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AC" w:rsidRDefault="00A34C88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46"/>
          <w:szCs w:val="46"/>
        </w:rPr>
      </w:pPr>
      <w:r>
        <w:rPr>
          <w:rFonts w:ascii="宋体" w:eastAsia="宋体" w:hAnsi="宋体" w:cs="宋体"/>
          <w:b/>
          <w:bCs/>
          <w:sz w:val="46"/>
          <w:szCs w:val="46"/>
          <w:lang w:val="zh-TW" w:eastAsia="zh-TW"/>
        </w:rPr>
        <w:t>汉寿农村</w:t>
      </w:r>
      <w:r>
        <w:rPr>
          <w:rFonts w:ascii="宋体" w:eastAsia="宋体" w:hAnsi="宋体" w:cs="宋体"/>
          <w:b/>
          <w:bCs/>
          <w:sz w:val="46"/>
          <w:szCs w:val="46"/>
          <w:lang w:val="zh-CN"/>
        </w:rPr>
        <w:t>集体</w:t>
      </w:r>
      <w:r>
        <w:rPr>
          <w:rFonts w:ascii="宋体" w:eastAsia="宋体" w:hAnsi="宋体" w:cs="宋体"/>
          <w:b/>
          <w:bCs/>
          <w:sz w:val="46"/>
          <w:szCs w:val="46"/>
          <w:lang w:val="zh-TW" w:eastAsia="zh-TW"/>
        </w:rPr>
        <w:t>产权交易中心交易保证金操作规则</w:t>
      </w:r>
    </w:p>
    <w:p w:rsidR="00A43CAC" w:rsidRDefault="00A34C88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46"/>
          <w:szCs w:val="46"/>
        </w:rPr>
      </w:pPr>
      <w:r>
        <w:rPr>
          <w:rFonts w:ascii="Times New Roman" w:hAnsi="Times New Roman"/>
          <w:b/>
          <w:bCs/>
          <w:sz w:val="46"/>
          <w:szCs w:val="46"/>
        </w:rPr>
        <w:t>(</w:t>
      </w:r>
      <w:r>
        <w:rPr>
          <w:rFonts w:ascii="宋体" w:eastAsia="宋体" w:hAnsi="宋体" w:cs="宋体"/>
          <w:b/>
          <w:bCs/>
          <w:sz w:val="46"/>
          <w:szCs w:val="46"/>
          <w:lang w:val="zh-TW" w:eastAsia="zh-TW"/>
        </w:rPr>
        <w:t>试行）</w:t>
      </w:r>
    </w:p>
    <w:p w:rsidR="00A43CAC" w:rsidRDefault="00A34C88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第一章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总则</w:t>
      </w:r>
    </w:p>
    <w:p w:rsidR="00A43CAC" w:rsidRDefault="00A34C88">
      <w:pPr>
        <w:spacing w:line="700" w:lineRule="exact"/>
        <w:ind w:firstLine="602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第一条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为了维护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交易市场规范有序、诚信和谐的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交易秩序，保障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交易安全，防范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交易风险，保护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交易各方当事人的合法权益，根据《汉寿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农村产权交易规则（试行）》及相关规定，制定本规则。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第二条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交易主体在汉寿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中心进行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交易过程中涉及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交易保证金的相关行为，适用本制度。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第三条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本制度所称的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交易保证金是指，在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交易过程中，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交易主体承诺遵守市场规则和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交易约定，在发生违规违约行为时作为赔偿相关主体的经济保证。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第四条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转让方可以依据本制度在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信息发布申请时向汉寿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产权交易中心提出设置</w:t>
      </w:r>
      <w:r w:rsidR="00566414">
        <w:rPr>
          <w:rFonts w:ascii="宋体" w:eastAsia="宋体" w:hAnsi="宋体" w:cs="宋体"/>
          <w:sz w:val="30"/>
          <w:szCs w:val="30"/>
          <w:lang w:val="zh-TW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交易保证金，并公开发布保证金交纳的时点、具体金额、交纳方式、保证事项和处置方法等内容，明确相关当事人的权利义务，承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lastRenderedPageBreak/>
        <w:t>诺在自身发生违规违约行为时，以设定保证金的同等数额承担损害赔偿责任。</w:t>
      </w:r>
    </w:p>
    <w:p w:rsidR="00A43CAC" w:rsidRDefault="00A34C88">
      <w:pPr>
        <w:spacing w:line="700" w:lineRule="exact"/>
        <w:ind w:firstLine="44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第五条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产权交易中心应当对《农村产权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申请书》中设置的交易保证金条款进行审核，对保证金进行保管，提供保证金结算等相关服务，并依据本制度及相关约定对保证金进行处置。</w:t>
      </w:r>
    </w:p>
    <w:p w:rsidR="00A43CAC" w:rsidRDefault="00A34C88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第二章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保证金的设置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第六条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交易保证金的设置、处置应当遵循公开、公平及合理、适当的原则。</w:t>
      </w:r>
    </w:p>
    <w:p w:rsidR="00A43CAC" w:rsidRDefault="00A34C88" w:rsidP="009C07CF">
      <w:pPr>
        <w:spacing w:line="700" w:lineRule="exact"/>
        <w:ind w:firstLineChars="200" w:firstLine="602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第七条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意向受让方应当按照汉寿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产权交易中心出具的《受让资格确认通知书》要求将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交易保证金交纳至汉寿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产权交易中心指定的保证金专用账户</w:t>
      </w:r>
      <w:r>
        <w:rPr>
          <w:rFonts w:ascii="宋体" w:eastAsia="宋体" w:hAnsi="宋体" w:cs="宋体"/>
          <w:sz w:val="30"/>
          <w:szCs w:val="30"/>
          <w:lang w:val="zh-CN"/>
        </w:rPr>
        <w:t>，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意向受让方未在约定期限内交纳保证金的，丧失</w:t>
      </w:r>
      <w:r>
        <w:rPr>
          <w:rFonts w:ascii="宋体" w:eastAsia="宋体" w:hAnsi="宋体" w:cs="宋体"/>
          <w:sz w:val="30"/>
          <w:szCs w:val="30"/>
          <w:lang w:val="zh-CN"/>
        </w:rPr>
        <w:t>竞价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资格。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第八条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交易保证金金额由转让方设定，一般不</w:t>
      </w:r>
      <w:r>
        <w:rPr>
          <w:rFonts w:ascii="宋体" w:eastAsia="宋体" w:hAnsi="宋体" w:cs="宋体"/>
          <w:sz w:val="30"/>
          <w:szCs w:val="30"/>
          <w:lang w:val="zh-CN"/>
        </w:rPr>
        <w:t>得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低于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标的挂牌价的</w:t>
      </w:r>
      <w:r>
        <w:rPr>
          <w:rFonts w:ascii="Times New Roman" w:hAnsi="Times New Roman"/>
          <w:sz w:val="30"/>
          <w:szCs w:val="30"/>
        </w:rPr>
        <w:t>30%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第九条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交易保证金来源的合法性由交纳主体负责，汉寿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产权交易中心不承担任何责任。</w:t>
      </w:r>
    </w:p>
    <w:p w:rsidR="00A43CAC" w:rsidRDefault="00A34C88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第三章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保证金的处置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转让方与受让方签订《农村产权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交易合同》</w:t>
      </w:r>
      <w:r>
        <w:rPr>
          <w:rFonts w:ascii="宋体" w:eastAsia="宋体" w:hAnsi="宋体" w:cs="宋体"/>
          <w:sz w:val="30"/>
          <w:szCs w:val="30"/>
          <w:lang w:val="zh-TW" w:eastAsia="zh-TW"/>
        </w:rPr>
        <w:lastRenderedPageBreak/>
        <w:t>后，受让方交纳的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交易保证金可以根据约定转为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交易价款。汉寿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产权交易中心应当将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交易保证金从保证金专用账户转入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交易价款结算账户。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第十一条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产权交易中心应当按照下列情形，在规定时间内将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交易保证金原额返还</w:t>
      </w:r>
      <w:r>
        <w:rPr>
          <w:rFonts w:ascii="宋体" w:eastAsia="宋体" w:hAnsi="宋体" w:cs="宋体"/>
          <w:sz w:val="30"/>
          <w:szCs w:val="30"/>
          <w:lang w:val="zh-CN"/>
        </w:rPr>
        <w:t>给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相应的</w:t>
      </w:r>
      <w:r>
        <w:rPr>
          <w:rFonts w:ascii="宋体" w:eastAsia="宋体" w:hAnsi="宋体" w:cs="宋体"/>
          <w:sz w:val="30"/>
          <w:szCs w:val="30"/>
          <w:lang w:val="zh-CN"/>
        </w:rPr>
        <w:t>意向受让方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。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一）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交易当事人没有约定保证金使用方式，受让方已支付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交易价款的，应在受让方支付全部价款或分期付款的首付款之日起</w:t>
      </w:r>
      <w:r>
        <w:rPr>
          <w:rFonts w:ascii="Times New Roman" w:hAnsi="Times New Roman"/>
          <w:sz w:val="30"/>
          <w:szCs w:val="30"/>
          <w:lang w:val="zh-CN"/>
        </w:rPr>
        <w:t>7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个工作日内，将其已交纳的保证金原额予以返还；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二）意向受让方未被确定为受让方，且未出现本制度第十四条所列情形的，应在受让方被确定之</w:t>
      </w:r>
      <w:r>
        <w:rPr>
          <w:rFonts w:ascii="宋体" w:eastAsia="宋体" w:hAnsi="宋体" w:cs="宋体"/>
          <w:sz w:val="30"/>
          <w:szCs w:val="30"/>
          <w:lang w:val="zh-CN"/>
        </w:rPr>
        <w:t>日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起</w:t>
      </w:r>
      <w:r>
        <w:rPr>
          <w:rFonts w:ascii="Times New Roman" w:hAnsi="Times New Roman"/>
          <w:sz w:val="30"/>
          <w:szCs w:val="30"/>
          <w:lang w:val="zh-CN"/>
        </w:rPr>
        <w:t>7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个工日内，将其已交纳的保证金原额予以返还；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三）意向受让方在交纳保证金后退出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交易程序，且未出现本制度第十四条所列情形的，应在意向受让方明确表示放弃受让且经转让方书面同意之日起</w:t>
      </w:r>
      <w:r>
        <w:rPr>
          <w:rFonts w:ascii="Times New Roman" w:hAnsi="Times New Roman"/>
          <w:sz w:val="30"/>
          <w:szCs w:val="30"/>
          <w:lang w:val="zh-CN"/>
        </w:rPr>
        <w:t>7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个工作日内，将其已交纳的保证金原额予以返还；</w:t>
      </w:r>
    </w:p>
    <w:p w:rsidR="00A43CAC" w:rsidRDefault="00A34C88">
      <w:pPr>
        <w:spacing w:line="700" w:lineRule="exact"/>
        <w:ind w:firstLine="45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四）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交易中止或终结时，无涉及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</w:t>
      </w:r>
      <w:r>
        <w:rPr>
          <w:rFonts w:ascii="宋体" w:eastAsia="宋体" w:hAnsi="宋体" w:cs="宋体"/>
          <w:sz w:val="30"/>
          <w:szCs w:val="30"/>
          <w:lang w:val="zh-CN"/>
        </w:rPr>
        <w:lastRenderedPageBreak/>
        <w:t>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交易中止或终结事项的意向受让方可以向</w:t>
      </w:r>
      <w:r w:rsidR="009C07CF">
        <w:rPr>
          <w:rFonts w:ascii="宋体" w:eastAsia="宋体" w:hAnsi="宋体" w:cs="宋体"/>
          <w:sz w:val="30"/>
          <w:szCs w:val="30"/>
          <w:lang w:val="zh-TW"/>
        </w:rPr>
        <w:t>汉寿县农村集体产权交易中心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申请返还保证金，汉寿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中心应当在意向受让方提出申请之</w:t>
      </w:r>
      <w:r>
        <w:rPr>
          <w:rFonts w:ascii="宋体" w:eastAsia="宋体" w:hAnsi="宋体" w:cs="宋体"/>
          <w:sz w:val="30"/>
          <w:szCs w:val="30"/>
          <w:lang w:val="zh-CN"/>
        </w:rPr>
        <w:t>日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起</w:t>
      </w:r>
      <w:r>
        <w:rPr>
          <w:rFonts w:ascii="Times New Roman" w:hAnsi="Times New Roman"/>
          <w:sz w:val="30"/>
          <w:szCs w:val="30"/>
          <w:lang w:val="zh-CN"/>
        </w:rPr>
        <w:t>7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个工作</w:t>
      </w:r>
      <w:r>
        <w:rPr>
          <w:rFonts w:ascii="宋体" w:eastAsia="宋体" w:hAnsi="宋体" w:cs="宋体"/>
          <w:sz w:val="30"/>
          <w:szCs w:val="30"/>
          <w:lang w:val="zh-CN"/>
        </w:rPr>
        <w:t>日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内，将其已交纳的保证金原额予以返还。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第十二条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交易中止期满决定恢复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交易的，汉寿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中心应当及时通知各相关的意向受让方。已返还交易保证金的意向受让方应当自收到汉寿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中心通知之日起</w:t>
      </w:r>
      <w:r>
        <w:rPr>
          <w:rFonts w:ascii="宋体" w:eastAsia="宋体" w:hAnsi="宋体" w:cs="宋体"/>
          <w:sz w:val="30"/>
          <w:szCs w:val="30"/>
          <w:lang w:val="zh-CN"/>
        </w:rPr>
        <w:t>5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个工作日内重新交纳保证金。意向受让方未按时交纳保证金的，汉寿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中心应当取消其</w:t>
      </w:r>
      <w:r>
        <w:rPr>
          <w:rFonts w:ascii="宋体" w:eastAsia="宋体" w:hAnsi="宋体" w:cs="宋体"/>
          <w:sz w:val="30"/>
          <w:szCs w:val="30"/>
          <w:lang w:val="zh-CN"/>
        </w:rPr>
        <w:t>竞价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资格。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第十三条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返还交易保证金时，应当一次性原额原途径返还。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第十四条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当出现下列情形时，转让方可以按照《农村产权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申请书》中关于交易保证金处置的约定，以意向受让方交纳的保证金为限，在扣除汉寿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中心的交易组织费用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，向意向受让方</w:t>
      </w:r>
      <w:r>
        <w:rPr>
          <w:rFonts w:ascii="宋体" w:eastAsia="宋体" w:hAnsi="宋体" w:cs="宋体"/>
          <w:sz w:val="30"/>
          <w:szCs w:val="30"/>
          <w:lang w:val="zh-CN"/>
        </w:rPr>
        <w:t>提出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相应的赔偿责任：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一）意向受让方故意提供虚假、失实材料造成转让方</w:t>
      </w:r>
      <w:r w:rsidR="000B7D53">
        <w:rPr>
          <w:rFonts w:ascii="宋体" w:eastAsia="宋体" w:hAnsi="宋体" w:cs="宋体"/>
          <w:sz w:val="30"/>
          <w:szCs w:val="30"/>
          <w:lang w:val="zh-TW"/>
        </w:rPr>
        <w:t>和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中心损失的；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二）意向受让方通过获取转让方或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标的企业的商</w:t>
      </w:r>
      <w:r>
        <w:rPr>
          <w:rFonts w:ascii="宋体" w:eastAsia="宋体" w:hAnsi="宋体" w:cs="宋体"/>
          <w:sz w:val="30"/>
          <w:szCs w:val="30"/>
          <w:lang w:val="zh-TW" w:eastAsia="zh-TW"/>
        </w:rPr>
        <w:lastRenderedPageBreak/>
        <w:t>业</w:t>
      </w:r>
      <w:r>
        <w:rPr>
          <w:rFonts w:ascii="宋体" w:eastAsia="宋体" w:hAnsi="宋体" w:cs="宋体"/>
          <w:sz w:val="30"/>
          <w:szCs w:val="30"/>
          <w:lang w:val="zh-CN"/>
        </w:rPr>
        <w:t>秘密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，侵害转让方合法权益的；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三）意向受让方之间相互串通，影响公平竞争，侵害转让方合法权益的；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四）意向受让方无故不推进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交易或无故放弃</w:t>
      </w:r>
      <w:r>
        <w:rPr>
          <w:rFonts w:ascii="宋体" w:eastAsia="宋体" w:hAnsi="宋体" w:cs="宋体"/>
          <w:sz w:val="30"/>
          <w:szCs w:val="30"/>
          <w:lang w:val="zh-CN"/>
        </w:rPr>
        <w:t>竞价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的；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五）《农村产权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申请书》中约定的保证金不予退还的其他情形；</w:t>
      </w:r>
    </w:p>
    <w:p w:rsidR="00A43CAC" w:rsidRDefault="00A34C88">
      <w:pPr>
        <w:spacing w:line="700" w:lineRule="exact"/>
        <w:rPr>
          <w:rFonts w:ascii="宋体" w:eastAsia="宋体" w:hAnsi="宋体" w:cs="宋体" w:hint="default"/>
          <w:sz w:val="30"/>
          <w:szCs w:val="30"/>
        </w:rPr>
      </w:pPr>
      <w:r>
        <w:rPr>
          <w:sz w:val="30"/>
          <w:szCs w:val="30"/>
        </w:rPr>
        <w:tab/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意向受让方违反法律法规或相关规定给转让方造成损失的。保证金金额不足以弥补转让方、汉寿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，利益受损方可以向有过错的意向受让方进行追偿。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第十五条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转让方发生违规违约行为，给意向受让方</w:t>
      </w:r>
      <w:r w:rsidR="00037586">
        <w:rPr>
          <w:rFonts w:ascii="宋体" w:eastAsia="宋体" w:hAnsi="宋体" w:cs="宋体"/>
          <w:sz w:val="30"/>
          <w:szCs w:val="30"/>
          <w:lang w:val="zh-TW"/>
        </w:rPr>
        <w:t>及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造成损失的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，应当以其设定的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交易保证金金额承担赔偿责任。保证金金额不足弥补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损失的，利益受损方可以向转让方进行追偿。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第十六条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交易当事人对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交易保证金处置有约定的，应当依照约定处置；未作约定或约定不明确的，由汉寿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产权交易中心依据本制度组织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交易当事人协调后处置。</w:t>
      </w:r>
    </w:p>
    <w:p w:rsidR="00A43CAC" w:rsidRDefault="00A34C88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转让方与意向受让方就保证金的处置发生争议的，由汉寿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产权交易中心按照《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交易争议调解操</w:t>
      </w:r>
      <w:r>
        <w:rPr>
          <w:rFonts w:ascii="宋体" w:eastAsia="宋体" w:hAnsi="宋体" w:cs="宋体"/>
          <w:sz w:val="30"/>
          <w:szCs w:val="30"/>
          <w:lang w:val="zh-TW" w:eastAsia="zh-TW"/>
        </w:rPr>
        <w:lastRenderedPageBreak/>
        <w:t>作细则》进行调解；无法通过调解解决的，当事人可以向仲裁机构申请仲裁或向人民法院提起诉讼。</w:t>
      </w:r>
    </w:p>
    <w:p w:rsidR="00A43CAC" w:rsidRDefault="00A34C88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第四章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附则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b/>
          <w:bCs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第十七条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流</w:t>
      </w:r>
      <w:r>
        <w:rPr>
          <w:rFonts w:ascii="宋体" w:eastAsia="宋体" w:hAnsi="宋体" w:cs="宋体"/>
          <w:sz w:val="30"/>
          <w:szCs w:val="30"/>
          <w:lang w:val="zh-CN"/>
        </w:rPr>
        <w:t>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交易保证金以外币交纳的，应按交纳当日中囯外汇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公布的人民币汇率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进行折算，并按照汉寿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</w:t>
      </w:r>
      <w:r w:rsidR="009D7F82">
        <w:rPr>
          <w:rFonts w:ascii="宋体" w:eastAsia="宋体" w:hAnsi="宋体" w:cs="宋体"/>
          <w:sz w:val="30"/>
          <w:szCs w:val="30"/>
          <w:lang w:val="zh-TW"/>
        </w:rPr>
        <w:t>保证金操作规则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的相关规定办理。</w:t>
      </w:r>
    </w:p>
    <w:p w:rsidR="00A43CAC" w:rsidRDefault="00A34C88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第十八条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本规则的解释权和修订权</w:t>
      </w:r>
      <w:r w:rsidR="00D43F9C">
        <w:rPr>
          <w:rFonts w:ascii="宋体" w:eastAsia="宋体" w:hAnsi="宋体" w:cs="宋体"/>
          <w:sz w:val="30"/>
          <w:szCs w:val="30"/>
          <w:lang w:val="zh-TW"/>
        </w:rPr>
        <w:t>归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中心。</w:t>
      </w:r>
    </w:p>
    <w:p w:rsidR="00A43CAC" w:rsidRDefault="00A34C88">
      <w:pPr>
        <w:spacing w:line="700" w:lineRule="exact"/>
        <w:ind w:firstLine="596"/>
        <w:rPr>
          <w:rFonts w:hint="default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第十九条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本规则自发布之日起试行。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 xml:space="preserve"> </w:t>
      </w:r>
    </w:p>
    <w:sectPr w:rsidR="00A43CAC" w:rsidSect="00A43CAC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88" w:rsidRDefault="00A34C88" w:rsidP="00A43CAC">
      <w:r>
        <w:separator/>
      </w:r>
    </w:p>
  </w:endnote>
  <w:endnote w:type="continuationSeparator" w:id="0">
    <w:p w:rsidR="00A34C88" w:rsidRDefault="00A34C88" w:rsidP="00A4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88" w:rsidRDefault="00A34C88" w:rsidP="00A43CAC">
      <w:r>
        <w:separator/>
      </w:r>
    </w:p>
  </w:footnote>
  <w:footnote w:type="continuationSeparator" w:id="0">
    <w:p w:rsidR="00A34C88" w:rsidRDefault="00A34C88" w:rsidP="00A43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4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3CAC"/>
    <w:rsid w:val="00037586"/>
    <w:rsid w:val="000B7D53"/>
    <w:rsid w:val="00566414"/>
    <w:rsid w:val="009C07CF"/>
    <w:rsid w:val="009D7F82"/>
    <w:rsid w:val="00A34C88"/>
    <w:rsid w:val="00A43CAC"/>
    <w:rsid w:val="00AB0F1E"/>
    <w:rsid w:val="00D4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CAC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CAC"/>
    <w:rPr>
      <w:u w:val="single"/>
    </w:rPr>
  </w:style>
  <w:style w:type="table" w:customStyle="1" w:styleId="TableNormal">
    <w:name w:val="Table Normal"/>
    <w:rsid w:val="00A43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A43CA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6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66414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56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66414"/>
    <w:rPr>
      <w:rFonts w:ascii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16</cp:revision>
  <dcterms:created xsi:type="dcterms:W3CDTF">2019-11-04T07:45:00Z</dcterms:created>
  <dcterms:modified xsi:type="dcterms:W3CDTF">2019-11-04T07:51:00Z</dcterms:modified>
</cp:coreProperties>
</file>