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0" w:leftChars="0" w:firstLine="0" w:firstLineChars="0"/>
        <w:jc w:val="left"/>
        <w:rPr>
          <w:rFonts w:hint="eastAsia" w:ascii="宋体" w:hAnsi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</w:rPr>
        <w:t>编号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</w:rPr>
        <w:t xml:space="preserve">： </w:t>
      </w:r>
    </w:p>
    <w:p>
      <w:pPr>
        <w:pStyle w:val="3"/>
        <w:outlineLvl w:val="1"/>
        <w:rPr>
          <w:rFonts w:hint="eastAsia" w:ascii="宋体" w:hAnsi="宋体" w:eastAsia="宋体" w:cs="宋体"/>
          <w:bCs w:val="0"/>
          <w:color w:val="auto"/>
          <w:kern w:val="0"/>
          <w:sz w:val="44"/>
          <w:szCs w:val="44"/>
          <w:highlight w:val="none"/>
        </w:rPr>
      </w:pPr>
      <w:bookmarkStart w:id="0" w:name="_Toc5146"/>
      <w:bookmarkStart w:id="1" w:name="_Toc16738"/>
      <w:bookmarkStart w:id="2" w:name="_Toc32363"/>
      <w:bookmarkStart w:id="3" w:name="_Toc26632"/>
      <w:bookmarkStart w:id="4" w:name="_Toc12953"/>
      <w:bookmarkStart w:id="5" w:name="_Toc172"/>
      <w:bookmarkStart w:id="6" w:name="_Toc32348"/>
      <w:bookmarkStart w:id="7" w:name="_Toc1585"/>
      <w:bookmarkStart w:id="8" w:name="_Toc19561"/>
      <w:bookmarkStart w:id="9" w:name="_Toc27888"/>
      <w:bookmarkStart w:id="10" w:name="_Toc27699"/>
      <w:bookmarkStart w:id="11" w:name="_Toc25040"/>
      <w:bookmarkStart w:id="12" w:name="_Toc28811"/>
      <w:r>
        <w:rPr>
          <w:rFonts w:hint="eastAsia" w:ascii="宋体" w:hAnsi="宋体" w:eastAsia="宋体" w:cs="宋体"/>
          <w:bCs w:val="0"/>
          <w:color w:val="auto"/>
          <w:kern w:val="0"/>
          <w:sz w:val="44"/>
          <w:szCs w:val="44"/>
          <w:highlight w:val="none"/>
          <w:lang w:val="en-US" w:eastAsia="zh-CN"/>
        </w:rPr>
        <w:t>万宁市</w:t>
      </w:r>
      <w:r>
        <w:rPr>
          <w:rFonts w:hint="eastAsia" w:ascii="宋体" w:hAnsi="宋体" w:eastAsia="宋体" w:cs="宋体"/>
          <w:bCs w:val="0"/>
          <w:color w:val="auto"/>
          <w:kern w:val="0"/>
          <w:sz w:val="44"/>
          <w:szCs w:val="44"/>
          <w:highlight w:val="none"/>
        </w:rPr>
        <w:t>农村集体经营性资产</w:t>
      </w:r>
    </w:p>
    <w:p>
      <w:pPr>
        <w:pStyle w:val="3"/>
        <w:outlineLvl w:val="1"/>
        <w:rPr>
          <w:rFonts w:hint="eastAsia" w:ascii="宋体" w:hAnsi="宋体" w:eastAsia="宋体" w:cs="宋体"/>
          <w:bCs w:val="0"/>
          <w:color w:val="auto"/>
          <w:kern w:val="0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Cs w:val="0"/>
          <w:color w:val="auto"/>
          <w:kern w:val="0"/>
          <w:sz w:val="44"/>
          <w:szCs w:val="44"/>
          <w:highlight w:val="none"/>
        </w:rPr>
        <w:t>转出申请书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>
      <w:pPr>
        <w:shd w:val="clear" w:color="auto" w:fill="auto"/>
        <w:jc w:val="center"/>
        <w:rPr>
          <w:rFonts w:ascii="宋体"/>
          <w:b/>
          <w:bCs/>
          <w:color w:val="auto"/>
          <w:sz w:val="28"/>
          <w:szCs w:val="28"/>
          <w:highlight w:val="none"/>
        </w:rPr>
      </w:pPr>
    </w:p>
    <w:p>
      <w:pPr>
        <w:shd w:val="clear" w:color="auto" w:fill="auto"/>
        <w:jc w:val="center"/>
        <w:rPr>
          <w:rFonts w:ascii="宋体"/>
          <w:color w:val="auto"/>
          <w:sz w:val="28"/>
          <w:highlight w:val="none"/>
        </w:rPr>
      </w:pPr>
    </w:p>
    <w:p>
      <w:pPr>
        <w:shd w:val="clear" w:color="auto" w:fill="auto"/>
        <w:rPr>
          <w:rFonts w:hint="eastAsia" w:ascii="宋体" w:hAnsi="宋体" w:eastAsia="宋体" w:cs="宋体"/>
          <w:bCs/>
          <w:color w:val="auto"/>
          <w:sz w:val="28"/>
          <w:highlight w:val="none"/>
          <w:u w:val="single"/>
        </w:rPr>
      </w:pPr>
      <w:r>
        <w:rPr>
          <w:rFonts w:hint="eastAsia" w:ascii="宋体" w:hAnsi="宋体" w:eastAsia="宋体" w:cs="宋体"/>
          <w:b/>
          <w:color w:val="auto"/>
          <w:sz w:val="32"/>
          <w:highlight w:val="none"/>
        </w:rPr>
        <w:t>申请</w:t>
      </w:r>
      <w:r>
        <w:rPr>
          <w:rFonts w:hint="eastAsia" w:ascii="宋体" w:hAnsi="宋体" w:eastAsia="宋体" w:cs="宋体"/>
          <w:b/>
          <w:color w:val="auto"/>
          <w:sz w:val="32"/>
          <w:highlight w:val="none"/>
          <w:lang w:val="en-US" w:eastAsia="zh-CN"/>
        </w:rPr>
        <w:t>方</w:t>
      </w:r>
      <w:r>
        <w:rPr>
          <w:rFonts w:hint="eastAsia" w:ascii="宋体" w:hAnsi="宋体" w:eastAsia="宋体" w:cs="宋体"/>
          <w:b/>
          <w:bCs/>
          <w:color w:val="auto"/>
          <w:sz w:val="28"/>
          <w:highlight w:val="none"/>
        </w:rPr>
        <w:t>：</w:t>
      </w:r>
      <w:r>
        <w:rPr>
          <w:rFonts w:hint="eastAsia" w:ascii="宋体" w:hAnsi="宋体" w:eastAsia="宋体" w:cs="宋体"/>
          <w:bCs/>
          <w:color w:val="auto"/>
          <w:sz w:val="28"/>
          <w:highlight w:val="none"/>
          <w:u w:val="single"/>
        </w:rPr>
        <w:t xml:space="preserve">                                          </w:t>
      </w:r>
      <w:r>
        <w:rPr>
          <w:rFonts w:hint="eastAsia" w:ascii="宋体" w:hAnsi="宋体" w:eastAsia="宋体" w:cs="宋体"/>
          <w:bCs/>
          <w:color w:val="auto"/>
          <w:sz w:val="28"/>
          <w:highlight w:val="none"/>
          <w:u w:val="single"/>
          <w:lang w:val="en-US" w:eastAsia="zh-CN"/>
        </w:rPr>
        <w:t xml:space="preserve">   </w:t>
      </w:r>
    </w:p>
    <w:p>
      <w:pPr>
        <w:shd w:val="clear" w:color="auto" w:fill="auto"/>
        <w:rPr>
          <w:rFonts w:hint="eastAsia" w:ascii="宋体" w:hAnsi="宋体" w:eastAsia="宋体" w:cs="宋体"/>
          <w:bCs/>
          <w:color w:val="auto"/>
          <w:sz w:val="28"/>
          <w:highlight w:val="none"/>
          <w:u w:val="single"/>
        </w:rPr>
      </w:pPr>
    </w:p>
    <w:p>
      <w:pPr>
        <w:jc w:val="left"/>
        <w:outlineLvl w:val="9"/>
        <w:rPr>
          <w:rFonts w:hint="default" w:ascii="宋体" w:hAnsi="宋体" w:eastAsia="宋体" w:cs="宋体"/>
          <w:b w:val="0"/>
          <w:bCs w:val="0"/>
          <w:color w:val="auto"/>
          <w:sz w:val="36"/>
          <w:szCs w:val="4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32"/>
          <w:szCs w:val="24"/>
          <w:highlight w:val="none"/>
          <w:lang w:val="en-US" w:eastAsia="zh-CN"/>
        </w:rPr>
        <w:t>标的名称：</w:t>
      </w:r>
      <w:r>
        <w:rPr>
          <w:rFonts w:ascii="Times New Roman" w:hAnsi="Times New Roman" w:eastAsia="黑体"/>
          <w:bCs/>
          <w:color w:val="auto"/>
          <w:sz w:val="28"/>
          <w:highlight w:val="none"/>
          <w:u w:val="single"/>
        </w:rPr>
        <w:t xml:space="preserve">                                       </w:t>
      </w:r>
      <w:r>
        <w:rPr>
          <w:rFonts w:hint="eastAsia" w:ascii="Times New Roman" w:hAnsi="Times New Roman" w:eastAsia="黑体"/>
          <w:bCs/>
          <w:color w:val="auto"/>
          <w:sz w:val="28"/>
          <w:highlight w:val="none"/>
          <w:u w:val="single"/>
          <w:lang w:val="en-US" w:eastAsia="zh-CN"/>
        </w:rPr>
        <w:t xml:space="preserve">   </w:t>
      </w:r>
    </w:p>
    <w:p>
      <w:pPr>
        <w:shd w:val="clear" w:color="auto" w:fill="auto"/>
        <w:adjustRightInd w:val="0"/>
        <w:snapToGrid w:val="0"/>
        <w:jc w:val="center"/>
        <w:rPr>
          <w:rFonts w:ascii="宋体" w:hAnsi="宋体"/>
          <w:color w:val="auto"/>
          <w:sz w:val="28"/>
          <w:highlight w:val="none"/>
        </w:rPr>
      </w:pPr>
    </w:p>
    <w:p>
      <w:pPr>
        <w:shd w:val="clear" w:color="auto" w:fill="auto"/>
        <w:rPr>
          <w:rFonts w:ascii="宋体"/>
          <w:color w:val="auto"/>
          <w:sz w:val="28"/>
          <w:highlight w:val="none"/>
        </w:rPr>
      </w:pPr>
    </w:p>
    <w:tbl>
      <w:tblPr>
        <w:tblStyle w:val="7"/>
        <w:tblW w:w="7935" w:type="dxa"/>
        <w:tblInd w:w="274" w:type="dxa"/>
        <w:tblBorders>
          <w:top w:val="dotDash" w:color="auto" w:sz="4" w:space="0"/>
          <w:left w:val="dotDash" w:color="auto" w:sz="4" w:space="0"/>
          <w:bottom w:val="dotDash" w:color="auto" w:sz="4" w:space="0"/>
          <w:right w:val="dotDash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5"/>
      </w:tblGrid>
      <w:tr>
        <w:tblPrEx>
          <w:tblBorders>
            <w:top w:val="dotDash" w:color="auto" w:sz="4" w:space="0"/>
            <w:left w:val="dotDash" w:color="auto" w:sz="4" w:space="0"/>
            <w:bottom w:val="dotDash" w:color="auto" w:sz="4" w:space="0"/>
            <w:right w:val="dotDash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4" w:hRule="atLeast"/>
        </w:trPr>
        <w:tc>
          <w:tcPr>
            <w:tcW w:w="7935" w:type="dxa"/>
            <w:tcBorders>
              <w:top w:val="dotDash" w:color="auto" w:sz="4" w:space="0"/>
              <w:bottom w:val="dotDash" w:color="auto" w:sz="4" w:space="0"/>
            </w:tcBorders>
            <w:noWrap w:val="0"/>
            <w:vAlign w:val="top"/>
          </w:tcPr>
          <w:p>
            <w:pPr>
              <w:shd w:val="clear" w:color="auto" w:fill="auto"/>
              <w:jc w:val="center"/>
              <w:rPr>
                <w:rFonts w:ascii="宋体"/>
                <w:b/>
                <w:bCs/>
                <w:color w:val="auto"/>
                <w:sz w:val="36"/>
                <w:highlight w:val="none"/>
              </w:rPr>
            </w:pPr>
            <w:r>
              <w:rPr>
                <w:rFonts w:hint="eastAsia" w:ascii="宋体"/>
                <w:b/>
                <w:bCs/>
                <w:color w:val="auto"/>
                <w:sz w:val="36"/>
                <w:highlight w:val="none"/>
              </w:rPr>
              <w:t>敬</w:t>
            </w:r>
            <w:r>
              <w:rPr>
                <w:rFonts w:ascii="宋体"/>
                <w:b/>
                <w:bCs/>
                <w:color w:val="auto"/>
                <w:sz w:val="36"/>
                <w:highlight w:val="none"/>
              </w:rPr>
              <w:t xml:space="preserve">  </w:t>
            </w:r>
            <w:r>
              <w:rPr>
                <w:rFonts w:hint="eastAsia" w:ascii="宋体"/>
                <w:b/>
                <w:bCs/>
                <w:color w:val="auto"/>
                <w:sz w:val="36"/>
                <w:highlight w:val="none"/>
              </w:rPr>
              <w:t>告</w:t>
            </w:r>
          </w:p>
          <w:p>
            <w:pPr>
              <w:numPr>
                <w:ilvl w:val="0"/>
                <w:numId w:val="1"/>
              </w:numPr>
              <w:shd w:val="clear" w:color="auto" w:fill="auto"/>
              <w:spacing w:line="360" w:lineRule="auto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  <w:t>申请人在填表前，应认真阅读并理解《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陵水农村产权交易中心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  <w:t>农村产权交易规则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  <w:t>试行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  <w:t>》及相关规定。</w:t>
            </w:r>
          </w:p>
          <w:p>
            <w:pPr>
              <w:shd w:val="clear" w:color="auto" w:fill="auto"/>
              <w:spacing w:line="360" w:lineRule="auto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  <w:t>2.申请书各项内容务请如实、准确填写。</w:t>
            </w:r>
          </w:p>
          <w:p>
            <w:pPr>
              <w:shd w:val="clear" w:color="auto" w:fill="auto"/>
              <w:spacing w:line="360" w:lineRule="auto"/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  <w:t>3.填写时请使用蓝黑或黑色墨水，字迹工整，不得涂改。</w:t>
            </w:r>
          </w:p>
          <w:p>
            <w:pPr>
              <w:shd w:val="clear" w:color="auto" w:fill="auto"/>
              <w:spacing w:line="360" w:lineRule="auto"/>
              <w:rPr>
                <w:rFonts w:ascii="宋体"/>
                <w:color w:val="auto"/>
                <w:sz w:val="28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highlight w:val="none"/>
              </w:rPr>
              <w:t>4.本申请书请转出方加盖骑缝章。</w:t>
            </w:r>
          </w:p>
        </w:tc>
      </w:tr>
    </w:tbl>
    <w:p>
      <w:pPr>
        <w:shd w:val="clear" w:color="auto" w:fill="auto"/>
        <w:jc w:val="both"/>
        <w:rPr>
          <w:rFonts w:ascii="宋体"/>
          <w:color w:val="auto"/>
          <w:sz w:val="28"/>
          <w:highlight w:val="none"/>
        </w:rPr>
      </w:pPr>
    </w:p>
    <w:p>
      <w:pPr>
        <w:shd w:val="clear" w:color="auto" w:fill="auto"/>
        <w:jc w:val="center"/>
        <w:rPr>
          <w:rFonts w:ascii="宋体" w:hAnsi="宋体"/>
          <w:color w:val="auto"/>
          <w:sz w:val="28"/>
          <w:highlight w:val="none"/>
        </w:rPr>
      </w:pPr>
    </w:p>
    <w:p>
      <w:pPr>
        <w:shd w:val="clear" w:color="auto" w:fill="auto"/>
        <w:tabs>
          <w:tab w:val="left" w:pos="5250"/>
        </w:tabs>
        <w:jc w:val="center"/>
        <w:rPr>
          <w:rFonts w:ascii="宋体" w:hAnsi="宋体"/>
          <w:b/>
          <w:bCs/>
          <w:color w:val="auto"/>
          <w:sz w:val="32"/>
          <w:highlight w:val="none"/>
        </w:rPr>
      </w:pPr>
      <w:r>
        <w:rPr>
          <w:rFonts w:hint="eastAsia" w:ascii="宋体" w:hAnsi="宋体"/>
          <w:b/>
          <w:bCs/>
          <w:color w:val="auto"/>
          <w:sz w:val="32"/>
          <w:highlight w:val="none"/>
          <w:lang w:val="en-US" w:eastAsia="zh-CN"/>
        </w:rPr>
        <w:t>万宁市农村产权交易中心</w:t>
      </w:r>
      <w:r>
        <w:rPr>
          <w:rFonts w:ascii="宋体" w:hAnsi="宋体"/>
          <w:b/>
          <w:bCs/>
          <w:color w:val="auto"/>
          <w:sz w:val="32"/>
          <w:highlight w:val="none"/>
        </w:rPr>
        <w:t>制</w:t>
      </w:r>
    </w:p>
    <w:p>
      <w:pPr>
        <w:shd w:val="clear" w:color="auto" w:fill="auto"/>
        <w:tabs>
          <w:tab w:val="left" w:pos="5250"/>
        </w:tabs>
        <w:jc w:val="center"/>
        <w:rPr>
          <w:rFonts w:hint="eastAsia" w:ascii="宋体" w:hAnsi="宋体"/>
          <w:b/>
          <w:bCs/>
          <w:color w:val="auto"/>
          <w:sz w:val="32"/>
          <w:highlight w:val="none"/>
          <w:lang w:val="en-US" w:eastAsia="zh-CN"/>
        </w:rPr>
      </w:pPr>
    </w:p>
    <w:p>
      <w:pPr>
        <w:shd w:val="clear" w:color="auto" w:fill="auto"/>
        <w:tabs>
          <w:tab w:val="left" w:pos="5250"/>
        </w:tabs>
        <w:jc w:val="center"/>
        <w:rPr>
          <w:rFonts w:ascii="宋体" w:hAnsi="宋体"/>
          <w:b/>
          <w:bCs/>
          <w:color w:val="auto"/>
          <w:sz w:val="32"/>
          <w:highlight w:val="none"/>
        </w:rPr>
      </w:pPr>
      <w:r>
        <w:rPr>
          <w:rFonts w:hint="eastAsia" w:ascii="宋体" w:hAnsi="宋体"/>
          <w:b/>
          <w:bCs/>
          <w:color w:val="auto"/>
          <w:sz w:val="32"/>
          <w:highlight w:val="none"/>
          <w:lang w:val="en-US" w:eastAsia="zh-CN"/>
        </w:rPr>
        <w:t>2024</w:t>
      </w:r>
      <w:r>
        <w:rPr>
          <w:rFonts w:ascii="宋体" w:hAnsi="宋体"/>
          <w:b/>
          <w:bCs/>
          <w:color w:val="auto"/>
          <w:sz w:val="32"/>
          <w:highlight w:val="none"/>
        </w:rPr>
        <w:t xml:space="preserve"> 年   月</w:t>
      </w:r>
    </w:p>
    <w:p>
      <w:pPr>
        <w:shd w:val="clear" w:color="auto" w:fill="auto"/>
        <w:tabs>
          <w:tab w:val="left" w:pos="5250"/>
        </w:tabs>
        <w:jc w:val="center"/>
        <w:outlineLvl w:val="1"/>
        <w:rPr>
          <w:rFonts w:hint="eastAsia" w:ascii="宋体" w:hAnsi="宋体" w:eastAsia="宋体" w:cs="宋体"/>
          <w:b/>
          <w:bCs w:val="0"/>
          <w:color w:val="auto"/>
          <w:kern w:val="0"/>
          <w:sz w:val="34"/>
          <w:szCs w:val="34"/>
          <w:highlight w:val="none"/>
        </w:rPr>
      </w:pPr>
      <w:bookmarkStart w:id="13" w:name="_Toc24296"/>
      <w:bookmarkStart w:id="14" w:name="_Toc21625"/>
      <w:bookmarkStart w:id="15" w:name="_Toc20638"/>
      <w:bookmarkStart w:id="16" w:name="_Toc9636"/>
      <w:r>
        <w:rPr>
          <w:rFonts w:hint="eastAsia" w:ascii="宋体" w:hAnsi="宋体" w:cs="宋体"/>
          <w:b/>
          <w:bCs w:val="0"/>
          <w:color w:val="auto"/>
          <w:kern w:val="0"/>
          <w:sz w:val="34"/>
          <w:szCs w:val="34"/>
          <w:highlight w:val="none"/>
          <w:lang w:val="en-US" w:eastAsia="zh-CN"/>
        </w:rPr>
        <w:t>万宁市</w:t>
      </w:r>
      <w:r>
        <w:rPr>
          <w:rFonts w:hint="eastAsia" w:ascii="宋体" w:hAnsi="宋体" w:eastAsia="宋体" w:cs="宋体"/>
          <w:b/>
          <w:bCs w:val="0"/>
          <w:color w:val="auto"/>
          <w:kern w:val="0"/>
          <w:sz w:val="34"/>
          <w:szCs w:val="34"/>
          <w:highlight w:val="none"/>
        </w:rPr>
        <w:t>农村集体经营性资产</w:t>
      </w:r>
    </w:p>
    <w:p>
      <w:pPr>
        <w:shd w:val="clear" w:color="auto" w:fill="auto"/>
        <w:tabs>
          <w:tab w:val="left" w:pos="5250"/>
        </w:tabs>
        <w:jc w:val="center"/>
        <w:outlineLvl w:val="1"/>
        <w:rPr>
          <w:rFonts w:hint="eastAsia" w:ascii="宋体" w:hAnsi="宋体" w:eastAsia="宋体" w:cs="宋体"/>
          <w:b/>
          <w:bCs w:val="0"/>
          <w:color w:val="auto"/>
          <w:kern w:val="0"/>
          <w:sz w:val="34"/>
          <w:szCs w:val="3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34"/>
          <w:szCs w:val="34"/>
          <w:highlight w:val="none"/>
        </w:rPr>
        <w:t>转出申请</w:t>
      </w:r>
      <w:r>
        <w:rPr>
          <w:rFonts w:hint="eastAsia" w:ascii="宋体" w:hAnsi="宋体" w:eastAsia="宋体" w:cs="宋体"/>
          <w:b/>
          <w:bCs w:val="0"/>
          <w:color w:val="auto"/>
          <w:kern w:val="0"/>
          <w:sz w:val="34"/>
          <w:szCs w:val="34"/>
          <w:highlight w:val="none"/>
          <w:lang w:val="en-US" w:eastAsia="zh-CN"/>
        </w:rPr>
        <w:t>承诺书</w:t>
      </w:r>
      <w:bookmarkEnd w:id="13"/>
      <w:bookmarkEnd w:id="14"/>
      <w:bookmarkEnd w:id="15"/>
      <w:bookmarkEnd w:id="16"/>
    </w:p>
    <w:p>
      <w:pPr>
        <w:shd w:val="clear" w:color="auto" w:fill="auto"/>
        <w:spacing w:line="360" w:lineRule="auto"/>
        <w:jc w:val="both"/>
        <w:outlineLvl w:val="9"/>
        <w:rPr>
          <w:rFonts w:hint="eastAsia" w:ascii="宋体" w:hAnsi="宋体" w:eastAsia="宋体" w:cs="宋体"/>
          <w:bCs/>
          <w:color w:val="auto"/>
          <w:sz w:val="32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万宁市农村产权交易中心</w:t>
      </w:r>
      <w:r>
        <w:rPr>
          <w:rFonts w:hint="eastAsia" w:ascii="宋体" w:hAnsi="宋体" w:cs="宋体"/>
          <w:color w:val="auto"/>
          <w:sz w:val="24"/>
          <w:highlight w:val="none"/>
        </w:rPr>
        <w:t>：</w:t>
      </w:r>
    </w:p>
    <w:p>
      <w:pPr>
        <w:shd w:val="clear" w:color="auto" w:fill="auto"/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本转出方现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向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万宁市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农村产权交易中心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提出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所持有标的流转申请</w:t>
      </w:r>
      <w:r>
        <w:rPr>
          <w:rFonts w:hint="eastAsia" w:ascii="宋体" w:hAnsi="宋体" w:cs="宋体"/>
          <w:color w:val="auto"/>
          <w:sz w:val="24"/>
          <w:highlight w:val="none"/>
        </w:rPr>
        <w:t>，请将本转出方持有的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 xml:space="preserve"> （</w:t>
      </w:r>
      <w:r>
        <w:rPr>
          <w:rFonts w:hint="eastAsia" w:ascii="宋体" w:hAnsi="宋体" w:cs="宋体"/>
          <w:b/>
          <w:color w:val="auto"/>
          <w:sz w:val="24"/>
          <w:highlight w:val="none"/>
        </w:rPr>
        <w:t>委托转出标的名称</w:t>
      </w:r>
      <w:r>
        <w:rPr>
          <w:rFonts w:hint="eastAsia" w:ascii="宋体" w:hAnsi="宋体" w:cs="宋体"/>
          <w:b/>
          <w:color w:val="auto"/>
          <w:sz w:val="24"/>
          <w:highlight w:val="none"/>
          <w:lang w:eastAsia="zh-CN"/>
        </w:rPr>
        <w:t>）</w:t>
      </w:r>
      <w:r>
        <w:rPr>
          <w:rFonts w:hint="eastAsia" w:ascii="宋体" w:hAnsi="宋体" w:cs="宋体"/>
          <w:color w:val="auto"/>
          <w:sz w:val="24"/>
          <w:highlight w:val="none"/>
        </w:rPr>
        <w:t>通过贵中心挂牌转出，并请贵中心在相关网站及媒体公开发布转出公告信息。对此申请要求，本转出方依照公开、公平、公正、诚信的原则，特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作</w:t>
      </w:r>
      <w:r>
        <w:rPr>
          <w:rFonts w:hint="eastAsia" w:ascii="宋体" w:hAnsi="宋体" w:cs="宋体"/>
          <w:color w:val="auto"/>
          <w:sz w:val="24"/>
          <w:highlight w:val="none"/>
        </w:rPr>
        <w:t>如下承诺：</w:t>
      </w:r>
    </w:p>
    <w:p>
      <w:pPr>
        <w:shd w:val="clear" w:color="auto" w:fill="auto"/>
        <w:spacing w:line="360" w:lineRule="auto"/>
        <w:ind w:firstLine="482" w:firstLineChars="200"/>
        <w:rPr>
          <w:rFonts w:hint="eastAsia"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1、本次产权转出是我方真实意愿表示，转出的产权权属清晰，我方对该产权拥有完全的处置权且实施不存在任何限制条件；</w:t>
      </w:r>
    </w:p>
    <w:p>
      <w:pPr>
        <w:shd w:val="clear" w:color="auto" w:fill="auto"/>
        <w:spacing w:line="360" w:lineRule="auto"/>
        <w:ind w:firstLine="482" w:firstLineChars="200"/>
        <w:rPr>
          <w:rFonts w:hint="eastAsia"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2、我方转出产权的相关行为已履行了相应程序，经过有效的内部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lang w:val="en-US" w:eastAsia="zh-CN"/>
        </w:rPr>
        <w:t>决议（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包含家庭内部决定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lang w:eastAsia="zh-CN"/>
        </w:rPr>
        <w:t>）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，并获得相应批准；</w:t>
      </w:r>
    </w:p>
    <w:p>
      <w:pPr>
        <w:shd w:val="clear" w:color="auto" w:fill="auto"/>
        <w:spacing w:line="360" w:lineRule="auto"/>
        <w:ind w:firstLine="482" w:firstLineChars="200"/>
        <w:rPr>
          <w:rFonts w:hint="eastAsia"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3、本转出方对中心填写的内容及提交的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lang w:eastAsia="zh-CN"/>
        </w:rPr>
        <w:t>中心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材料（包括原件、复印件）的真实性、合法性、有效性、完整性承担责任，并同意贵中心按上述材料内容发布流转信息；</w:t>
      </w:r>
    </w:p>
    <w:p>
      <w:pPr>
        <w:shd w:val="clear" w:color="auto" w:fill="auto"/>
        <w:spacing w:line="360" w:lineRule="auto"/>
        <w:ind w:firstLine="482" w:firstLineChars="200"/>
        <w:rPr>
          <w:rFonts w:hint="eastAsia"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4、我方在转出过程中，遵守国家法律法规和产权交易相关规定规则，按照有关交易程序要求履行我方义务；</w:t>
      </w:r>
    </w:p>
    <w:p>
      <w:pPr>
        <w:shd w:val="clear" w:color="auto" w:fill="auto"/>
        <w:spacing w:line="360" w:lineRule="auto"/>
        <w:ind w:firstLine="482" w:firstLineChars="200"/>
        <w:rPr>
          <w:rFonts w:hint="eastAsia"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5、已知悉贵中心的交易规则，并充分理解和认可，同意按照贵中心《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lang w:val="en-US" w:eastAsia="zh-CN"/>
        </w:rPr>
        <w:t>陵水农村产权交易中心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农村产权交易规则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lang w:eastAsia="zh-CN"/>
        </w:rPr>
        <w:t>（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试行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lang w:eastAsia="zh-CN"/>
        </w:rPr>
        <w:t>）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》等相关规定实施农村产权流转活动；</w:t>
      </w:r>
    </w:p>
    <w:p>
      <w:pPr>
        <w:shd w:val="clear" w:color="auto" w:fill="auto"/>
        <w:spacing w:line="360" w:lineRule="auto"/>
        <w:ind w:firstLine="482" w:firstLineChars="200"/>
        <w:rPr>
          <w:rFonts w:hint="eastAsia"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6、已知悉并认可贵中心的收费项目及标准，同意按规定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lang w:eastAsia="zh-CN"/>
        </w:rPr>
        <w:t>缴纳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相关费用；</w:t>
      </w:r>
    </w:p>
    <w:p>
      <w:pPr>
        <w:shd w:val="clear" w:color="auto" w:fill="auto"/>
        <w:spacing w:line="360" w:lineRule="auto"/>
        <w:ind w:firstLine="482" w:firstLineChars="200"/>
        <w:rPr>
          <w:rFonts w:hint="eastAsia"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7、在农交中心规定的挂牌期间，除不可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lang w:eastAsia="zh-CN"/>
        </w:rPr>
        <w:t>抗力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、国家法律法规及政策调整外，不得撤牌；</w:t>
      </w:r>
    </w:p>
    <w:p>
      <w:pPr>
        <w:shd w:val="clear" w:color="auto" w:fill="auto"/>
        <w:spacing w:line="360" w:lineRule="auto"/>
        <w:ind w:firstLine="482" w:firstLineChars="200"/>
        <w:outlineLvl w:val="9"/>
        <w:rPr>
          <w:rFonts w:hint="eastAsia"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8、在委托贵中心公开挂牌流转期间不通过其他渠道进行交易；</w:t>
      </w:r>
    </w:p>
    <w:p>
      <w:pPr>
        <w:shd w:val="clear" w:color="auto" w:fill="auto"/>
        <w:spacing w:line="360" w:lineRule="auto"/>
        <w:ind w:firstLine="480"/>
        <w:rPr>
          <w:rFonts w:hint="eastAsia"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9、我方保证遵守以上承诺，如违反上述承诺或有违规违法行为，给交易相关方造成一切损失，我方愿意承担相应的法律责任及经济赔偿责任。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0" w:firstLineChars="10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申 请 单 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0" w:firstLineChars="10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法定代表人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签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字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申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期：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p>
      <w:pPr>
        <w:pStyle w:val="3"/>
        <w:outlineLvl w:val="1"/>
        <w:rPr>
          <w:rFonts w:hint="eastAsia" w:ascii="宋体" w:hAnsi="宋体" w:eastAsia="宋体" w:cs="宋体"/>
          <w:bCs w:val="0"/>
          <w:color w:val="auto"/>
          <w:kern w:val="0"/>
          <w:sz w:val="34"/>
          <w:szCs w:val="34"/>
          <w:highlight w:val="none"/>
        </w:rPr>
      </w:pPr>
      <w:bookmarkStart w:id="17" w:name="_Toc29976"/>
      <w:bookmarkStart w:id="18" w:name="_Toc14586"/>
      <w:bookmarkStart w:id="19" w:name="_Toc12209"/>
      <w:bookmarkStart w:id="20" w:name="_Toc19255"/>
      <w:bookmarkStart w:id="21" w:name="_Toc21769"/>
      <w:bookmarkStart w:id="22" w:name="_Toc27589"/>
      <w:r>
        <w:rPr>
          <w:rFonts w:hint="eastAsia" w:ascii="宋体" w:hAnsi="宋体" w:eastAsia="宋体" w:cs="宋体"/>
          <w:bCs w:val="0"/>
          <w:color w:val="auto"/>
          <w:kern w:val="0"/>
          <w:sz w:val="34"/>
          <w:szCs w:val="34"/>
          <w:highlight w:val="none"/>
          <w:lang w:val="en-US" w:eastAsia="zh-CN"/>
        </w:rPr>
        <w:t>万宁市</w:t>
      </w:r>
      <w:r>
        <w:rPr>
          <w:rFonts w:hint="eastAsia" w:ascii="宋体" w:hAnsi="宋体" w:eastAsia="宋体" w:cs="宋体"/>
          <w:bCs w:val="0"/>
          <w:color w:val="auto"/>
          <w:kern w:val="0"/>
          <w:sz w:val="34"/>
          <w:szCs w:val="34"/>
          <w:highlight w:val="none"/>
        </w:rPr>
        <w:t>农村集体经营性资产转出申请登记表</w:t>
      </w:r>
      <w:bookmarkEnd w:id="17"/>
      <w:bookmarkEnd w:id="18"/>
      <w:bookmarkEnd w:id="19"/>
      <w:bookmarkEnd w:id="20"/>
      <w:bookmarkEnd w:id="21"/>
      <w:bookmarkEnd w:id="22"/>
    </w:p>
    <w:tbl>
      <w:tblPr>
        <w:tblStyle w:val="7"/>
        <w:tblW w:w="8604" w:type="dxa"/>
        <w:tblInd w:w="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"/>
        <w:gridCol w:w="985"/>
        <w:gridCol w:w="756"/>
        <w:gridCol w:w="123"/>
        <w:gridCol w:w="691"/>
        <w:gridCol w:w="52"/>
        <w:gridCol w:w="827"/>
        <w:gridCol w:w="424"/>
        <w:gridCol w:w="133"/>
        <w:gridCol w:w="888"/>
        <w:gridCol w:w="107"/>
        <w:gridCol w:w="551"/>
        <w:gridCol w:w="673"/>
        <w:gridCol w:w="62"/>
        <w:gridCol w:w="583"/>
        <w:gridCol w:w="230"/>
        <w:gridCol w:w="619"/>
        <w:gridCol w:w="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trHeight w:val="468" w:hRule="atLeast"/>
        </w:trPr>
        <w:tc>
          <w:tcPr>
            <w:tcW w:w="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转出方</w:t>
            </w:r>
          </w:p>
        </w:tc>
        <w:tc>
          <w:tcPr>
            <w:tcW w:w="1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>名称</w:t>
            </w:r>
          </w:p>
        </w:tc>
        <w:tc>
          <w:tcPr>
            <w:tcW w:w="603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trHeight w:val="718" w:hRule="atLeast"/>
        </w:trPr>
        <w:tc>
          <w:tcPr>
            <w:tcW w:w="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before="93" w:beforeLines="30" w:line="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村集体经济组织社会信用代码</w:t>
            </w:r>
          </w:p>
        </w:tc>
        <w:tc>
          <w:tcPr>
            <w:tcW w:w="603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trHeight w:val="538" w:hRule="atLeast"/>
        </w:trPr>
        <w:tc>
          <w:tcPr>
            <w:tcW w:w="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>地址</w:t>
            </w:r>
          </w:p>
        </w:tc>
        <w:tc>
          <w:tcPr>
            <w:tcW w:w="603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trHeight w:val="554" w:hRule="atLeast"/>
        </w:trPr>
        <w:tc>
          <w:tcPr>
            <w:tcW w:w="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>法定代表人</w:t>
            </w:r>
          </w:p>
        </w:tc>
        <w:tc>
          <w:tcPr>
            <w:tcW w:w="29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3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24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17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trHeight w:val="706" w:hRule="atLeast"/>
        </w:trPr>
        <w:tc>
          <w:tcPr>
            <w:tcW w:w="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24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>法定代表人</w:t>
            </w:r>
          </w:p>
          <w:p>
            <w:pPr>
              <w:shd w:val="clear" w:color="auto" w:fill="auto"/>
              <w:spacing w:line="24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>身份证号码</w:t>
            </w:r>
          </w:p>
        </w:tc>
        <w:tc>
          <w:tcPr>
            <w:tcW w:w="603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724" w:hRule="exact"/>
        </w:trPr>
        <w:tc>
          <w:tcPr>
            <w:tcW w:w="985" w:type="dxa"/>
            <w:noWrap w:val="0"/>
            <w:vAlign w:val="center"/>
          </w:tcPr>
          <w:p>
            <w:pPr>
              <w:shd w:val="clear" w:color="auto" w:fill="auto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申请方类型</w:t>
            </w:r>
          </w:p>
        </w:tc>
        <w:tc>
          <w:tcPr>
            <w:tcW w:w="7601" w:type="dxa"/>
            <w:gridSpan w:val="16"/>
            <w:noWrap w:val="0"/>
            <w:vAlign w:val="center"/>
          </w:tcPr>
          <w:p>
            <w:pPr>
              <w:shd w:val="clear" w:color="auto" w:fill="auto"/>
              <w:spacing w:line="360" w:lineRule="auto"/>
              <w:jc w:val="both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村集体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□海南农垦企业  □非海南农垦企业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744" w:hRule="exact"/>
        </w:trPr>
        <w:tc>
          <w:tcPr>
            <w:tcW w:w="985" w:type="dxa"/>
            <w:noWrap w:val="0"/>
            <w:vAlign w:val="center"/>
          </w:tcPr>
          <w:p>
            <w:pPr>
              <w:shd w:val="clear" w:color="auto" w:fill="auto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资产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4552" w:type="dxa"/>
            <w:gridSpan w:val="10"/>
            <w:noWrap w:val="0"/>
            <w:vAlign w:val="center"/>
          </w:tcPr>
          <w:p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8" w:type="dxa"/>
            <w:gridSpan w:val="3"/>
            <w:noWrap w:val="0"/>
            <w:vAlign w:val="center"/>
          </w:tcPr>
          <w:p>
            <w:pPr>
              <w:shd w:val="clear" w:color="auto" w:fill="auto"/>
              <w:spacing w:line="24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流转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面积</w:t>
            </w:r>
          </w:p>
        </w:tc>
        <w:tc>
          <w:tcPr>
            <w:tcW w:w="1731" w:type="dxa"/>
            <w:gridSpan w:val="3"/>
            <w:noWrap w:val="0"/>
            <w:vAlign w:val="center"/>
          </w:tcPr>
          <w:p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1164" w:hRule="exact"/>
        </w:trPr>
        <w:tc>
          <w:tcPr>
            <w:tcW w:w="985" w:type="dxa"/>
            <w:vMerge w:val="restart"/>
            <w:noWrap w:val="0"/>
            <w:vAlign w:val="center"/>
          </w:tcPr>
          <w:p>
            <w:pPr>
              <w:pStyle w:val="9"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  <w:t>标</w:t>
            </w:r>
          </w:p>
          <w:p>
            <w:pPr>
              <w:pStyle w:val="9"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  <w:t>的</w:t>
            </w:r>
          </w:p>
          <w:p>
            <w:pPr>
              <w:pStyle w:val="9"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  <w:t>基</w:t>
            </w:r>
          </w:p>
          <w:p>
            <w:pPr>
              <w:pStyle w:val="9"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  <w:t>本</w:t>
            </w:r>
          </w:p>
          <w:p>
            <w:pPr>
              <w:pStyle w:val="9"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  <w:t>情</w:t>
            </w:r>
          </w:p>
          <w:p>
            <w:pPr>
              <w:pStyle w:val="9"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</w:pPr>
          </w:p>
        </w:tc>
        <w:tc>
          <w:tcPr>
            <w:tcW w:w="1622" w:type="dxa"/>
            <w:gridSpan w:val="4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转出标的</w:t>
            </w:r>
          </w:p>
        </w:tc>
        <w:tc>
          <w:tcPr>
            <w:tcW w:w="5979" w:type="dxa"/>
            <w:gridSpan w:val="12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  <w:t>□房屋  □建筑物  □机器设备 □工具器具  □农业生产设施设备  □集体企业  □苗  □木  □股权  □种畜禽  □交通运输工具  □商铺  □小型水利设施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58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pStyle w:val="9"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</w:pPr>
          </w:p>
        </w:tc>
        <w:tc>
          <w:tcPr>
            <w:tcW w:w="1622" w:type="dxa"/>
            <w:gridSpan w:val="4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  <w:t>转让方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式</w:t>
            </w:r>
          </w:p>
        </w:tc>
        <w:tc>
          <w:tcPr>
            <w:tcW w:w="5979" w:type="dxa"/>
            <w:gridSpan w:val="12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□转让   □出租   □入股  □合作  □其他 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u w:val="single"/>
              </w:rPr>
              <w:t xml:space="preserve">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2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pStyle w:val="9"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</w:pPr>
          </w:p>
        </w:tc>
        <w:tc>
          <w:tcPr>
            <w:tcW w:w="1622" w:type="dxa"/>
            <w:gridSpan w:val="4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出让期限</w:t>
            </w:r>
          </w:p>
        </w:tc>
        <w:tc>
          <w:tcPr>
            <w:tcW w:w="5979" w:type="dxa"/>
            <w:gridSpan w:val="12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    年   月   日至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52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pStyle w:val="9"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</w:pPr>
          </w:p>
        </w:tc>
        <w:tc>
          <w:tcPr>
            <w:tcW w:w="2449" w:type="dxa"/>
            <w:gridSpan w:val="5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是否存在他项权利人</w:t>
            </w:r>
          </w:p>
        </w:tc>
        <w:tc>
          <w:tcPr>
            <w:tcW w:w="1445" w:type="dxa"/>
            <w:gridSpan w:val="3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□是 □否</w:t>
            </w:r>
          </w:p>
        </w:tc>
        <w:tc>
          <w:tcPr>
            <w:tcW w:w="2206" w:type="dxa"/>
            <w:gridSpan w:val="6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他项权利人</w:t>
            </w:r>
          </w:p>
        </w:tc>
        <w:tc>
          <w:tcPr>
            <w:tcW w:w="1501" w:type="dxa"/>
            <w:gridSpan w:val="2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2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pStyle w:val="9"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</w:pPr>
          </w:p>
        </w:tc>
        <w:tc>
          <w:tcPr>
            <w:tcW w:w="3894" w:type="dxa"/>
            <w:gridSpan w:val="8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他项权利内容（如存在）</w:t>
            </w:r>
          </w:p>
        </w:tc>
        <w:tc>
          <w:tcPr>
            <w:tcW w:w="3707" w:type="dxa"/>
            <w:gridSpan w:val="8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□抵押 □质押 □其他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8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pStyle w:val="9"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</w:pPr>
          </w:p>
        </w:tc>
        <w:tc>
          <w:tcPr>
            <w:tcW w:w="3894" w:type="dxa"/>
            <w:gridSpan w:val="8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相关权利人是否放弃行使优先权</w:t>
            </w:r>
          </w:p>
        </w:tc>
        <w:tc>
          <w:tcPr>
            <w:tcW w:w="3707" w:type="dxa"/>
            <w:gridSpan w:val="8"/>
            <w:noWrap w:val="0"/>
            <w:vAlign w:val="center"/>
          </w:tcPr>
          <w:p>
            <w:pPr>
              <w:shd w:val="clear" w:color="auto" w:fill="auto"/>
              <w:jc w:val="left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□是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2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pStyle w:val="9"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</w:pPr>
          </w:p>
        </w:tc>
        <w:tc>
          <w:tcPr>
            <w:tcW w:w="7601" w:type="dxa"/>
            <w:gridSpan w:val="16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以下为房屋选填部分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6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pStyle w:val="9"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房屋类型</w:t>
            </w:r>
          </w:p>
        </w:tc>
        <w:tc>
          <w:tcPr>
            <w:tcW w:w="2324" w:type="dxa"/>
            <w:gridSpan w:val="5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393" w:type="dxa"/>
            <w:gridSpan w:val="4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房屋间数</w:t>
            </w:r>
          </w:p>
        </w:tc>
        <w:tc>
          <w:tcPr>
            <w:tcW w:w="2314" w:type="dxa"/>
            <w:gridSpan w:val="4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2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pStyle w:val="9"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坐落位置</w:t>
            </w:r>
          </w:p>
        </w:tc>
        <w:tc>
          <w:tcPr>
            <w:tcW w:w="6031" w:type="dxa"/>
            <w:gridSpan w:val="13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2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房产证号</w:t>
            </w:r>
          </w:p>
        </w:tc>
        <w:tc>
          <w:tcPr>
            <w:tcW w:w="6031" w:type="dxa"/>
            <w:gridSpan w:val="13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2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建筑面积</w:t>
            </w:r>
          </w:p>
        </w:tc>
        <w:tc>
          <w:tcPr>
            <w:tcW w:w="2324" w:type="dxa"/>
            <w:gridSpan w:val="5"/>
            <w:noWrap w:val="0"/>
            <w:vAlign w:val="center"/>
          </w:tcPr>
          <w:p>
            <w:pPr>
              <w:shd w:val="clear" w:color="auto" w:fill="auto"/>
              <w:jc w:val="right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㎡</w:t>
            </w:r>
          </w:p>
        </w:tc>
        <w:tc>
          <w:tcPr>
            <w:tcW w:w="1393" w:type="dxa"/>
            <w:gridSpan w:val="4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目前用途</w:t>
            </w:r>
          </w:p>
        </w:tc>
        <w:tc>
          <w:tcPr>
            <w:tcW w:w="2314" w:type="dxa"/>
            <w:gridSpan w:val="4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2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附属设施</w:t>
            </w:r>
          </w:p>
        </w:tc>
        <w:tc>
          <w:tcPr>
            <w:tcW w:w="6031" w:type="dxa"/>
            <w:gridSpan w:val="13"/>
            <w:noWrap w:val="0"/>
            <w:vAlign w:val="center"/>
          </w:tcPr>
          <w:p>
            <w:pPr>
              <w:pStyle w:val="10"/>
              <w:shd w:val="clear" w:color="auto" w:fill="auto"/>
              <w:ind w:firstLine="420"/>
              <w:jc w:val="left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2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使用年限</w:t>
            </w:r>
          </w:p>
        </w:tc>
        <w:tc>
          <w:tcPr>
            <w:tcW w:w="2324" w:type="dxa"/>
            <w:gridSpan w:val="5"/>
            <w:noWrap w:val="0"/>
            <w:vAlign w:val="center"/>
          </w:tcPr>
          <w:p>
            <w:pPr>
              <w:pStyle w:val="10"/>
              <w:shd w:val="clear" w:color="auto" w:fill="auto"/>
              <w:ind w:firstLine="420"/>
              <w:jc w:val="left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393" w:type="dxa"/>
            <w:gridSpan w:val="4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已用年限</w:t>
            </w:r>
          </w:p>
        </w:tc>
        <w:tc>
          <w:tcPr>
            <w:tcW w:w="2314" w:type="dxa"/>
            <w:gridSpan w:val="4"/>
            <w:noWrap w:val="0"/>
            <w:vAlign w:val="center"/>
          </w:tcPr>
          <w:p>
            <w:pPr>
              <w:pStyle w:val="10"/>
              <w:shd w:val="clear" w:color="auto" w:fill="auto"/>
              <w:ind w:firstLine="420"/>
              <w:jc w:val="left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71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pStyle w:val="9"/>
              <w:shd w:val="clear" w:color="auto" w:fill="auto"/>
              <w:spacing w:before="0" w:after="0"/>
              <w:jc w:val="center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周边环境</w:t>
            </w:r>
          </w:p>
        </w:tc>
        <w:tc>
          <w:tcPr>
            <w:tcW w:w="6031" w:type="dxa"/>
            <w:gridSpan w:val="13"/>
            <w:noWrap w:val="0"/>
            <w:vAlign w:val="center"/>
          </w:tcPr>
          <w:p>
            <w:pPr>
              <w:pStyle w:val="9"/>
              <w:shd w:val="clear" w:color="auto" w:fill="auto"/>
              <w:spacing w:before="0" w:after="0"/>
              <w:jc w:val="center"/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71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pStyle w:val="9"/>
              <w:shd w:val="clear" w:color="auto" w:fill="auto"/>
              <w:spacing w:before="0" w:after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备注</w:t>
            </w:r>
          </w:p>
        </w:tc>
        <w:tc>
          <w:tcPr>
            <w:tcW w:w="6031" w:type="dxa"/>
            <w:gridSpan w:val="13"/>
            <w:noWrap w:val="0"/>
            <w:vAlign w:val="center"/>
          </w:tcPr>
          <w:p>
            <w:pPr>
              <w:pStyle w:val="9"/>
              <w:shd w:val="clear" w:color="auto" w:fill="auto"/>
              <w:spacing w:before="0" w:after="0"/>
              <w:jc w:val="center"/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166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7601" w:type="dxa"/>
            <w:gridSpan w:val="16"/>
            <w:noWrap w:val="0"/>
            <w:vAlign w:val="center"/>
          </w:tcPr>
          <w:p>
            <w:pPr>
              <w:pStyle w:val="9"/>
              <w:shd w:val="clear" w:color="auto" w:fill="auto"/>
              <w:spacing w:before="0" w:after="0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</w:p>
          <w:p>
            <w:pPr>
              <w:pStyle w:val="9"/>
              <w:shd w:val="clear" w:color="auto" w:fill="auto"/>
              <w:spacing w:before="0" w:after="0"/>
              <w:jc w:val="center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</w:p>
          <w:p>
            <w:pPr>
              <w:pStyle w:val="9"/>
              <w:shd w:val="clear" w:color="auto" w:fill="auto"/>
              <w:spacing w:before="0" w:after="0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582" w:hRule="exact"/>
        </w:trPr>
        <w:tc>
          <w:tcPr>
            <w:tcW w:w="985" w:type="dxa"/>
            <w:vMerge w:val="restart"/>
            <w:noWrap w:val="0"/>
            <w:vAlign w:val="center"/>
          </w:tcPr>
          <w:p>
            <w:pPr>
              <w:pStyle w:val="9"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  <w:t>标</w:t>
            </w:r>
          </w:p>
          <w:p>
            <w:pPr>
              <w:pStyle w:val="9"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  <w:t>的</w:t>
            </w:r>
          </w:p>
          <w:p>
            <w:pPr>
              <w:pStyle w:val="9"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  <w:t>基</w:t>
            </w:r>
          </w:p>
          <w:p>
            <w:pPr>
              <w:pStyle w:val="9"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  <w:t>本</w:t>
            </w:r>
          </w:p>
          <w:p>
            <w:pPr>
              <w:pStyle w:val="9"/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  <w:t>情</w:t>
            </w:r>
          </w:p>
          <w:p>
            <w:pPr>
              <w:pStyle w:val="9"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  <w:t>况</w:t>
            </w:r>
          </w:p>
        </w:tc>
        <w:tc>
          <w:tcPr>
            <w:tcW w:w="7601" w:type="dxa"/>
            <w:gridSpan w:val="16"/>
            <w:noWrap w:val="0"/>
            <w:vAlign w:val="center"/>
          </w:tcPr>
          <w:p>
            <w:pPr>
              <w:pStyle w:val="9"/>
              <w:shd w:val="clear" w:color="auto" w:fill="auto"/>
              <w:spacing w:before="0" w:after="0"/>
              <w:jc w:val="center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4"/>
                <w:highlight w:val="none"/>
              </w:rPr>
              <w:t>以下为农机具选填部分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502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pStyle w:val="9"/>
              <w:shd w:val="clear" w:color="auto" w:fill="auto"/>
              <w:spacing w:before="0" w:after="0"/>
              <w:jc w:val="center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  <w:t>名  称</w:t>
            </w:r>
          </w:p>
        </w:tc>
        <w:tc>
          <w:tcPr>
            <w:tcW w:w="2324" w:type="dxa"/>
            <w:gridSpan w:val="5"/>
            <w:noWrap w:val="0"/>
            <w:vAlign w:val="center"/>
          </w:tcPr>
          <w:p>
            <w:pPr>
              <w:pStyle w:val="9"/>
              <w:shd w:val="clear" w:color="auto" w:fill="auto"/>
              <w:spacing w:before="0" w:after="0"/>
              <w:jc w:val="center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</w:p>
        </w:tc>
        <w:tc>
          <w:tcPr>
            <w:tcW w:w="1393" w:type="dxa"/>
            <w:gridSpan w:val="4"/>
            <w:noWrap w:val="0"/>
            <w:vAlign w:val="center"/>
          </w:tcPr>
          <w:p>
            <w:pPr>
              <w:pStyle w:val="9"/>
              <w:shd w:val="clear" w:color="auto" w:fill="auto"/>
              <w:spacing w:before="0" w:after="0"/>
              <w:jc w:val="center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  <w:t>计量单位</w:t>
            </w:r>
          </w:p>
        </w:tc>
        <w:tc>
          <w:tcPr>
            <w:tcW w:w="2314" w:type="dxa"/>
            <w:gridSpan w:val="4"/>
            <w:noWrap w:val="0"/>
            <w:vAlign w:val="center"/>
          </w:tcPr>
          <w:p>
            <w:pPr>
              <w:pStyle w:val="9"/>
              <w:shd w:val="clear" w:color="auto" w:fill="auto"/>
              <w:spacing w:before="0" w:after="0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522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pStyle w:val="9"/>
              <w:shd w:val="clear" w:color="auto" w:fill="auto"/>
              <w:spacing w:before="0" w:after="0"/>
              <w:jc w:val="center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  <w:t>生产厂家</w:t>
            </w:r>
          </w:p>
        </w:tc>
        <w:tc>
          <w:tcPr>
            <w:tcW w:w="6031" w:type="dxa"/>
            <w:gridSpan w:val="13"/>
            <w:noWrap w:val="0"/>
            <w:vAlign w:val="center"/>
          </w:tcPr>
          <w:p>
            <w:pPr>
              <w:pStyle w:val="9"/>
              <w:shd w:val="clear" w:color="auto" w:fill="auto"/>
              <w:spacing w:before="0" w:after="0"/>
              <w:jc w:val="center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62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pStyle w:val="9"/>
              <w:shd w:val="clear" w:color="auto" w:fill="auto"/>
              <w:spacing w:before="0" w:after="0"/>
              <w:jc w:val="center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  <w:t>规格型号</w:t>
            </w:r>
          </w:p>
        </w:tc>
        <w:tc>
          <w:tcPr>
            <w:tcW w:w="2324" w:type="dxa"/>
            <w:gridSpan w:val="5"/>
            <w:noWrap w:val="0"/>
            <w:vAlign w:val="center"/>
          </w:tcPr>
          <w:p>
            <w:pPr>
              <w:pStyle w:val="9"/>
              <w:shd w:val="clear" w:color="auto" w:fill="auto"/>
              <w:spacing w:before="0" w:after="0"/>
              <w:jc w:val="center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</w:p>
        </w:tc>
        <w:tc>
          <w:tcPr>
            <w:tcW w:w="1393" w:type="dxa"/>
            <w:gridSpan w:val="4"/>
            <w:noWrap w:val="0"/>
            <w:vAlign w:val="center"/>
          </w:tcPr>
          <w:p>
            <w:pPr>
              <w:pStyle w:val="9"/>
              <w:shd w:val="clear" w:color="auto" w:fill="auto"/>
              <w:spacing w:before="0" w:after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  <w:t>数  量</w:t>
            </w:r>
          </w:p>
        </w:tc>
        <w:tc>
          <w:tcPr>
            <w:tcW w:w="2314" w:type="dxa"/>
            <w:gridSpan w:val="4"/>
            <w:noWrap w:val="0"/>
            <w:vAlign w:val="center"/>
          </w:tcPr>
          <w:p>
            <w:pPr>
              <w:pStyle w:val="9"/>
              <w:shd w:val="clear" w:color="auto" w:fill="auto"/>
              <w:spacing w:before="0" w:after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1062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pStyle w:val="9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pStyle w:val="9"/>
              <w:shd w:val="clear" w:color="auto" w:fill="auto"/>
              <w:spacing w:before="0" w:after="0"/>
              <w:jc w:val="center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  <w:t>备  注</w:t>
            </w:r>
          </w:p>
        </w:tc>
        <w:tc>
          <w:tcPr>
            <w:tcW w:w="6031" w:type="dxa"/>
            <w:gridSpan w:val="13"/>
            <w:noWrap w:val="0"/>
            <w:vAlign w:val="center"/>
          </w:tcPr>
          <w:p>
            <w:pPr>
              <w:pStyle w:val="9"/>
              <w:shd w:val="clear" w:color="auto" w:fill="auto"/>
              <w:spacing w:before="0" w:after="0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2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7601" w:type="dxa"/>
            <w:gridSpan w:val="16"/>
            <w:noWrap w:val="0"/>
            <w:vAlign w:val="center"/>
          </w:tcPr>
          <w:p>
            <w:pPr>
              <w:pStyle w:val="5"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</w:rPr>
              <w:t>以下为苗木选填部分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2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pStyle w:val="5"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籽种种类</w:t>
            </w:r>
          </w:p>
        </w:tc>
        <w:tc>
          <w:tcPr>
            <w:tcW w:w="6031" w:type="dxa"/>
            <w:gridSpan w:val="13"/>
            <w:noWrap w:val="0"/>
            <w:vAlign w:val="center"/>
          </w:tcPr>
          <w:p>
            <w:pPr>
              <w:pStyle w:val="5"/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□苗   □树木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2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pStyle w:val="5"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品种名称</w:t>
            </w:r>
          </w:p>
        </w:tc>
        <w:tc>
          <w:tcPr>
            <w:tcW w:w="6031" w:type="dxa"/>
            <w:gridSpan w:val="13"/>
            <w:noWrap w:val="0"/>
            <w:vAlign w:val="center"/>
          </w:tcPr>
          <w:p>
            <w:pPr>
              <w:pStyle w:val="5"/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2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pStyle w:val="5"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审定编号</w:t>
            </w:r>
          </w:p>
        </w:tc>
        <w:tc>
          <w:tcPr>
            <w:tcW w:w="6031" w:type="dxa"/>
            <w:gridSpan w:val="13"/>
            <w:noWrap w:val="0"/>
            <w:vAlign w:val="center"/>
          </w:tcPr>
          <w:p>
            <w:pPr>
              <w:pStyle w:val="5"/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2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pStyle w:val="5"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适宜区域</w:t>
            </w:r>
          </w:p>
        </w:tc>
        <w:tc>
          <w:tcPr>
            <w:tcW w:w="6031" w:type="dxa"/>
            <w:gridSpan w:val="13"/>
            <w:noWrap w:val="0"/>
            <w:vAlign w:val="center"/>
          </w:tcPr>
          <w:p>
            <w:pPr>
              <w:pStyle w:val="5"/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1358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pStyle w:val="5"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品种介绍</w:t>
            </w:r>
          </w:p>
        </w:tc>
        <w:tc>
          <w:tcPr>
            <w:tcW w:w="6031" w:type="dxa"/>
            <w:gridSpan w:val="13"/>
            <w:noWrap w:val="0"/>
            <w:vAlign w:val="center"/>
          </w:tcPr>
          <w:p>
            <w:pPr>
              <w:pStyle w:val="5"/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2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7601" w:type="dxa"/>
            <w:gridSpan w:val="16"/>
            <w:noWrap w:val="0"/>
            <w:vAlign w:val="center"/>
          </w:tcPr>
          <w:p>
            <w:pPr>
              <w:pStyle w:val="5"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</w:rPr>
              <w:t>以下为资产处置选填部分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27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pStyle w:val="5"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资产名称</w:t>
            </w:r>
          </w:p>
        </w:tc>
        <w:tc>
          <w:tcPr>
            <w:tcW w:w="6031" w:type="dxa"/>
            <w:gridSpan w:val="13"/>
            <w:noWrap w:val="0"/>
            <w:vAlign w:val="center"/>
          </w:tcPr>
          <w:p>
            <w:pPr>
              <w:pStyle w:val="5"/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2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pStyle w:val="5"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生产厂家</w:t>
            </w:r>
          </w:p>
        </w:tc>
        <w:tc>
          <w:tcPr>
            <w:tcW w:w="6031" w:type="dxa"/>
            <w:gridSpan w:val="13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2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pStyle w:val="5"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规格型号</w:t>
            </w:r>
          </w:p>
        </w:tc>
        <w:tc>
          <w:tcPr>
            <w:tcW w:w="3655" w:type="dxa"/>
            <w:gridSpan w:val="8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494" w:type="dxa"/>
            <w:gridSpan w:val="4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数  量</w:t>
            </w:r>
          </w:p>
        </w:tc>
        <w:tc>
          <w:tcPr>
            <w:tcW w:w="882" w:type="dxa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1888" w:hRule="atLeas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pStyle w:val="5"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简要介绍</w:t>
            </w:r>
          </w:p>
        </w:tc>
        <w:tc>
          <w:tcPr>
            <w:tcW w:w="6031" w:type="dxa"/>
            <w:gridSpan w:val="13"/>
            <w:noWrap w:val="0"/>
            <w:vAlign w:val="center"/>
          </w:tcPr>
          <w:p>
            <w:pPr>
              <w:pStyle w:val="5"/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2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7601" w:type="dxa"/>
            <w:gridSpan w:val="16"/>
            <w:noWrap w:val="0"/>
            <w:vAlign w:val="center"/>
          </w:tcPr>
          <w:p>
            <w:pPr>
              <w:pStyle w:val="5"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2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pStyle w:val="5"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名  称</w:t>
            </w:r>
          </w:p>
        </w:tc>
        <w:tc>
          <w:tcPr>
            <w:tcW w:w="2324" w:type="dxa"/>
            <w:gridSpan w:val="5"/>
            <w:noWrap w:val="0"/>
            <w:vAlign w:val="center"/>
          </w:tcPr>
          <w:p>
            <w:pPr>
              <w:pStyle w:val="5"/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93" w:type="dxa"/>
            <w:gridSpan w:val="4"/>
            <w:noWrap w:val="0"/>
            <w:vAlign w:val="center"/>
          </w:tcPr>
          <w:p>
            <w:pPr>
              <w:pStyle w:val="5"/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计量单位</w:t>
            </w:r>
          </w:p>
        </w:tc>
        <w:tc>
          <w:tcPr>
            <w:tcW w:w="2314" w:type="dxa"/>
            <w:gridSpan w:val="4"/>
            <w:noWrap w:val="0"/>
            <w:vAlign w:val="center"/>
          </w:tcPr>
          <w:p>
            <w:pPr>
              <w:pStyle w:val="5"/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2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pStyle w:val="9"/>
              <w:shd w:val="clear" w:color="auto" w:fill="auto"/>
              <w:spacing w:before="0" w:after="0"/>
              <w:jc w:val="center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  <w:t>型  号</w:t>
            </w:r>
          </w:p>
        </w:tc>
        <w:tc>
          <w:tcPr>
            <w:tcW w:w="2324" w:type="dxa"/>
            <w:gridSpan w:val="5"/>
            <w:noWrap w:val="0"/>
            <w:vAlign w:val="center"/>
          </w:tcPr>
          <w:p>
            <w:pPr>
              <w:pStyle w:val="9"/>
              <w:shd w:val="clear" w:color="auto" w:fill="auto"/>
              <w:spacing w:before="0" w:after="0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</w:p>
        </w:tc>
        <w:tc>
          <w:tcPr>
            <w:tcW w:w="1393" w:type="dxa"/>
            <w:gridSpan w:val="4"/>
            <w:noWrap w:val="0"/>
            <w:vAlign w:val="center"/>
          </w:tcPr>
          <w:p>
            <w:pPr>
              <w:pStyle w:val="9"/>
              <w:shd w:val="clear" w:color="auto" w:fill="auto"/>
              <w:spacing w:before="0" w:after="0"/>
              <w:jc w:val="center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  <w:t>数  量</w:t>
            </w:r>
          </w:p>
        </w:tc>
        <w:tc>
          <w:tcPr>
            <w:tcW w:w="2314" w:type="dxa"/>
            <w:gridSpan w:val="4"/>
            <w:noWrap w:val="0"/>
            <w:vAlign w:val="center"/>
          </w:tcPr>
          <w:p>
            <w:pPr>
              <w:pStyle w:val="9"/>
              <w:shd w:val="clear" w:color="auto" w:fill="auto"/>
              <w:spacing w:before="0" w:after="0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165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pStyle w:val="9"/>
              <w:shd w:val="clear" w:color="auto" w:fill="auto"/>
              <w:spacing w:before="0" w:after="0"/>
              <w:jc w:val="center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  <w:t>备  注</w:t>
            </w:r>
          </w:p>
        </w:tc>
        <w:tc>
          <w:tcPr>
            <w:tcW w:w="6031" w:type="dxa"/>
            <w:gridSpan w:val="13"/>
            <w:noWrap w:val="0"/>
            <w:vAlign w:val="center"/>
          </w:tcPr>
          <w:p>
            <w:pPr>
              <w:pStyle w:val="9"/>
              <w:shd w:val="clear" w:color="auto" w:fill="auto"/>
              <w:spacing w:before="0" w:after="0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809" w:hRule="exact"/>
        </w:trPr>
        <w:tc>
          <w:tcPr>
            <w:tcW w:w="2555" w:type="dxa"/>
            <w:gridSpan w:val="4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现场勘查联系方式</w:t>
            </w:r>
          </w:p>
        </w:tc>
        <w:tc>
          <w:tcPr>
            <w:tcW w:w="2431" w:type="dxa"/>
            <w:gridSpan w:val="6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highlight w:val="none"/>
              </w:rPr>
            </w:pPr>
          </w:p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286" w:type="dxa"/>
            <w:gridSpan w:val="3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highlight w:val="none"/>
              </w:rPr>
              <w:t>是否属于再次流转</w:t>
            </w:r>
          </w:p>
        </w:tc>
        <w:tc>
          <w:tcPr>
            <w:tcW w:w="2314" w:type="dxa"/>
            <w:gridSpan w:val="4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是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809" w:hRule="exact"/>
        </w:trPr>
        <w:tc>
          <w:tcPr>
            <w:tcW w:w="2555" w:type="dxa"/>
            <w:gridSpan w:val="4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转出</w:t>
            </w:r>
          </w:p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6031" w:type="dxa"/>
            <w:gridSpan w:val="13"/>
            <w:noWrap w:val="0"/>
            <w:vAlign w:val="center"/>
          </w:tcPr>
          <w:p>
            <w:pPr>
              <w:shd w:val="clear" w:color="auto" w:fill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出租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入股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 xml:space="preserve">转让 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 xml:space="preserve">互换 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 xml:space="preserve">转包 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其他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29" w:hRule="exact"/>
        </w:trPr>
        <w:tc>
          <w:tcPr>
            <w:tcW w:w="985" w:type="dxa"/>
            <w:vMerge w:val="restart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color w:val="auto"/>
                <w:spacing w:val="-1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pacing w:val="-10"/>
                <w:sz w:val="24"/>
                <w:highlight w:val="none"/>
              </w:rPr>
              <w:t>资产</w:t>
            </w:r>
          </w:p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color w:val="auto"/>
                <w:spacing w:val="-1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pacing w:val="-10"/>
                <w:sz w:val="24"/>
                <w:highlight w:val="none"/>
              </w:rPr>
              <w:t>评估</w:t>
            </w:r>
          </w:p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color w:val="auto"/>
                <w:spacing w:val="-1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pacing w:val="-10"/>
                <w:sz w:val="24"/>
                <w:highlight w:val="none"/>
              </w:rPr>
              <w:t>情况</w:t>
            </w:r>
          </w:p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评估机构</w:t>
            </w:r>
          </w:p>
        </w:tc>
        <w:tc>
          <w:tcPr>
            <w:tcW w:w="3717" w:type="dxa"/>
            <w:gridSpan w:val="9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2314" w:type="dxa"/>
            <w:gridSpan w:val="4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□会员 □非会员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2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评估基准日</w:t>
            </w:r>
          </w:p>
        </w:tc>
        <w:tc>
          <w:tcPr>
            <w:tcW w:w="6031" w:type="dxa"/>
            <w:gridSpan w:val="13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429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账面价值</w:t>
            </w:r>
          </w:p>
        </w:tc>
        <w:tc>
          <w:tcPr>
            <w:tcW w:w="6031" w:type="dxa"/>
            <w:gridSpan w:val="13"/>
            <w:noWrap w:val="0"/>
            <w:vAlign w:val="center"/>
          </w:tcPr>
          <w:p>
            <w:pPr>
              <w:shd w:val="clear" w:color="auto" w:fill="auto"/>
              <w:jc w:val="left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8" w:type="dxa"/>
          <w:cantSplit/>
          <w:trHeight w:val="597" w:hRule="exact"/>
        </w:trPr>
        <w:tc>
          <w:tcPr>
            <w:tcW w:w="985" w:type="dxa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570" w:type="dxa"/>
            <w:gridSpan w:val="3"/>
            <w:noWrap w:val="0"/>
            <w:vAlign w:val="center"/>
          </w:tcPr>
          <w:p>
            <w:pPr>
              <w:shd w:val="clear" w:color="auto" w:fill="auto"/>
              <w:jc w:val="left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资产评估值</w:t>
            </w:r>
          </w:p>
        </w:tc>
        <w:tc>
          <w:tcPr>
            <w:tcW w:w="6031" w:type="dxa"/>
            <w:gridSpan w:val="13"/>
            <w:tcBorders>
              <w:bottom w:val="nil"/>
            </w:tcBorders>
            <w:noWrap w:val="0"/>
            <w:vAlign w:val="center"/>
          </w:tcPr>
          <w:p>
            <w:pPr>
              <w:shd w:val="clear" w:color="auto" w:fill="auto"/>
              <w:jc w:val="left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175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9"/>
              <w:ind w:firstLine="482" w:firstLineChars="200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highlight w:val="none"/>
              </w:rPr>
              <w:t>交易</w:t>
            </w:r>
          </w:p>
          <w:p>
            <w:pPr>
              <w:pStyle w:val="9"/>
              <w:ind w:firstLine="482" w:firstLineChars="20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highlight w:val="none"/>
              </w:rPr>
              <w:t>条件</w:t>
            </w:r>
          </w:p>
        </w:tc>
        <w:tc>
          <w:tcPr>
            <w:tcW w:w="22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hd w:val="clear" w:color="auto" w:fill="auto"/>
              <w:ind w:firstLine="0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挂牌价格</w:t>
            </w:r>
          </w:p>
        </w:tc>
        <w:tc>
          <w:tcPr>
            <w:tcW w:w="4595" w:type="dxa"/>
            <w:gridSpan w:val="9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6" w:hRule="atLeast"/>
        </w:trPr>
        <w:tc>
          <w:tcPr>
            <w:tcW w:w="175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22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hd w:val="clear" w:color="auto" w:fill="auto"/>
              <w:ind w:firstLine="0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交易价款付款方式</w:t>
            </w:r>
          </w:p>
        </w:tc>
        <w:tc>
          <w:tcPr>
            <w:tcW w:w="45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hd w:val="clear" w:color="auto" w:fill="auto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□一次性支付，全部交易价款进场结算。</w:t>
            </w:r>
          </w:p>
          <w:p>
            <w:pPr>
              <w:pStyle w:val="10"/>
              <w:shd w:val="clear" w:color="auto" w:fill="auto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□按年支付，一年一付</w:t>
            </w:r>
          </w:p>
          <w:p>
            <w:pPr>
              <w:pStyle w:val="10"/>
              <w:shd w:val="clear" w:color="auto" w:fill="auto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  <w:highlight w:val="none"/>
              </w:rPr>
              <w:t>分期付款，分期付款方式：</w:t>
            </w:r>
          </w:p>
          <w:p>
            <w:pPr>
              <w:pStyle w:val="4"/>
              <w:shd w:val="clear" w:color="auto" w:fill="auto"/>
              <w:spacing w:line="360" w:lineRule="auto"/>
              <w:ind w:left="960" w:hanging="960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□其他支付方式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___________________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3" w:hRule="atLeast"/>
        </w:trPr>
        <w:tc>
          <w:tcPr>
            <w:tcW w:w="1759" w:type="dxa"/>
            <w:gridSpan w:val="3"/>
            <w:vMerge w:val="continue"/>
            <w:tcBorders>
              <w:top w:val="single" w:color="000000" w:sz="4" w:space="0"/>
            </w:tcBorders>
            <w:noWrap w:val="0"/>
            <w:vAlign w:val="center"/>
          </w:tcPr>
          <w:p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2250" w:type="dxa"/>
            <w:gridSpan w:val="6"/>
            <w:tcBorders>
              <w:top w:val="single" w:color="000000" w:sz="4" w:space="0"/>
            </w:tcBorders>
            <w:noWrap w:val="0"/>
            <w:vAlign w:val="center"/>
          </w:tcPr>
          <w:p>
            <w:pPr>
              <w:pStyle w:val="10"/>
              <w:shd w:val="clear" w:color="auto" w:fill="auto"/>
              <w:ind w:firstLine="0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与转让相关的其他条件</w:t>
            </w:r>
          </w:p>
        </w:tc>
        <w:tc>
          <w:tcPr>
            <w:tcW w:w="4595" w:type="dxa"/>
            <w:gridSpan w:val="9"/>
            <w:tcBorders>
              <w:top w:val="single" w:color="000000" w:sz="4" w:space="0"/>
            </w:tcBorders>
            <w:noWrap w:val="0"/>
            <w:vAlign w:val="center"/>
          </w:tcPr>
          <w:p>
            <w:pPr>
              <w:pStyle w:val="10"/>
              <w:shd w:val="clear" w:color="auto" w:fill="auto"/>
              <w:ind w:firstLine="420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9" w:hRule="atLeast"/>
        </w:trPr>
        <w:tc>
          <w:tcPr>
            <w:tcW w:w="1759" w:type="dxa"/>
            <w:gridSpan w:val="3"/>
            <w:noWrap w:val="0"/>
            <w:vAlign w:val="center"/>
          </w:tcPr>
          <w:p>
            <w:pPr>
              <w:pStyle w:val="9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对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highlight w:val="none"/>
              </w:rPr>
              <w:t>受让方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条件</w:t>
            </w:r>
          </w:p>
        </w:tc>
        <w:tc>
          <w:tcPr>
            <w:tcW w:w="6845" w:type="dxa"/>
            <w:gridSpan w:val="15"/>
            <w:noWrap w:val="0"/>
            <w:vAlign w:val="top"/>
          </w:tcPr>
          <w:p>
            <w:pPr>
              <w:pStyle w:val="6"/>
              <w:shd w:val="clear" w:color="auto" w:fill="auto"/>
              <w:ind w:left="0" w:leftChars="0" w:firstLine="0" w:firstLineChars="0"/>
              <w:rPr>
                <w:rFonts w:hint="eastAsia" w:ascii="宋体" w:hAnsi="宋体" w:cs="宋体"/>
                <w:color w:val="FF000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highlight w:val="none"/>
                <w:lang w:val="en-US" w:eastAsia="zh-CN"/>
              </w:rPr>
              <w:t>例：如</w:t>
            </w:r>
          </w:p>
          <w:p>
            <w:pPr>
              <w:numPr>
                <w:ilvl w:val="0"/>
                <w:numId w:val="2"/>
              </w:numPr>
              <w:rPr>
                <w:rFonts w:hint="eastAsia" w:ascii="宋体" w:hAnsi="宋体" w:cs="宋体"/>
                <w:color w:val="FF000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highlight w:val="none"/>
                <w:lang w:val="en-US" w:eastAsia="zh-CN"/>
              </w:rPr>
              <w:t>受让方具有完全民事权利能力和民事行为能力的自然人、法人或其他组织。</w:t>
            </w:r>
          </w:p>
          <w:p>
            <w:pPr>
              <w:pStyle w:val="2"/>
              <w:numPr>
                <w:ilvl w:val="0"/>
                <w:numId w:val="2"/>
              </w:numPr>
              <w:rPr>
                <w:rFonts w:hint="default" w:ascii="宋体" w:hAnsi="宋体" w:eastAsia="宋体" w:cs="宋体"/>
                <w:b w:val="0"/>
                <w:bCs w:val="0"/>
                <w:color w:val="FF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FF0000"/>
                <w:kern w:val="2"/>
                <w:sz w:val="21"/>
                <w:szCs w:val="24"/>
                <w:highlight w:val="none"/>
                <w:lang w:val="en-US" w:eastAsia="zh-CN" w:bidi="ar-SA"/>
              </w:rPr>
              <w:t>流转期限届满后，受让方享有以同等条件优先续约的权利。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...</w:t>
            </w:r>
          </w:p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>
            <w:pPr>
              <w:pStyle w:val="6"/>
              <w:shd w:val="clear" w:color="auto" w:fill="auto"/>
              <w:ind w:left="2250" w:hanging="120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>
            <w:pPr>
              <w:pStyle w:val="6"/>
              <w:shd w:val="clear" w:color="auto" w:fill="auto"/>
              <w:ind w:left="2250" w:hanging="1200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8" w:hRule="atLeast"/>
        </w:trPr>
        <w:tc>
          <w:tcPr>
            <w:tcW w:w="1882" w:type="dxa"/>
            <w:gridSpan w:val="4"/>
            <w:noWrap w:val="0"/>
            <w:vAlign w:val="center"/>
          </w:tcPr>
          <w:p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highlight w:val="none"/>
                <w:lang w:val="en-US" w:eastAsia="zh-CN"/>
              </w:rPr>
              <w:t>重要批示</w:t>
            </w:r>
          </w:p>
        </w:tc>
        <w:tc>
          <w:tcPr>
            <w:tcW w:w="6722" w:type="dxa"/>
            <w:gridSpan w:val="14"/>
            <w:noWrap w:val="0"/>
            <w:vAlign w:val="top"/>
          </w:tcPr>
          <w:p>
            <w:pPr>
              <w:shd w:val="clear" w:color="auto" w:fill="auto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highlight w:val="none"/>
                <w:lang w:val="en-US" w:eastAsia="zh-CN"/>
              </w:rPr>
              <w:t>例：如需公示资产重要信息或其他需要公示的内容。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8" w:hRule="atLeast"/>
        </w:trPr>
        <w:tc>
          <w:tcPr>
            <w:tcW w:w="1882" w:type="dxa"/>
            <w:gridSpan w:val="4"/>
            <w:noWrap w:val="0"/>
            <w:vAlign w:val="center"/>
          </w:tcPr>
          <w:p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其他需要披露的内容</w:t>
            </w:r>
          </w:p>
        </w:tc>
        <w:tc>
          <w:tcPr>
            <w:tcW w:w="6722" w:type="dxa"/>
            <w:gridSpan w:val="14"/>
            <w:noWrap w:val="0"/>
            <w:vAlign w:val="top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882" w:type="dxa"/>
            <w:gridSpan w:val="4"/>
            <w:vMerge w:val="restart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lang w:val="en-US" w:eastAsia="zh-CN"/>
              </w:rPr>
              <w:t>保证金设定</w:t>
            </w:r>
          </w:p>
        </w:tc>
        <w:tc>
          <w:tcPr>
            <w:tcW w:w="6722" w:type="dxa"/>
            <w:gridSpan w:val="14"/>
            <w:noWrap w:val="0"/>
            <w:vAlign w:val="center"/>
          </w:tcPr>
          <w:p>
            <w:pPr>
              <w:pStyle w:val="10"/>
              <w:shd w:val="clear" w:color="auto" w:fill="auto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交易保证金：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u w:val="none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万元 （至少大于首次支付流转费用的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0%）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82" w:type="dxa"/>
            <w:gridSpan w:val="4"/>
            <w:vMerge w:val="continue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994" w:type="dxa"/>
            <w:gridSpan w:val="4"/>
            <w:noWrap w:val="0"/>
            <w:vAlign w:val="center"/>
          </w:tcPr>
          <w:p>
            <w:pPr>
              <w:pStyle w:val="10"/>
              <w:shd w:val="clear" w:color="auto" w:fill="auto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交纳形式</w:t>
            </w:r>
          </w:p>
        </w:tc>
        <w:tc>
          <w:tcPr>
            <w:tcW w:w="4728" w:type="dxa"/>
            <w:gridSpan w:val="10"/>
            <w:noWrap w:val="0"/>
            <w:vAlign w:val="center"/>
          </w:tcPr>
          <w:p>
            <w:pPr>
              <w:pStyle w:val="10"/>
              <w:shd w:val="clear" w:color="auto" w:fill="auto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□现金汇款  □支票 □汇票 □电汇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2" w:type="dxa"/>
            <w:gridSpan w:val="4"/>
            <w:vMerge w:val="restart"/>
            <w:noWrap w:val="0"/>
            <w:vAlign w:val="center"/>
          </w:tcPr>
          <w:p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挂牌</w:t>
            </w:r>
          </w:p>
          <w:p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信息</w:t>
            </w:r>
          </w:p>
        </w:tc>
        <w:tc>
          <w:tcPr>
            <w:tcW w:w="1994" w:type="dxa"/>
            <w:gridSpan w:val="4"/>
            <w:noWrap w:val="0"/>
            <w:vAlign w:val="center"/>
          </w:tcPr>
          <w:p>
            <w:pPr>
              <w:pStyle w:val="10"/>
              <w:shd w:val="clear" w:color="auto" w:fill="auto"/>
              <w:spacing w:line="360" w:lineRule="auto"/>
              <w:ind w:firstLine="0"/>
              <w:jc w:val="left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挂牌公告期</w:t>
            </w:r>
          </w:p>
          <w:p>
            <w:pPr>
              <w:pStyle w:val="10"/>
              <w:shd w:val="clear" w:color="auto" w:fill="auto"/>
              <w:spacing w:line="360" w:lineRule="auto"/>
              <w:ind w:firstLine="0"/>
              <w:jc w:val="left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（至少5个工作日）</w:t>
            </w:r>
          </w:p>
        </w:tc>
        <w:tc>
          <w:tcPr>
            <w:tcW w:w="4728" w:type="dxa"/>
            <w:gridSpan w:val="10"/>
            <w:noWrap w:val="0"/>
            <w:vAlign w:val="center"/>
          </w:tcPr>
          <w:p>
            <w:pPr>
              <w:pStyle w:val="10"/>
              <w:shd w:val="clear" w:color="auto" w:fill="auto"/>
              <w:spacing w:line="360" w:lineRule="auto"/>
              <w:ind w:firstLine="0"/>
              <w:jc w:val="left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自公告之日起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个工作日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atLeast"/>
        </w:trPr>
        <w:tc>
          <w:tcPr>
            <w:tcW w:w="1882" w:type="dxa"/>
            <w:gridSpan w:val="4"/>
            <w:vMerge w:val="continue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994" w:type="dxa"/>
            <w:gridSpan w:val="4"/>
            <w:noWrap w:val="0"/>
            <w:vAlign w:val="center"/>
          </w:tcPr>
          <w:p>
            <w:pPr>
              <w:pStyle w:val="10"/>
              <w:shd w:val="clear" w:color="auto" w:fill="auto"/>
              <w:spacing w:line="360" w:lineRule="auto"/>
              <w:ind w:firstLine="0"/>
              <w:jc w:val="left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挂牌期满后，如未征集到满足摘牌条件的意向受让方</w:t>
            </w:r>
          </w:p>
        </w:tc>
        <w:tc>
          <w:tcPr>
            <w:tcW w:w="4728" w:type="dxa"/>
            <w:gridSpan w:val="10"/>
            <w:noWrap w:val="0"/>
            <w:vAlign w:val="center"/>
          </w:tcPr>
          <w:p>
            <w:pPr>
              <w:pStyle w:val="10"/>
              <w:shd w:val="clear" w:color="auto" w:fill="auto"/>
              <w:spacing w:line="360" w:lineRule="auto"/>
              <w:ind w:firstLine="0"/>
              <w:jc w:val="left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信息发布终结</w:t>
            </w:r>
          </w:p>
          <w:p>
            <w:pPr>
              <w:pStyle w:val="10"/>
              <w:shd w:val="clear" w:color="auto" w:fill="auto"/>
              <w:spacing w:line="360" w:lineRule="auto"/>
              <w:ind w:firstLine="0"/>
              <w:jc w:val="left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□延长信息发布，不变更信息发布条件，按照3 个工作日为一个周期延长，直至征集到意向受让方</w:t>
            </w:r>
          </w:p>
          <w:p>
            <w:pPr>
              <w:pStyle w:val="10"/>
              <w:shd w:val="clear" w:color="auto" w:fill="auto"/>
              <w:spacing w:line="360" w:lineRule="auto"/>
              <w:ind w:firstLine="0"/>
              <w:jc w:val="left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□变更公告内容，重新挂牌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882" w:type="dxa"/>
            <w:gridSpan w:val="4"/>
            <w:vMerge w:val="continue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994" w:type="dxa"/>
            <w:gridSpan w:val="4"/>
            <w:noWrap w:val="0"/>
            <w:vAlign w:val="center"/>
          </w:tcPr>
          <w:p>
            <w:pPr>
              <w:pStyle w:val="10"/>
              <w:shd w:val="clear" w:color="auto" w:fill="auto"/>
              <w:spacing w:line="360" w:lineRule="auto"/>
              <w:ind w:firstLine="0"/>
              <w:jc w:val="left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交易方式</w:t>
            </w:r>
          </w:p>
        </w:tc>
        <w:tc>
          <w:tcPr>
            <w:tcW w:w="4728" w:type="dxa"/>
            <w:gridSpan w:val="10"/>
            <w:noWrap w:val="0"/>
            <w:vAlign w:val="center"/>
          </w:tcPr>
          <w:p>
            <w:pPr>
              <w:pStyle w:val="10"/>
              <w:shd w:val="clear" w:color="auto" w:fill="auto"/>
              <w:spacing w:line="360" w:lineRule="auto"/>
              <w:ind w:firstLine="0"/>
              <w:jc w:val="left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挂牌期满，如征集到两个及以上符合条件的意向受让方，选择以下交易方式确定受让方：</w:t>
            </w:r>
          </w:p>
          <w:p>
            <w:pPr>
              <w:pStyle w:val="10"/>
              <w:shd w:val="clear" w:color="auto" w:fill="auto"/>
              <w:spacing w:line="360" w:lineRule="auto"/>
              <w:ind w:firstLine="0"/>
              <w:jc w:val="left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□网络竞价</w:t>
            </w:r>
          </w:p>
          <w:p>
            <w:pPr>
              <w:pStyle w:val="10"/>
              <w:shd w:val="clear" w:color="auto" w:fill="auto"/>
              <w:spacing w:line="360" w:lineRule="auto"/>
              <w:ind w:firstLine="0"/>
              <w:jc w:val="left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□阶梯竞价&lt;竞价阶梯     元 &gt;、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自由竞价     </w:t>
            </w:r>
          </w:p>
          <w:p>
            <w:pPr>
              <w:pStyle w:val="10"/>
              <w:shd w:val="clear" w:color="auto" w:fill="auto"/>
              <w:spacing w:line="360" w:lineRule="auto"/>
              <w:ind w:firstLine="0"/>
              <w:jc w:val="left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882" w:type="dxa"/>
            <w:gridSpan w:val="4"/>
            <w:vMerge w:val="restart"/>
            <w:noWrap w:val="0"/>
            <w:vAlign w:val="center"/>
          </w:tcPr>
          <w:p>
            <w:pPr>
              <w:shd w:val="clear" w:color="auto" w:fill="auto"/>
              <w:ind w:firstLine="482" w:firstLineChars="200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价款</w:t>
            </w:r>
          </w:p>
          <w:p>
            <w:pPr>
              <w:shd w:val="clear" w:color="auto" w:fill="auto"/>
              <w:ind w:firstLine="482" w:firstLineChars="200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划入</w:t>
            </w:r>
          </w:p>
          <w:p>
            <w:pPr>
              <w:shd w:val="clear" w:color="auto" w:fill="auto"/>
              <w:ind w:firstLine="482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账户</w:t>
            </w:r>
          </w:p>
        </w:tc>
        <w:tc>
          <w:tcPr>
            <w:tcW w:w="6722" w:type="dxa"/>
            <w:gridSpan w:val="14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账户名称：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882" w:type="dxa"/>
            <w:gridSpan w:val="4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6722" w:type="dxa"/>
            <w:gridSpan w:val="14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开户银行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882" w:type="dxa"/>
            <w:gridSpan w:val="4"/>
            <w:vMerge w:val="continue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6722" w:type="dxa"/>
            <w:gridSpan w:val="14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账号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</w:trPr>
        <w:tc>
          <w:tcPr>
            <w:tcW w:w="1882" w:type="dxa"/>
            <w:gridSpan w:val="4"/>
            <w:vMerge w:val="restart"/>
            <w:noWrap w:val="0"/>
            <w:vAlign w:val="center"/>
          </w:tcPr>
          <w:p>
            <w:pPr>
              <w:shd w:val="clear" w:color="auto" w:fill="auto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</w:p>
          <w:p>
            <w:pPr>
              <w:shd w:val="clear" w:color="auto" w:fill="auto"/>
              <w:spacing w:line="360" w:lineRule="auto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附件（附件是否齐全，如齐全，请在相应材料前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lang w:eastAsia="zh-CN"/>
              </w:rPr>
              <w:t>画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 xml:space="preserve">√）    </w:t>
            </w:r>
          </w:p>
          <w:p>
            <w:p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6722" w:type="dxa"/>
            <w:gridSpan w:val="14"/>
            <w:noWrap w:val="0"/>
            <w:vAlign w:val="top"/>
          </w:tcPr>
          <w:p>
            <w:p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highlight w:val="none"/>
              </w:rPr>
              <w:t>□民主决策决议原件（复印件需盖章，注明与原件一致）</w:t>
            </w:r>
          </w:p>
          <w:p>
            <w:p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highlight w:val="none"/>
              </w:rPr>
              <w:t xml:space="preserve">□权属证明材料 </w:t>
            </w:r>
          </w:p>
          <w:p>
            <w:p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highlight w:val="none"/>
              </w:rPr>
              <w:t>□资产评估报告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882" w:type="dxa"/>
            <w:gridSpan w:val="4"/>
            <w:vMerge w:val="continue"/>
            <w:noWrap w:val="0"/>
            <w:vAlign w:val="center"/>
          </w:tcPr>
          <w:p>
            <w:p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994" w:type="dxa"/>
            <w:gridSpan w:val="4"/>
            <w:noWrap w:val="0"/>
            <w:vAlign w:val="center"/>
          </w:tcPr>
          <w:p>
            <w:p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>村集体经济组织</w:t>
            </w:r>
          </w:p>
        </w:tc>
        <w:tc>
          <w:tcPr>
            <w:tcW w:w="4728" w:type="dxa"/>
            <w:gridSpan w:val="10"/>
            <w:noWrap w:val="0"/>
            <w:vAlign w:val="center"/>
          </w:tcPr>
          <w:p>
            <w:p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村集体经济组织登记证副本复印件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882" w:type="dxa"/>
            <w:gridSpan w:val="4"/>
            <w:vMerge w:val="continue"/>
            <w:noWrap w:val="0"/>
            <w:vAlign w:val="center"/>
          </w:tcPr>
          <w:p>
            <w:p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994" w:type="dxa"/>
            <w:gridSpan w:val="4"/>
            <w:noWrap w:val="0"/>
            <w:vAlign w:val="center"/>
          </w:tcPr>
          <w:p>
            <w:p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4728" w:type="dxa"/>
            <w:gridSpan w:val="10"/>
            <w:noWrap w:val="0"/>
            <w:vAlign w:val="center"/>
          </w:tcPr>
          <w:p>
            <w:p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法定代表人身份证复印件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</w:trPr>
        <w:tc>
          <w:tcPr>
            <w:tcW w:w="1882" w:type="dxa"/>
            <w:gridSpan w:val="4"/>
            <w:noWrap w:val="0"/>
            <w:vAlign w:val="center"/>
          </w:tcPr>
          <w:p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转</w:t>
            </w:r>
          </w:p>
          <w:p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出</w:t>
            </w:r>
          </w:p>
          <w:p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方</w:t>
            </w:r>
          </w:p>
        </w:tc>
        <w:tc>
          <w:tcPr>
            <w:tcW w:w="6722" w:type="dxa"/>
            <w:gridSpan w:val="14"/>
            <w:noWrap w:val="0"/>
            <w:vAlign w:val="top"/>
          </w:tcPr>
          <w:p>
            <w:pPr>
              <w:shd w:val="clear" w:color="auto" w:fill="auto"/>
              <w:spacing w:line="360" w:lineRule="auto"/>
              <w:ind w:firstLine="4080" w:firstLineChars="1700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  <w:p>
            <w:pPr>
              <w:shd w:val="clear" w:color="auto" w:fill="auto"/>
              <w:spacing w:line="360" w:lineRule="auto"/>
              <w:ind w:firstLine="4080" w:firstLineChars="1700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  <w:p>
            <w:pPr>
              <w:shd w:val="clear" w:color="auto" w:fill="auto"/>
              <w:spacing w:line="360" w:lineRule="auto"/>
              <w:ind w:firstLine="4080" w:firstLineChars="1700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>法定代表人签字：</w:t>
            </w: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 xml:space="preserve">                                     （盖章）</w:t>
            </w:r>
          </w:p>
          <w:p>
            <w:pPr>
              <w:shd w:val="clear" w:color="auto" w:fill="auto"/>
              <w:spacing w:line="360" w:lineRule="auto"/>
              <w:jc w:val="right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 xml:space="preserve">              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</w:trPr>
        <w:tc>
          <w:tcPr>
            <w:tcW w:w="1882" w:type="dxa"/>
            <w:gridSpan w:val="4"/>
            <w:noWrap w:val="0"/>
            <w:vAlign w:val="center"/>
          </w:tcPr>
          <w:p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乡（镇）</w:t>
            </w:r>
          </w:p>
          <w:p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lang w:val="en-US" w:eastAsia="zh-CN"/>
              </w:rPr>
              <w:t>政府</w:t>
            </w:r>
          </w:p>
          <w:p>
            <w:pPr>
              <w:shd w:val="clear" w:color="auto" w:fill="auto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审核</w:t>
            </w:r>
          </w:p>
        </w:tc>
        <w:tc>
          <w:tcPr>
            <w:tcW w:w="6722" w:type="dxa"/>
            <w:gridSpan w:val="14"/>
            <w:noWrap w:val="0"/>
            <w:vAlign w:val="top"/>
          </w:tcPr>
          <w:p>
            <w:pPr>
              <w:shd w:val="clear" w:color="auto" w:fill="auto"/>
              <w:tabs>
                <w:tab w:val="center" w:pos="3992"/>
              </w:tabs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lang w:val="en-US" w:eastAsia="zh-CN"/>
              </w:rPr>
              <w:t>审核意见</w:t>
            </w: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ab/>
            </w:r>
          </w:p>
          <w:p>
            <w:p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  <w:p>
            <w:pPr>
              <w:shd w:val="clear" w:color="auto" w:fill="auto"/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 xml:space="preserve">                                     （盖章）</w:t>
            </w:r>
          </w:p>
          <w:p>
            <w:pPr>
              <w:shd w:val="clear" w:color="auto" w:fill="auto"/>
              <w:spacing w:line="360" w:lineRule="auto"/>
              <w:ind w:left="6000" w:hanging="6000" w:hangingChars="2500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 xml:space="preserve">              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1882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农交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中心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意见</w:t>
            </w:r>
          </w:p>
        </w:tc>
        <w:tc>
          <w:tcPr>
            <w:tcW w:w="6722" w:type="dxa"/>
            <w:gridSpan w:val="14"/>
            <w:noWrap w:val="0"/>
            <w:vAlign w:val="top"/>
          </w:tcPr>
          <w:p>
            <w:pPr>
              <w:tabs>
                <w:tab w:val="center" w:pos="3992"/>
              </w:tabs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  <w:p>
            <w:pPr>
              <w:tabs>
                <w:tab w:val="center" w:pos="3992"/>
              </w:tabs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 xml:space="preserve">                        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 xml:space="preserve"> （盖章）</w:t>
            </w:r>
          </w:p>
          <w:p>
            <w:pPr>
              <w:tabs>
                <w:tab w:val="center" w:pos="3992"/>
              </w:tabs>
              <w:spacing w:line="360" w:lineRule="auto"/>
              <w:rPr>
                <w:rFonts w:hint="eastAsia" w:ascii="宋体" w:hAnsi="宋体" w:eastAsia="宋体" w:cs="宋体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  <w:t xml:space="preserve">                                          年   月   日</w:t>
            </w:r>
          </w:p>
        </w:tc>
      </w:tr>
    </w:tbl>
    <w:p>
      <w:pPr>
        <w:shd w:val="clear" w:color="auto" w:fill="auto"/>
        <w:rPr>
          <w:rFonts w:ascii="宋体"/>
          <w:color w:val="auto"/>
          <w:highlight w:val="none"/>
        </w:rPr>
      </w:pPr>
    </w:p>
    <w:p>
      <w:bookmarkStart w:id="23" w:name="_GoBack"/>
      <w:bookmarkEnd w:id="2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2417D0"/>
    <w:multiLevelType w:val="singleLevel"/>
    <w:tmpl w:val="CB2417D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79EF764"/>
    <w:multiLevelType w:val="singleLevel"/>
    <w:tmpl w:val="579EF76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6EBB61BF"/>
    <w:rsid w:val="4B994673"/>
    <w:rsid w:val="63651FF8"/>
    <w:rsid w:val="6EBB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jc w:val="center"/>
      <w:outlineLvl w:val="1"/>
    </w:pPr>
    <w:rPr>
      <w:rFonts w:ascii="Cambria" w:hAnsi="Cambria" w:eastAsia="黑体"/>
      <w:b/>
      <w:kern w:val="0"/>
      <w:sz w:val="36"/>
      <w:szCs w:val="20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 2"/>
    <w:basedOn w:val="1"/>
    <w:autoRedefine/>
    <w:qFormat/>
    <w:uiPriority w:val="0"/>
    <w:pPr>
      <w:spacing w:line="440" w:lineRule="atLeast"/>
      <w:ind w:left="1280" w:hanging="1280" w:hangingChars="400"/>
      <w:jc w:val="center"/>
    </w:pPr>
    <w:rPr>
      <w:rFonts w:ascii="Arial" w:hAnsi="Arial" w:eastAsia="黑体"/>
      <w:sz w:val="32"/>
      <w:szCs w:val="20"/>
    </w:rPr>
  </w:style>
  <w:style w:type="paragraph" w:styleId="5">
    <w:name w:val="Balloon Text"/>
    <w:basedOn w:val="1"/>
    <w:unhideWhenUsed/>
    <w:qFormat/>
    <w:uiPriority w:val="99"/>
    <w:rPr>
      <w:kern w:val="0"/>
      <w:sz w:val="18"/>
      <w:szCs w:val="18"/>
    </w:rPr>
  </w:style>
  <w:style w:type="paragraph" w:styleId="6">
    <w:name w:val="Message Header"/>
    <w:basedOn w:val="1"/>
    <w:next w:val="1"/>
    <w:autoRedefine/>
    <w:qFormat/>
    <w:uiPriority w:val="0"/>
    <w:pPr>
      <w:pBdr>
        <w:top w:val="none" w:color="auto" w:sz="0" w:space="1"/>
        <w:left w:val="none" w:color="auto" w:sz="0" w:space="1"/>
        <w:bottom w:val="none" w:color="auto" w:sz="0" w:space="1"/>
        <w:right w:val="none" w:color="auto" w:sz="0" w:space="1"/>
      </w:pBdr>
      <w:ind w:left="1080" w:leftChars="500" w:hanging="1080" w:hangingChars="500"/>
    </w:pPr>
    <w:rPr>
      <w:rFonts w:ascii="Arial" w:hAnsi="Arial"/>
      <w:sz w:val="24"/>
    </w:rPr>
  </w:style>
  <w:style w:type="paragraph" w:customStyle="1" w:styleId="9">
    <w:name w:val="正文表格"/>
    <w:basedOn w:val="1"/>
    <w:autoRedefine/>
    <w:qFormat/>
    <w:uiPriority w:val="0"/>
    <w:pPr>
      <w:spacing w:before="60" w:after="60"/>
    </w:pPr>
    <w:rPr>
      <w:sz w:val="24"/>
      <w:szCs w:val="20"/>
    </w:rPr>
  </w:style>
  <w:style w:type="paragraph" w:customStyle="1" w:styleId="10">
    <w:name w:val="1"/>
    <w:basedOn w:val="1"/>
    <w:autoRedefine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2024-03-19T06:13:00Z</dcterms:created>
  <dc:creator>海南农交办公账号</dc:creator>
  <cp:lastModifiedBy>孙福街</cp:lastModifiedBy>
  <dcterms:modified xsi:type="dcterms:W3CDTF">2024-04-19T00:37:42Z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EC09C7354D5C46CB9D453403C2B6E1E3_11</vt:lpwstr>
  </property>
</Properties>
</file>