
<file path=[Content_Types].xml><?xml version="1.0" encoding="utf-8"?>
<Types xmlns="http://schemas.openxmlformats.org/package/2006/content-types">
  <Default Extension="xml" ContentType="application/xml"/>
  <Default Extension="png" ContentType="image/png"/>
  <Default Extension="bmp" ContentType="image/bmp"/>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7132F9">
      <w:pPr>
        <w:spacing w:line="540" w:lineRule="exact"/>
        <w:rPr>
          <w:rFonts w:ascii="仿宋_GB2312" w:eastAsia="仿宋_GB2312"/>
          <w:b/>
          <w:bCs/>
          <w:color w:val="000000"/>
          <w:sz w:val="32"/>
          <w:szCs w:val="32"/>
        </w:rPr>
      </w:pPr>
      <w:bookmarkStart w:id="632" w:name="_GoBack"/>
      <w:bookmarkEnd w:id="632"/>
    </w:p>
    <w:p w14:paraId="766C420B">
      <w:pPr>
        <w:rPr>
          <w:rFonts w:ascii="仿宋_GB2312" w:eastAsia="仿宋_GB2312"/>
          <w:color w:val="000000"/>
          <w:sz w:val="13"/>
        </w:rPr>
      </w:pPr>
      <w:r>
        <w:rPr>
          <w:rFonts w:hint="eastAsia" w:ascii="仿宋_GB2312" w:eastAsia="仿宋_GB2312"/>
          <w:b/>
          <w:bCs/>
          <w:color w:val="000000"/>
          <w:sz w:val="32"/>
          <w:szCs w:val="32"/>
        </w:rPr>
        <w:drawing>
          <wp:inline distT="0" distB="0" distL="0" distR="0">
            <wp:extent cx="5610225" cy="1971675"/>
            <wp:effectExtent l="19050" t="0" r="9525" b="0"/>
            <wp:docPr id="11" name="图片 2" descr="1545199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1545199791"/>
                    <pic:cNvPicPr>
                      <a:picLocks noChangeAspect="1" noChangeArrowheads="1"/>
                    </pic:cNvPicPr>
                  </pic:nvPicPr>
                  <pic:blipFill>
                    <a:blip r:embed="rId9"/>
                    <a:srcRect/>
                    <a:stretch>
                      <a:fillRect/>
                    </a:stretch>
                  </pic:blipFill>
                  <pic:spPr>
                    <a:xfrm>
                      <a:off x="0" y="0"/>
                      <a:ext cx="5610225" cy="1971675"/>
                    </a:xfrm>
                    <a:prstGeom prst="rect">
                      <a:avLst/>
                    </a:prstGeom>
                    <a:noFill/>
                    <a:ln w="9525" cmpd="sng">
                      <a:noFill/>
                      <a:miter lim="800000"/>
                      <a:headEnd/>
                      <a:tailEnd/>
                    </a:ln>
                  </pic:spPr>
                </pic:pic>
              </a:graphicData>
            </a:graphic>
          </wp:inline>
        </w:drawing>
      </w:r>
    </w:p>
    <w:p w14:paraId="2D69A359">
      <w:pPr>
        <w:pStyle w:val="2"/>
        <w:rPr>
          <w:color w:val="000000"/>
          <w:w w:val="90"/>
        </w:rPr>
      </w:pPr>
      <w:bookmarkStart w:id="0" w:name="_Toc27090"/>
      <w:bookmarkStart w:id="1" w:name="_Toc15017"/>
      <w:bookmarkStart w:id="2" w:name="_Toc3188"/>
      <w:bookmarkStart w:id="3" w:name="_Toc19515"/>
      <w:bookmarkStart w:id="4" w:name="_Toc15979"/>
      <w:bookmarkStart w:id="5" w:name="_Toc25668"/>
      <w:bookmarkStart w:id="6" w:name="_Toc25410"/>
      <w:bookmarkStart w:id="7" w:name="_Toc30119"/>
      <w:bookmarkStart w:id="8" w:name="_Toc12447"/>
      <w:bookmarkStart w:id="9" w:name="_Toc1116"/>
      <w:bookmarkStart w:id="10" w:name="_Toc17041"/>
      <w:bookmarkStart w:id="11" w:name="_Toc19038"/>
      <w:bookmarkStart w:id="12" w:name="_Toc21549"/>
    </w:p>
    <w:p w14:paraId="1233D9D2">
      <w:pPr>
        <w:pStyle w:val="2"/>
      </w:pPr>
      <w:bookmarkStart w:id="13" w:name="_Toc15998797"/>
      <w:bookmarkStart w:id="14" w:name="_Toc31307"/>
      <w:bookmarkStart w:id="15" w:name="_Toc27499"/>
      <w:bookmarkStart w:id="16" w:name="_Toc4923"/>
      <w:bookmarkStart w:id="17" w:name="_Toc26433"/>
      <w:bookmarkStart w:id="18" w:name="_Toc28626"/>
      <w:bookmarkStart w:id="19" w:name="_Toc1081"/>
      <w:bookmarkStart w:id="20" w:name="_Toc29403"/>
      <w:bookmarkStart w:id="21" w:name="_Toc29632"/>
      <w:r>
        <w:rPr>
          <w:rFonts w:hint="eastAsia"/>
        </w:rPr>
        <w:t>丰城市人民政府办公室</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Start w:id="22" w:name="_Toc26936"/>
      <w:bookmarkStart w:id="23" w:name="_Toc4661"/>
    </w:p>
    <w:p w14:paraId="19B79416">
      <w:pPr>
        <w:pStyle w:val="2"/>
      </w:pPr>
      <w:bookmarkStart w:id="24" w:name="_Toc15998798"/>
      <w:bookmarkStart w:id="25" w:name="_Toc401"/>
      <w:bookmarkStart w:id="26" w:name="_Toc1632"/>
      <w:bookmarkStart w:id="27" w:name="_Toc18911"/>
      <w:bookmarkStart w:id="28" w:name="_Toc28689"/>
      <w:bookmarkStart w:id="29" w:name="_Toc10605"/>
      <w:bookmarkStart w:id="30" w:name="_Toc16863"/>
      <w:bookmarkStart w:id="31" w:name="_Toc537"/>
      <w:bookmarkStart w:id="32" w:name="_Toc1255"/>
      <w:bookmarkStart w:id="33" w:name="_Toc4212"/>
      <w:bookmarkStart w:id="34" w:name="_Toc8398"/>
      <w:bookmarkStart w:id="35" w:name="_Toc25951"/>
      <w:bookmarkStart w:id="36" w:name="_Toc10040"/>
      <w:bookmarkStart w:id="37" w:name="_Toc15328"/>
      <w:bookmarkStart w:id="38" w:name="_Toc14105"/>
      <w:bookmarkStart w:id="39" w:name="_Toc26238"/>
      <w:bookmarkStart w:id="40" w:name="_Toc18885"/>
      <w:bookmarkStart w:id="41" w:name="_Toc32619"/>
      <w:bookmarkStart w:id="42" w:name="_Toc5443"/>
      <w:bookmarkStart w:id="43" w:name="_Toc11936"/>
      <w:bookmarkStart w:id="44" w:name="_Toc14645"/>
      <w:bookmarkStart w:id="45" w:name="_Toc23516"/>
      <w:r>
        <w:rPr>
          <w:rFonts w:hint="eastAsia"/>
        </w:rPr>
        <w:t>关于加快完善我市农村产权流转交易市场</w:t>
      </w:r>
      <w:bookmarkEnd w:id="22"/>
      <w:bookmarkEnd w:id="23"/>
      <w:bookmarkStart w:id="46" w:name="_Toc25518"/>
      <w:bookmarkStart w:id="47" w:name="_Toc31269"/>
      <w:r>
        <w:rPr>
          <w:rFonts w:hint="eastAsia"/>
        </w:rPr>
        <w:t>的意见</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6FDA5576">
      <w:pPr>
        <w:spacing w:line="600" w:lineRule="exact"/>
        <w:jc w:val="center"/>
        <w:rPr>
          <w:rFonts w:ascii="宋体" w:hAnsi="宋体"/>
          <w:b/>
          <w:color w:val="000000"/>
          <w:spacing w:val="20"/>
          <w:sz w:val="44"/>
          <w:szCs w:val="44"/>
        </w:rPr>
      </w:pPr>
    </w:p>
    <w:p w14:paraId="153297E7">
      <w:pPr>
        <w:adjustRightInd w:val="0"/>
        <w:spacing w:line="6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各乡镇人民政府、街道办事处，市政府各部门，市直各单位：</w:t>
      </w:r>
    </w:p>
    <w:p w14:paraId="6BDEA0D7">
      <w:pPr>
        <w:spacing w:line="560" w:lineRule="exact"/>
        <w:ind w:firstLine="640" w:firstLineChars="200"/>
        <w:rPr>
          <w:rFonts w:ascii="仿宋_GB2312" w:eastAsia="仿宋_GB2312" w:cs="仿宋_GB2312"/>
          <w:color w:val="000000"/>
          <w:sz w:val="32"/>
          <w:szCs w:val="32"/>
        </w:rPr>
      </w:pPr>
      <w:r>
        <w:rPr>
          <w:rFonts w:hint="eastAsia" w:ascii="仿宋_GB2312" w:eastAsia="仿宋_GB2312" w:cs="仿宋_GB2312"/>
          <w:color w:val="000000"/>
          <w:sz w:val="32"/>
          <w:szCs w:val="32"/>
        </w:rPr>
        <w:t>为加快健全完善我市农村产权流转交易市场，保障农村产权规范有序流转交易，根据《国务院办公厅关于引导农村产权流转交易市场健康发展的意见》（国办发〔</w:t>
      </w:r>
      <w:r>
        <w:rPr>
          <w:rFonts w:ascii="仿宋_GB2312" w:eastAsia="仿宋_GB2312" w:cs="仿宋_GB2312"/>
          <w:color w:val="000000"/>
          <w:sz w:val="32"/>
          <w:szCs w:val="32"/>
        </w:rPr>
        <w:t>2014</w:t>
      </w:r>
      <w:r>
        <w:rPr>
          <w:rFonts w:hint="eastAsia" w:ascii="仿宋_GB2312" w:eastAsia="仿宋_GB2312" w:cs="仿宋_GB2312"/>
          <w:color w:val="000000"/>
          <w:sz w:val="32"/>
          <w:szCs w:val="32"/>
        </w:rPr>
        <w:t>〕</w:t>
      </w:r>
      <w:r>
        <w:rPr>
          <w:rFonts w:ascii="仿宋_GB2312" w:eastAsia="仿宋_GB2312" w:cs="仿宋_GB2312"/>
          <w:color w:val="000000"/>
          <w:sz w:val="32"/>
          <w:szCs w:val="32"/>
        </w:rPr>
        <w:t>71</w:t>
      </w:r>
      <w:r>
        <w:rPr>
          <w:rFonts w:hint="eastAsia" w:ascii="仿宋_GB2312" w:eastAsia="仿宋_GB2312" w:cs="仿宋_GB2312"/>
          <w:color w:val="000000"/>
          <w:sz w:val="32"/>
          <w:szCs w:val="32"/>
        </w:rPr>
        <w:t>号）、《江西省人民政府办公厅关于引导农村综合产权交易市场健康发展的实施意见》（赣府厅发〔</w:t>
      </w:r>
      <w:r>
        <w:rPr>
          <w:rFonts w:ascii="仿宋_GB2312" w:eastAsia="仿宋_GB2312" w:cs="仿宋_GB2312"/>
          <w:color w:val="000000"/>
          <w:sz w:val="32"/>
          <w:szCs w:val="32"/>
        </w:rPr>
        <w:t>2015</w:t>
      </w:r>
      <w:r>
        <w:rPr>
          <w:rFonts w:hint="eastAsia" w:ascii="仿宋_GB2312" w:eastAsia="仿宋_GB2312" w:cs="仿宋_GB2312"/>
          <w:color w:val="000000"/>
          <w:sz w:val="32"/>
          <w:szCs w:val="32"/>
        </w:rPr>
        <w:t>〕</w:t>
      </w:r>
      <w:r>
        <w:rPr>
          <w:rFonts w:ascii="仿宋_GB2312" w:eastAsia="仿宋_GB2312" w:cs="仿宋_GB2312"/>
          <w:color w:val="000000"/>
          <w:sz w:val="32"/>
          <w:szCs w:val="32"/>
        </w:rPr>
        <w:t>38</w:t>
      </w:r>
      <w:r>
        <w:rPr>
          <w:rFonts w:hint="eastAsia" w:ascii="仿宋_GB2312" w:eastAsia="仿宋_GB2312" w:cs="仿宋_GB2312"/>
          <w:color w:val="000000"/>
          <w:sz w:val="32"/>
          <w:szCs w:val="32"/>
        </w:rPr>
        <w:t>号）和《中共宜春市委办公室宜春市人民政府办公室印发</w:t>
      </w:r>
      <w:r>
        <w:rPr>
          <w:rFonts w:hint="eastAsia" w:ascii="仿宋_GB2312" w:hAnsi="仿宋_GB2312" w:eastAsia="仿宋_GB2312" w:cs="仿宋_GB2312"/>
          <w:color w:val="000000"/>
          <w:sz w:val="32"/>
          <w:szCs w:val="32"/>
        </w:rPr>
        <w:t>〈</w:t>
      </w:r>
      <w:r>
        <w:rPr>
          <w:rFonts w:hint="eastAsia" w:ascii="仿宋_GB2312" w:eastAsia="仿宋_GB2312" w:cs="仿宋_GB2312"/>
          <w:color w:val="000000"/>
          <w:sz w:val="32"/>
          <w:szCs w:val="32"/>
        </w:rPr>
        <w:t>关于完善农村土地所有权承包权经营权分置办法的实施意见</w:t>
      </w:r>
      <w:r>
        <w:rPr>
          <w:rFonts w:hint="eastAsia" w:ascii="仿宋_GB2312" w:hAnsi="仿宋_GB2312" w:eastAsia="仿宋_GB2312" w:cs="仿宋_GB2312"/>
          <w:color w:val="000000"/>
          <w:sz w:val="32"/>
          <w:szCs w:val="32"/>
        </w:rPr>
        <w:t>〉</w:t>
      </w:r>
      <w:r>
        <w:rPr>
          <w:rFonts w:hint="eastAsia" w:ascii="仿宋_GB2312" w:eastAsia="仿宋_GB2312" w:cs="仿宋_GB2312"/>
          <w:color w:val="000000"/>
          <w:sz w:val="32"/>
          <w:szCs w:val="32"/>
        </w:rPr>
        <w:t>的通知》（宜办发〔</w:t>
      </w:r>
      <w:r>
        <w:rPr>
          <w:rFonts w:ascii="仿宋_GB2312" w:eastAsia="仿宋_GB2312" w:cs="仿宋_GB2312"/>
          <w:color w:val="000000"/>
          <w:sz w:val="32"/>
          <w:szCs w:val="32"/>
        </w:rPr>
        <w:t>2017</w:t>
      </w:r>
      <w:r>
        <w:rPr>
          <w:rFonts w:hint="eastAsia" w:ascii="仿宋_GB2312" w:eastAsia="仿宋_GB2312" w:cs="仿宋_GB2312"/>
          <w:color w:val="000000"/>
          <w:sz w:val="32"/>
          <w:szCs w:val="32"/>
        </w:rPr>
        <w:t>〕</w:t>
      </w:r>
      <w:r>
        <w:rPr>
          <w:rFonts w:ascii="仿宋_GB2312" w:eastAsia="仿宋_GB2312" w:cs="仿宋_GB2312"/>
          <w:color w:val="000000"/>
          <w:sz w:val="32"/>
          <w:szCs w:val="32"/>
        </w:rPr>
        <w:t>25</w:t>
      </w:r>
      <w:r>
        <w:rPr>
          <w:rFonts w:hint="eastAsia" w:ascii="仿宋_GB2312" w:eastAsia="仿宋_GB2312" w:cs="仿宋_GB2312"/>
          <w:color w:val="000000"/>
          <w:sz w:val="32"/>
          <w:szCs w:val="32"/>
        </w:rPr>
        <w:t>号）文件精神，结合我市实际，经市政府同意，现提出如下意见：</w:t>
      </w:r>
    </w:p>
    <w:p w14:paraId="0E35BDC4">
      <w:pPr>
        <w:spacing w:line="560" w:lineRule="exact"/>
        <w:ind w:firstLine="616" w:firstLineChars="200"/>
        <w:rPr>
          <w:rFonts w:ascii="黑体" w:hAnsi="黑体" w:eastAsia="黑体" w:cs="仿宋_GB2312"/>
          <w:color w:val="000000"/>
          <w:spacing w:val="-6"/>
          <w:sz w:val="32"/>
          <w:szCs w:val="32"/>
        </w:rPr>
      </w:pPr>
      <w:r>
        <w:rPr>
          <w:rFonts w:hint="eastAsia" w:ascii="黑体" w:hAnsi="黑体" w:eastAsia="黑体" w:cs="仿宋_GB2312"/>
          <w:color w:val="000000"/>
          <w:spacing w:val="-6"/>
          <w:sz w:val="32"/>
          <w:szCs w:val="32"/>
        </w:rPr>
        <w:t>一、充分认识加快完善农村产权流转交易市场的重要意义</w:t>
      </w:r>
    </w:p>
    <w:p w14:paraId="3A16A5FE">
      <w:pPr>
        <w:spacing w:line="560" w:lineRule="exact"/>
        <w:ind w:firstLine="640" w:firstLineChars="200"/>
        <w:rPr>
          <w:rFonts w:ascii="仿宋_GB2312" w:eastAsia="仿宋_GB2312" w:cs="仿宋_GB2312"/>
          <w:color w:val="000000"/>
          <w:sz w:val="32"/>
          <w:szCs w:val="32"/>
        </w:rPr>
      </w:pPr>
      <w:r>
        <w:rPr>
          <w:rFonts w:hint="eastAsia" w:ascii="仿宋_GB2312" w:eastAsia="仿宋_GB2312" w:cs="仿宋_GB2312"/>
          <w:color w:val="000000"/>
          <w:sz w:val="32"/>
          <w:szCs w:val="32"/>
        </w:rPr>
        <w:t>近年来，随着农村改革的不断推进和我市农村经济的快速发展，农村各类生产要素的流转交易日趋活跃，对农村经济社会发展和农民增收起到了较好的推动作用。为了满足不同资产、资源产权流转交易的需要，我市建立了农村综合产权交易中心和乡镇陆续建立了农村综合产权交易分中心，在一定程度上促进了农村产权的有序流转交易。但是，随着我市不断深化农村重点领域改革和发展现代农业，现有的农村产权流转交易市场已不能满足农村经济社会发展的需要，亟需进一步健全完善，更好地保障“三农”发展。加快构建职能明确、功能齐全、管理规范、运转顺畅的农村产权流转交易市场，引导农村产权规范有序流转交易，是全面深化农村改革的重大任务之一，是优化农村生产要素配置，提高要素利用率、产出率和劳动生产率的重要途径，是推动传统农业生产经营方式和农村经济发展方式优化调整的重要措施。各乡镇人民政府（街道办事处）要充分认识加快健全完善我市农村产权流转交易市场对促进全市城乡统筹发展、全面建成小康社会的重要意义，统一思想认识，树立责任意识，立足全市加快农村改革发展的需要，全力推动我市农村产权流转交易市场进一步加快发展。</w:t>
      </w:r>
    </w:p>
    <w:p w14:paraId="2BDB179E">
      <w:pPr>
        <w:spacing w:line="560" w:lineRule="exact"/>
        <w:ind w:firstLine="640" w:firstLineChars="200"/>
        <w:rPr>
          <w:rFonts w:ascii="黑体" w:hAnsi="黑体" w:eastAsia="黑体" w:cs="仿宋_GB2312"/>
          <w:color w:val="000000"/>
          <w:sz w:val="32"/>
          <w:szCs w:val="32"/>
        </w:rPr>
      </w:pPr>
      <w:r>
        <w:rPr>
          <w:rFonts w:hint="eastAsia" w:ascii="黑体" w:hAnsi="黑体" w:eastAsia="黑体" w:cs="仿宋_GB2312"/>
          <w:color w:val="000000"/>
          <w:sz w:val="32"/>
          <w:szCs w:val="32"/>
        </w:rPr>
        <w:t>二、准确把握完善农村产权流转交易市场工作的总体思路和基本原则</w:t>
      </w:r>
    </w:p>
    <w:p w14:paraId="7CEB9FB4">
      <w:pPr>
        <w:spacing w:line="560" w:lineRule="exact"/>
        <w:ind w:firstLine="640" w:firstLineChars="200"/>
        <w:rPr>
          <w:rFonts w:ascii="楷体_GB2312" w:hAnsi="??" w:eastAsia="楷体_GB2312" w:cs="仿宋_GB2312"/>
          <w:color w:val="000000"/>
          <w:sz w:val="32"/>
          <w:szCs w:val="32"/>
        </w:rPr>
      </w:pPr>
      <w:r>
        <w:rPr>
          <w:rFonts w:hint="eastAsia" w:ascii="楷体_GB2312" w:hAnsi="??" w:eastAsia="楷体_GB2312" w:cs="仿宋_GB2312"/>
          <w:color w:val="000000"/>
          <w:sz w:val="32"/>
          <w:szCs w:val="32"/>
        </w:rPr>
        <w:t>（一）总体思路</w:t>
      </w:r>
    </w:p>
    <w:p w14:paraId="55D01D0A">
      <w:pPr>
        <w:spacing w:line="560" w:lineRule="exact"/>
        <w:ind w:firstLine="640" w:firstLineChars="200"/>
        <w:rPr>
          <w:rFonts w:ascii="仿宋_GB2312" w:eastAsia="仿宋_GB2312" w:cs="仿宋_GB2312"/>
          <w:color w:val="000000"/>
          <w:sz w:val="32"/>
          <w:szCs w:val="32"/>
        </w:rPr>
      </w:pPr>
      <w:r>
        <w:rPr>
          <w:rFonts w:hint="eastAsia" w:ascii="仿宋_GB2312" w:eastAsia="仿宋_GB2312" w:cs="仿宋_GB2312"/>
          <w:color w:val="000000"/>
          <w:sz w:val="32"/>
          <w:szCs w:val="32"/>
        </w:rPr>
        <w:t>全面贯彻党的十九大会议精神，充分发挥市场在资源配置中的决定性作用，以推动农村深化改革、壮大村集体经济和农民收入持续快速增长为根本目的，统筹规划建设全市统一规范的农村产权流转交易市场，进一步加强管理指导和扶持，明确职能定位，完善机构设置，规范运行机制，严格管理制度，推动我市农村产权流转交易市场逐步发展成为覆盖全市、服务江西乃至全国的重要农村产权流转交易市场。</w:t>
      </w:r>
    </w:p>
    <w:p w14:paraId="06363A21">
      <w:pPr>
        <w:spacing w:line="560" w:lineRule="exact"/>
        <w:ind w:firstLine="640" w:firstLineChars="200"/>
        <w:rPr>
          <w:rFonts w:ascii="楷体_GB2312" w:hAnsi="??" w:eastAsia="楷体_GB2312" w:cs="仿宋_GB2312"/>
          <w:color w:val="000000"/>
          <w:sz w:val="32"/>
          <w:szCs w:val="32"/>
        </w:rPr>
      </w:pPr>
      <w:r>
        <w:rPr>
          <w:rFonts w:hint="eastAsia" w:ascii="楷体_GB2312" w:hAnsi="??" w:eastAsia="楷体_GB2312" w:cs="仿宋_GB2312"/>
          <w:color w:val="000000"/>
          <w:sz w:val="32"/>
          <w:szCs w:val="32"/>
        </w:rPr>
        <w:t>（二）基本原则</w:t>
      </w:r>
    </w:p>
    <w:p w14:paraId="30F67067">
      <w:pPr>
        <w:spacing w:line="560" w:lineRule="exact"/>
        <w:ind w:firstLine="640" w:firstLineChars="200"/>
        <w:rPr>
          <w:rFonts w:ascii="仿宋_GB2312" w:eastAsia="仿宋_GB2312" w:cs="仿宋_GB2312"/>
          <w:color w:val="000000"/>
          <w:sz w:val="32"/>
          <w:szCs w:val="32"/>
        </w:rPr>
      </w:pPr>
      <w:r>
        <w:rPr>
          <w:rFonts w:ascii="仿宋_GB2312" w:eastAsia="仿宋_GB2312" w:cs="仿宋_GB2312"/>
          <w:color w:val="000000"/>
          <w:sz w:val="32"/>
          <w:szCs w:val="32"/>
        </w:rPr>
        <w:t>--</w:t>
      </w:r>
      <w:r>
        <w:rPr>
          <w:rFonts w:hint="eastAsia" w:ascii="仿宋_GB2312" w:eastAsia="仿宋_GB2312" w:cs="仿宋_GB2312"/>
          <w:color w:val="000000"/>
          <w:sz w:val="32"/>
          <w:szCs w:val="32"/>
        </w:rPr>
        <w:t>坚持公益性为主，以服务农民、农村集体经济组织和各类农业经营主体为宗旨，突出公益性，不以盈利为目的。</w:t>
      </w:r>
    </w:p>
    <w:p w14:paraId="36976F50">
      <w:pPr>
        <w:spacing w:line="560" w:lineRule="exact"/>
        <w:ind w:firstLine="640" w:firstLineChars="200"/>
        <w:rPr>
          <w:rFonts w:ascii="仿宋_GB2312" w:eastAsia="仿宋_GB2312" w:cs="仿宋_GB2312"/>
          <w:color w:val="000000"/>
          <w:sz w:val="32"/>
          <w:szCs w:val="32"/>
        </w:rPr>
      </w:pPr>
      <w:r>
        <w:rPr>
          <w:rFonts w:ascii="仿宋_GB2312" w:eastAsia="仿宋_GB2312" w:cs="仿宋_GB2312"/>
          <w:color w:val="000000"/>
          <w:sz w:val="32"/>
          <w:szCs w:val="32"/>
        </w:rPr>
        <w:t>--</w:t>
      </w:r>
      <w:r>
        <w:rPr>
          <w:rFonts w:hint="eastAsia" w:ascii="仿宋_GB2312" w:eastAsia="仿宋_GB2312" w:cs="仿宋_GB2312"/>
          <w:color w:val="000000"/>
          <w:sz w:val="32"/>
          <w:szCs w:val="32"/>
        </w:rPr>
        <w:t>坚持扶持引导，强化对市、乡两级农村产权流转交易市场的政策扶持，促使其充分发挥服务农村改革发展的重要作用。</w:t>
      </w:r>
    </w:p>
    <w:p w14:paraId="761CA0D3">
      <w:pPr>
        <w:spacing w:line="560" w:lineRule="exact"/>
        <w:ind w:firstLine="640" w:firstLineChars="200"/>
        <w:rPr>
          <w:rFonts w:ascii="仿宋_GB2312" w:eastAsia="仿宋_GB2312" w:cs="仿宋_GB2312"/>
          <w:color w:val="000000"/>
          <w:sz w:val="32"/>
          <w:szCs w:val="32"/>
        </w:rPr>
      </w:pPr>
      <w:r>
        <w:rPr>
          <w:rFonts w:ascii="仿宋_GB2312" w:eastAsia="仿宋_GB2312" w:cs="仿宋_GB2312"/>
          <w:color w:val="000000"/>
          <w:sz w:val="32"/>
          <w:szCs w:val="32"/>
        </w:rPr>
        <w:t>--</w:t>
      </w:r>
      <w:r>
        <w:rPr>
          <w:rFonts w:hint="eastAsia" w:ascii="仿宋_GB2312" w:eastAsia="仿宋_GB2312" w:cs="仿宋_GB2312"/>
          <w:color w:val="000000"/>
          <w:sz w:val="32"/>
          <w:szCs w:val="32"/>
        </w:rPr>
        <w:t>坚持规范管理，严格管理制度，加强运行监管，确保流转交易公开、公平、公正。</w:t>
      </w:r>
    </w:p>
    <w:p w14:paraId="1BA3F589">
      <w:pPr>
        <w:spacing w:line="560" w:lineRule="exact"/>
        <w:ind w:firstLine="640" w:firstLineChars="200"/>
        <w:rPr>
          <w:rFonts w:ascii="仿宋_GB2312" w:eastAsia="仿宋_GB2312" w:cs="仿宋_GB2312"/>
          <w:color w:val="000000"/>
          <w:sz w:val="32"/>
          <w:szCs w:val="32"/>
        </w:rPr>
      </w:pPr>
      <w:r>
        <w:rPr>
          <w:rFonts w:ascii="仿宋_GB2312" w:eastAsia="仿宋_GB2312" w:cs="仿宋_GB2312"/>
          <w:color w:val="000000"/>
          <w:sz w:val="32"/>
          <w:szCs w:val="32"/>
        </w:rPr>
        <w:t>--</w:t>
      </w:r>
      <w:r>
        <w:rPr>
          <w:rFonts w:hint="eastAsia" w:ascii="仿宋_GB2312" w:eastAsia="仿宋_GB2312" w:cs="仿宋_GB2312"/>
          <w:color w:val="000000"/>
          <w:sz w:val="32"/>
          <w:szCs w:val="32"/>
        </w:rPr>
        <w:t>坚持统筹规划，没有建立农村产权交易中心的乡镇（街道）可以依托各乡镇（街道）公共资源交易中心，建立农村产权交易分中心，形成统一规范的市场形式、交易规则、服务方式和监管办法。</w:t>
      </w:r>
    </w:p>
    <w:p w14:paraId="123826CD">
      <w:pPr>
        <w:spacing w:line="560" w:lineRule="exact"/>
        <w:ind w:firstLine="640" w:firstLineChars="200"/>
        <w:rPr>
          <w:rFonts w:ascii="黑体" w:hAnsi="黑体" w:eastAsia="黑体" w:cs="仿宋_GB2312"/>
          <w:color w:val="000000"/>
          <w:sz w:val="32"/>
          <w:szCs w:val="32"/>
        </w:rPr>
      </w:pPr>
      <w:r>
        <w:rPr>
          <w:rFonts w:hint="eastAsia" w:ascii="黑体" w:hAnsi="黑体" w:eastAsia="黑体" w:cs="仿宋_GB2312"/>
          <w:color w:val="000000"/>
          <w:sz w:val="32"/>
          <w:szCs w:val="32"/>
        </w:rPr>
        <w:t>三、进一步明确农村产权流转交易市场的定位</w:t>
      </w:r>
    </w:p>
    <w:p w14:paraId="4FBB9206">
      <w:pPr>
        <w:spacing w:line="560" w:lineRule="exact"/>
        <w:ind w:firstLine="640" w:firstLineChars="200"/>
        <w:rPr>
          <w:rFonts w:ascii="仿宋_GB2312" w:eastAsia="仿宋_GB2312" w:cs="仿宋_GB2312"/>
          <w:color w:val="000000"/>
          <w:sz w:val="32"/>
          <w:szCs w:val="32"/>
        </w:rPr>
      </w:pPr>
      <w:r>
        <w:rPr>
          <w:rFonts w:hint="eastAsia" w:ascii="楷体_GB2312" w:hAnsi="??" w:eastAsia="楷体_GB2312" w:cs="仿宋_GB2312"/>
          <w:color w:val="000000"/>
          <w:sz w:val="32"/>
          <w:szCs w:val="32"/>
        </w:rPr>
        <w:t>（一）性质。</w:t>
      </w:r>
      <w:r>
        <w:rPr>
          <w:rFonts w:hint="eastAsia" w:ascii="仿宋_GB2312" w:eastAsia="仿宋_GB2312" w:cs="仿宋_GB2312"/>
          <w:color w:val="000000"/>
          <w:sz w:val="32"/>
          <w:szCs w:val="32"/>
        </w:rPr>
        <w:t>农村产权流转交易市场是为各类农村产权依法流转交易提供服务的平台，服务对象主要是农村集体经济组织和农户、土地股份合作社、农民合作社和家庭农场、农业企业等农业经营主体。</w:t>
      </w:r>
    </w:p>
    <w:p w14:paraId="1070E867">
      <w:pPr>
        <w:spacing w:line="560" w:lineRule="exact"/>
        <w:ind w:firstLine="640" w:firstLineChars="200"/>
        <w:rPr>
          <w:rFonts w:ascii="仿宋_GB2312" w:eastAsia="仿宋_GB2312" w:cs="仿宋_GB2312"/>
          <w:color w:val="000000"/>
          <w:sz w:val="32"/>
          <w:szCs w:val="32"/>
        </w:rPr>
      </w:pPr>
      <w:r>
        <w:rPr>
          <w:rFonts w:hint="eastAsia" w:ascii="楷体_GB2312" w:hAnsi="??" w:eastAsia="楷体_GB2312" w:cs="仿宋_GB2312"/>
          <w:color w:val="000000"/>
          <w:sz w:val="32"/>
          <w:szCs w:val="32"/>
        </w:rPr>
        <w:t>（二）构成。</w:t>
      </w:r>
      <w:r>
        <w:rPr>
          <w:rFonts w:hint="eastAsia" w:ascii="仿宋_GB2312" w:eastAsia="仿宋_GB2312" w:cs="仿宋_GB2312"/>
          <w:color w:val="000000"/>
          <w:sz w:val="32"/>
          <w:szCs w:val="32"/>
        </w:rPr>
        <w:t>我市农村产权流转交易市场包括市、乡、村三级平台。</w:t>
      </w:r>
    </w:p>
    <w:p w14:paraId="184720A1">
      <w:pPr>
        <w:spacing w:line="560" w:lineRule="exact"/>
        <w:ind w:firstLine="640" w:firstLineChars="200"/>
        <w:rPr>
          <w:rFonts w:ascii="仿宋_GB2312" w:eastAsia="仿宋_GB2312" w:cs="仿宋_GB2312"/>
          <w:color w:val="000000"/>
          <w:sz w:val="32"/>
          <w:szCs w:val="32"/>
        </w:rPr>
      </w:pPr>
      <w:r>
        <w:rPr>
          <w:rFonts w:ascii="仿宋_GB2312" w:eastAsia="仿宋_GB2312" w:cs="仿宋_GB2312"/>
          <w:color w:val="000000"/>
          <w:sz w:val="32"/>
          <w:szCs w:val="32"/>
        </w:rPr>
        <w:t>1.</w:t>
      </w:r>
      <w:r>
        <w:rPr>
          <w:rFonts w:hint="eastAsia" w:ascii="仿宋_GB2312" w:eastAsia="仿宋_GB2312" w:cs="仿宋_GB2312"/>
          <w:color w:val="000000"/>
          <w:sz w:val="32"/>
          <w:szCs w:val="32"/>
        </w:rPr>
        <w:t>市级平台。丰城市农村产权交易中心是市级农村产权流转交易服务平台，为市场化服务组织，主要负责全市范围内农村产权流转交易信息的登记与发布、农村产权流转交易活动的组织及配套服务工作，制定全市统一规范的市场管理制度和交易规则</w:t>
      </w:r>
      <w:r>
        <w:rPr>
          <w:rFonts w:ascii="仿宋_GB2312" w:eastAsia="仿宋_GB2312" w:cs="仿宋_GB2312"/>
          <w:color w:val="000000"/>
          <w:sz w:val="32"/>
          <w:szCs w:val="32"/>
        </w:rPr>
        <w:t>,</w:t>
      </w:r>
      <w:r>
        <w:rPr>
          <w:rFonts w:hint="eastAsia" w:ascii="仿宋_GB2312" w:eastAsia="仿宋_GB2312" w:cs="仿宋_GB2312"/>
          <w:color w:val="000000"/>
          <w:sz w:val="32"/>
          <w:szCs w:val="32"/>
        </w:rPr>
        <w:t>对除村集体经济组织和农民主体外的竞拍主体收取一定的经市物价局备案同意的交易服务费。市级平台依托乡镇农村产权交易中心，建立分中心，并指导乡镇分中心开展农村产权流转交易服务工作。交易标的权属、出让方资格、土地规划和用途、民主决策程序等相关流转交易资料及信息都要经市级平台审核发布。</w:t>
      </w:r>
    </w:p>
    <w:p w14:paraId="1CE0F0E2">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由土流集团有限公司及丰城市农村集体资产经营权运营管理有限公司合资成立的丰城市乡村振兴农村产权运营管理有限公司（以下简称“合资公司”）按照农业农村局与土流集团有限公司签订的“丰城市农村土地承包经营权、农村集体经营性资产经营权流转交易委托运营管理框架协议书”规范纪律要求。在丰城市农业农村局授权及监管下代理丰城市农村综合产权交易中心独家运营。</w:t>
      </w:r>
    </w:p>
    <w:p w14:paraId="019867FE">
      <w:pPr>
        <w:spacing w:line="560" w:lineRule="exact"/>
        <w:ind w:firstLine="640" w:firstLineChars="200"/>
        <w:rPr>
          <w:rFonts w:ascii="仿宋_GB2312" w:eastAsia="仿宋_GB2312" w:cs="仿宋_GB2312"/>
          <w:color w:val="000000"/>
          <w:sz w:val="32"/>
          <w:szCs w:val="32"/>
        </w:rPr>
      </w:pPr>
      <w:r>
        <w:rPr>
          <w:rFonts w:ascii="仿宋_GB2312" w:eastAsia="仿宋_GB2312" w:cs="仿宋_GB2312"/>
          <w:color w:val="000000"/>
          <w:sz w:val="32"/>
          <w:szCs w:val="32"/>
        </w:rPr>
        <w:t>2.</w:t>
      </w:r>
      <w:r>
        <w:rPr>
          <w:rFonts w:hint="eastAsia" w:ascii="仿宋_GB2312" w:eastAsia="仿宋_GB2312" w:cs="仿宋_GB2312"/>
          <w:color w:val="000000"/>
          <w:sz w:val="32"/>
          <w:szCs w:val="32"/>
        </w:rPr>
        <w:t>乡级平台。各乡镇（街道）设立“××乡镇农村产权交易分中心”，可以与乡镇（街道）公共资源交易站合署办公，主要承担本乡镇（街道）农村产权流转交易项目信息的收集、初审、上报工作以及对村级相关工作的指导。</w:t>
      </w:r>
    </w:p>
    <w:p w14:paraId="20846AB8">
      <w:pPr>
        <w:spacing w:line="560" w:lineRule="exact"/>
        <w:ind w:firstLine="640" w:firstLineChars="200"/>
        <w:rPr>
          <w:rFonts w:ascii="仿宋_GB2312" w:eastAsia="仿宋_GB2312" w:cs="仿宋_GB2312"/>
          <w:color w:val="000000"/>
          <w:sz w:val="32"/>
          <w:szCs w:val="32"/>
        </w:rPr>
      </w:pPr>
      <w:r>
        <w:rPr>
          <w:rFonts w:ascii="仿宋_GB2312" w:eastAsia="仿宋_GB2312" w:cs="仿宋_GB2312"/>
          <w:color w:val="000000"/>
          <w:sz w:val="32"/>
          <w:szCs w:val="32"/>
        </w:rPr>
        <w:t>3.</w:t>
      </w:r>
      <w:r>
        <w:rPr>
          <w:rFonts w:hint="eastAsia" w:ascii="仿宋_GB2312" w:eastAsia="仿宋_GB2312" w:cs="仿宋_GB2312"/>
          <w:color w:val="000000"/>
          <w:sz w:val="32"/>
          <w:szCs w:val="32"/>
        </w:rPr>
        <w:t>村级平台。各村设立“××乡镇××村农村产权交易服务站”，主要承担本村农村产权流转交易项目信息的收集、初审、上报及宣传等工作。</w:t>
      </w:r>
    </w:p>
    <w:p w14:paraId="4D7A9C8C">
      <w:pPr>
        <w:spacing w:line="560" w:lineRule="exact"/>
        <w:ind w:firstLine="640" w:firstLineChars="200"/>
        <w:rPr>
          <w:rFonts w:ascii="仿宋_GB2312" w:eastAsia="仿宋_GB2312" w:cs="仿宋_GB2312"/>
          <w:color w:val="000000"/>
          <w:sz w:val="32"/>
          <w:szCs w:val="32"/>
        </w:rPr>
      </w:pPr>
      <w:r>
        <w:rPr>
          <w:rFonts w:hint="eastAsia" w:ascii="楷体_GB2312" w:hAnsi="??" w:eastAsia="楷体_GB2312" w:cs="仿宋_GB2312"/>
          <w:color w:val="000000"/>
          <w:sz w:val="32"/>
          <w:szCs w:val="32"/>
        </w:rPr>
        <w:t>（三）功能。</w:t>
      </w:r>
      <w:r>
        <w:rPr>
          <w:rFonts w:hint="eastAsia" w:ascii="仿宋_GB2312" w:eastAsia="仿宋_GB2312" w:cs="仿宋_GB2312"/>
          <w:color w:val="000000"/>
          <w:sz w:val="32"/>
          <w:szCs w:val="32"/>
        </w:rPr>
        <w:t>农村产权流转交易市场的基本功能是信息集散、价格发现、交易中介，同时还要适应交易主体、目的和方式多样化的需求，不断拓展法律咨询、资产评估、抵押融资等服务功能。</w:t>
      </w:r>
    </w:p>
    <w:p w14:paraId="7CE3BDB5">
      <w:pPr>
        <w:spacing w:line="560" w:lineRule="exact"/>
        <w:ind w:firstLine="640" w:firstLineChars="200"/>
        <w:rPr>
          <w:rFonts w:ascii="黑体" w:hAnsi="黑体" w:eastAsia="黑体" w:cs="仿宋_GB2312"/>
          <w:color w:val="000000"/>
          <w:sz w:val="32"/>
          <w:szCs w:val="32"/>
        </w:rPr>
      </w:pPr>
      <w:r>
        <w:rPr>
          <w:rFonts w:hint="eastAsia" w:ascii="黑体" w:hAnsi="黑体" w:eastAsia="黑体" w:cs="仿宋_GB2312"/>
          <w:color w:val="000000"/>
          <w:sz w:val="32"/>
          <w:szCs w:val="32"/>
        </w:rPr>
        <w:t>四、科学组织农村产权流转交易市场的运行</w:t>
      </w:r>
    </w:p>
    <w:p w14:paraId="0C1EBD19">
      <w:pPr>
        <w:spacing w:line="560" w:lineRule="exact"/>
        <w:ind w:firstLine="640" w:firstLineChars="200"/>
        <w:rPr>
          <w:rFonts w:ascii="仿宋_GB2312" w:eastAsia="仿宋_GB2312" w:cs="仿宋_GB2312"/>
          <w:color w:val="000000"/>
          <w:sz w:val="32"/>
          <w:szCs w:val="32"/>
        </w:rPr>
      </w:pPr>
      <w:r>
        <w:rPr>
          <w:rFonts w:hint="eastAsia" w:ascii="楷体_GB2312" w:hAnsi="??" w:eastAsia="楷体_GB2312" w:cs="仿宋_GB2312"/>
          <w:color w:val="000000"/>
          <w:sz w:val="32"/>
          <w:szCs w:val="32"/>
        </w:rPr>
        <w:t>（一）交易品种。</w:t>
      </w:r>
      <w:r>
        <w:rPr>
          <w:rFonts w:hint="eastAsia" w:ascii="仿宋_GB2312" w:eastAsia="仿宋_GB2312" w:cs="仿宋_GB2312"/>
          <w:color w:val="000000"/>
          <w:sz w:val="32"/>
          <w:szCs w:val="32"/>
        </w:rPr>
        <w:t>农村产权类别较多，权属关系复杂，承载功能多样，适用规则不同，应实行分类指导。现阶段我市主要是对农村的“一权一资产”（即农村土地承包经营权和农村集体经营性、可产生收益的资源性资产）进行流转交易和竞价交易。</w:t>
      </w:r>
    </w:p>
    <w:p w14:paraId="48B78114">
      <w:pPr>
        <w:spacing w:line="560" w:lineRule="exact"/>
        <w:ind w:firstLine="640" w:firstLineChars="200"/>
        <w:rPr>
          <w:rFonts w:ascii="仿宋_GB2312" w:eastAsia="仿宋_GB2312" w:cs="仿宋_GB2312"/>
          <w:color w:val="000000"/>
          <w:sz w:val="32"/>
          <w:szCs w:val="32"/>
        </w:rPr>
      </w:pPr>
      <w:r>
        <w:rPr>
          <w:rFonts w:ascii="仿宋_GB2312" w:eastAsia="仿宋_GB2312" w:cs="仿宋_GB2312"/>
          <w:color w:val="000000"/>
          <w:sz w:val="32"/>
          <w:szCs w:val="32"/>
        </w:rPr>
        <w:t>1.</w:t>
      </w:r>
      <w:r>
        <w:rPr>
          <w:rFonts w:hint="eastAsia" w:ascii="仿宋_GB2312" w:eastAsia="仿宋_GB2312" w:cs="仿宋_GB2312"/>
          <w:color w:val="000000"/>
          <w:sz w:val="32"/>
          <w:szCs w:val="32"/>
        </w:rPr>
        <w:t>农户承包土地经营权。以家庭承包方式承包的耕地，可以采取出租、入股等方式流转交易，流转期限由流转双方在法律规定范围内协商确定。</w:t>
      </w:r>
    </w:p>
    <w:p w14:paraId="185D3695">
      <w:pPr>
        <w:spacing w:line="560" w:lineRule="exact"/>
        <w:ind w:firstLine="640" w:firstLineChars="200"/>
        <w:rPr>
          <w:rFonts w:ascii="仿宋_GB2312" w:eastAsia="仿宋_GB2312" w:cs="仿宋_GB2312"/>
          <w:color w:val="000000"/>
          <w:sz w:val="32"/>
          <w:szCs w:val="32"/>
        </w:rPr>
      </w:pPr>
      <w:r>
        <w:rPr>
          <w:rFonts w:ascii="仿宋_GB2312" w:eastAsia="仿宋_GB2312" w:cs="仿宋_GB2312"/>
          <w:color w:val="000000"/>
          <w:sz w:val="32"/>
          <w:szCs w:val="32"/>
        </w:rPr>
        <w:t>2.</w:t>
      </w:r>
      <w:r>
        <w:rPr>
          <w:rFonts w:hint="eastAsia" w:ascii="仿宋_GB2312" w:eastAsia="仿宋_GB2312" w:cs="仿宋_GB2312"/>
          <w:color w:val="000000"/>
          <w:sz w:val="32"/>
          <w:szCs w:val="32"/>
        </w:rPr>
        <w:t>可产生收益的农村集体资源性资产。农村集体所有的“四荒地”（荒山、荒沟、荒丘、荒滩）、坑塘水面等资源性资产的使用权，采取家庭承包方式取得的，按照农户承包土地经营权有关规定进行流转交易；以其他方式承包的，其承包经营权可以采取转让、出租、入股、抵押等方式进行流转交易。</w:t>
      </w:r>
    </w:p>
    <w:p w14:paraId="7E7F12DE">
      <w:pPr>
        <w:spacing w:line="560" w:lineRule="exact"/>
        <w:ind w:firstLine="640" w:firstLineChars="200"/>
        <w:rPr>
          <w:rFonts w:ascii="仿宋_GB2312" w:eastAsia="仿宋_GB2312" w:cs="仿宋_GB2312"/>
          <w:color w:val="000000"/>
          <w:sz w:val="32"/>
          <w:szCs w:val="32"/>
        </w:rPr>
      </w:pPr>
      <w:r>
        <w:rPr>
          <w:rFonts w:ascii="仿宋_GB2312" w:eastAsia="仿宋_GB2312" w:cs="仿宋_GB2312"/>
          <w:color w:val="000000"/>
          <w:sz w:val="32"/>
          <w:szCs w:val="32"/>
        </w:rPr>
        <w:t>3.</w:t>
      </w:r>
      <w:r>
        <w:rPr>
          <w:rFonts w:hint="eastAsia" w:ascii="仿宋_GB2312" w:eastAsia="仿宋_GB2312" w:cs="仿宋_GB2312"/>
          <w:color w:val="000000"/>
          <w:sz w:val="32"/>
          <w:szCs w:val="32"/>
        </w:rPr>
        <w:t>农村集体经营性资产。由农村集体统一经营管理的经营性资产（不含土地）的所有权或使用权，可以采取承包、租赁、出让、入股、合资、合作等方式流转交易。</w:t>
      </w:r>
    </w:p>
    <w:p w14:paraId="76FC3803">
      <w:pPr>
        <w:spacing w:line="560" w:lineRule="exact"/>
        <w:ind w:firstLine="640" w:firstLineChars="200"/>
        <w:rPr>
          <w:rFonts w:ascii="仿宋_GB2312" w:eastAsia="仿宋_GB2312" w:cs="仿宋_GB2312"/>
          <w:color w:val="000000"/>
          <w:sz w:val="32"/>
          <w:szCs w:val="32"/>
        </w:rPr>
      </w:pPr>
      <w:r>
        <w:rPr>
          <w:rFonts w:hint="eastAsia" w:ascii="楷体_GB2312" w:hAnsi="??" w:eastAsia="楷体_GB2312" w:cs="仿宋_GB2312"/>
          <w:color w:val="000000"/>
          <w:sz w:val="32"/>
          <w:szCs w:val="32"/>
        </w:rPr>
        <w:t>（二）交易主体。</w:t>
      </w:r>
      <w:r>
        <w:rPr>
          <w:rFonts w:hint="eastAsia" w:ascii="仿宋_GB2312" w:eastAsia="仿宋_GB2312" w:cs="仿宋_GB2312"/>
          <w:color w:val="000000"/>
          <w:sz w:val="32"/>
          <w:szCs w:val="32"/>
        </w:rPr>
        <w:t>凡是法律、法规和政策没有限制的法人和自然人均可以进入市场参与流转交易，具体准入条件按照相关法律、法规和政策执行。现阶段市场流转交易主体主要有农村集体经济组织和农户、土地股份合作社、农民合作社、家庭农场、农业企业等农业经营主体以及其他投资者。农村集体经济组织处置规定标的额以上的农村集体资产资源要在农村产权流转交易市场或市乡两级公共资源交易中心公开进行，具体标的额由各乡镇根据本地实际情况研究确定。农户、土地股份合作社、家庭农场、农业企业等拥有的产权是否入市流转交易由其自主决定，任何组织和个人不得强迫或妨碍自主交易。农村产权交易中心要依法对各类交易主体的资格进行审查核实、登记备案。产权流转交易的出让方必须是产权权利人，或者受产权权利人委托的受托人。除农户宅基地使用权、农民住房财产权、农户持有的集体资产股权外，流转交易的受让方原则上没有资格限制（外资企业和境外投资者按照有关法律、法规执行）。对工商企业进入市场流转交易，要依据相关法律、法规和政策，加强监管和风险防范。</w:t>
      </w:r>
    </w:p>
    <w:p w14:paraId="788ED085">
      <w:pPr>
        <w:spacing w:line="560" w:lineRule="exact"/>
        <w:ind w:firstLine="640" w:firstLineChars="200"/>
        <w:rPr>
          <w:rFonts w:ascii="仿宋_GB2312" w:eastAsia="仿宋_GB2312" w:cs="仿宋_GB2312"/>
          <w:color w:val="000000"/>
          <w:sz w:val="32"/>
          <w:szCs w:val="32"/>
        </w:rPr>
      </w:pPr>
      <w:r>
        <w:rPr>
          <w:rFonts w:hint="eastAsia" w:ascii="楷体_GB2312" w:hAnsi="??" w:eastAsia="楷体_GB2312" w:cs="仿宋_GB2312"/>
          <w:color w:val="000000"/>
          <w:sz w:val="32"/>
          <w:szCs w:val="32"/>
        </w:rPr>
        <w:t>（三）服务内容。</w:t>
      </w:r>
      <w:r>
        <w:rPr>
          <w:rFonts w:hint="eastAsia" w:ascii="仿宋_GB2312" w:eastAsia="仿宋_GB2312" w:cs="仿宋_GB2312"/>
          <w:color w:val="000000"/>
          <w:sz w:val="32"/>
          <w:szCs w:val="32"/>
        </w:rPr>
        <w:t>农村产权交易中心应提供发布交易信息、受理交易咨询和申请、协助产权查询、组织交易，协助申请人到登记场所办理产权变更登记和资金结算手续，出具全市统一制式的产权流转交易鉴证书等基本服务。可以根据自身条件，开展资产评估、法律服务、产权经纪、项目推介、抵押融资等配套服务，还可以引入财会、法律、资产评估等中介服务组织以及银行、保险等金融机构和担保公司，为农村产权流转交易提供专业化服务。</w:t>
      </w:r>
    </w:p>
    <w:p w14:paraId="1DAD4716">
      <w:pPr>
        <w:spacing w:line="560" w:lineRule="exact"/>
        <w:ind w:firstLine="640" w:firstLineChars="200"/>
        <w:rPr>
          <w:rFonts w:ascii="仿宋_GB2312" w:eastAsia="仿宋_GB2312" w:cs="仿宋_GB2312"/>
          <w:color w:val="000000"/>
          <w:sz w:val="32"/>
          <w:szCs w:val="32"/>
        </w:rPr>
      </w:pPr>
      <w:r>
        <w:rPr>
          <w:rFonts w:hint="eastAsia" w:ascii="楷体_GB2312" w:hAnsi="??" w:eastAsia="楷体_GB2312" w:cs="仿宋_GB2312"/>
          <w:color w:val="000000"/>
          <w:sz w:val="32"/>
          <w:szCs w:val="32"/>
        </w:rPr>
        <w:t>（四）管理制度。</w:t>
      </w:r>
      <w:r>
        <w:rPr>
          <w:rFonts w:hint="eastAsia" w:ascii="仿宋_GB2312" w:eastAsia="仿宋_GB2312" w:cs="仿宋_GB2312"/>
          <w:color w:val="000000"/>
          <w:sz w:val="32"/>
          <w:szCs w:val="32"/>
        </w:rPr>
        <w:t>丰城市农村产权交易中心依据相关法律、法规和政策规定，加快研究制定业务受理、信息发布、交易签约、交易中（终）止、交易（合同）鉴证、档案管理、财务结算等制度，在全市推行以统一监督管理、统一交易系统、统一信息发布、统一交易规则、统一交易流程、统一收费标准为主要内容的运营模式，加强对乡镇分中心的业务指导，确保流转交易的产权无争议，发布信息真实、准确、完整，交易品种和方式符合相应法律、法规和政策，交易过程公开公正，交易服务方便农民群众。加快建立全市统一、分级管理、互联互通、实时共享的丰城市农村产权流转交易信息网。</w:t>
      </w:r>
    </w:p>
    <w:p w14:paraId="567F16CC">
      <w:pPr>
        <w:spacing w:line="560" w:lineRule="exact"/>
        <w:ind w:firstLine="640" w:firstLineChars="200"/>
        <w:rPr>
          <w:rFonts w:ascii="黑体" w:hAnsi="黑体" w:eastAsia="黑体" w:cs="仿宋_GB2312"/>
          <w:color w:val="000000"/>
          <w:sz w:val="32"/>
          <w:szCs w:val="32"/>
        </w:rPr>
      </w:pPr>
      <w:r>
        <w:rPr>
          <w:rFonts w:hint="eastAsia" w:ascii="黑体" w:hAnsi="黑体" w:eastAsia="黑体" w:cs="仿宋_GB2312"/>
          <w:color w:val="000000"/>
          <w:sz w:val="32"/>
          <w:szCs w:val="32"/>
        </w:rPr>
        <w:t>五、切实加强对农村产权流转交易市场的监督管理、组织领导和财政支持</w:t>
      </w:r>
    </w:p>
    <w:p w14:paraId="2A6EBC57">
      <w:pPr>
        <w:spacing w:line="560" w:lineRule="exact"/>
        <w:ind w:firstLine="640" w:firstLineChars="200"/>
        <w:rPr>
          <w:rFonts w:ascii="仿宋_GB2312" w:hAnsi="??" w:eastAsia="仿宋_GB2312" w:cs="仿宋_GB2312"/>
          <w:color w:val="000000"/>
          <w:sz w:val="32"/>
          <w:szCs w:val="32"/>
        </w:rPr>
      </w:pPr>
      <w:r>
        <w:rPr>
          <w:rFonts w:hint="eastAsia" w:ascii="楷体_GB2312" w:hAnsi="??" w:eastAsia="楷体_GB2312" w:cs="仿宋_GB2312"/>
          <w:color w:val="000000"/>
          <w:sz w:val="32"/>
          <w:szCs w:val="32"/>
        </w:rPr>
        <w:t>（一）加强组织领导。</w:t>
      </w:r>
      <w:r>
        <w:rPr>
          <w:rFonts w:hint="eastAsia" w:ascii="仿宋_GB2312" w:eastAsia="仿宋_GB2312" w:cs="仿宋_GB2312"/>
          <w:color w:val="000000"/>
          <w:sz w:val="32"/>
          <w:szCs w:val="32"/>
        </w:rPr>
        <w:t>市农业农村局会同市物价局、</w:t>
      </w:r>
      <w:r>
        <w:rPr>
          <w:rFonts w:hint="eastAsia" w:ascii="仿宋_GB2312" w:hAnsi="??" w:eastAsia="仿宋_GB2312" w:cs="仿宋_GB2312"/>
          <w:color w:val="000000"/>
          <w:sz w:val="32"/>
          <w:szCs w:val="32"/>
        </w:rPr>
        <w:t>市市场和质量监督管理局、市财政局、市金融办、市农商行、市畜牧水产局、市农机局、市农业开发办等建立丰城市农村产权流转交易市场建设发展联席会议制度，定期召开联席会议，研究、推动我市农村产权流转交易市场的建设与发展工作，及时研究解决工作中的困难和问题。联席会议由市农业农村局主要负责同志担任召集人，办公室设在市农业农村局。市有关部门要按照国务院关于整合建立统一的公共资源交易平台的要求和部署，结合我市实际情况，支持、引导农村产权流转交易由市乡两级公共资源交易平台逐步纳入全市统一农村产权交易平台。各乡镇人民政府（街道办事处）要高度重视，切实加强农村产权流转交易市场建设工作，推动落实我市关于加快健全完善农村产权流转交易市场的各项任务。各乡镇（街道）要加快完成农村集体资产清产核资和录入系统工作，积极稳妥推进农村产权制度改革。</w:t>
      </w:r>
    </w:p>
    <w:p w14:paraId="28993B87">
      <w:pPr>
        <w:spacing w:line="560" w:lineRule="exact"/>
        <w:ind w:firstLine="640" w:firstLineChars="200"/>
        <w:rPr>
          <w:rFonts w:ascii="仿宋_GB2312" w:eastAsia="仿宋_GB2312" w:cs="仿宋_GB2312"/>
          <w:color w:val="000000"/>
          <w:sz w:val="32"/>
          <w:szCs w:val="32"/>
        </w:rPr>
      </w:pPr>
      <w:r>
        <w:rPr>
          <w:rFonts w:hint="eastAsia" w:ascii="楷体_GB2312" w:hAnsi="??" w:eastAsia="楷体_GB2312" w:cs="仿宋_GB2312"/>
          <w:color w:val="000000"/>
          <w:sz w:val="32"/>
          <w:szCs w:val="32"/>
        </w:rPr>
        <w:t>（二）加强监督管理。</w:t>
      </w:r>
      <w:r>
        <w:rPr>
          <w:rFonts w:hint="eastAsia" w:ascii="仿宋_GB2312" w:eastAsia="仿宋_GB2312" w:cs="仿宋_GB2312"/>
          <w:color w:val="000000"/>
          <w:sz w:val="32"/>
          <w:szCs w:val="32"/>
        </w:rPr>
        <w:t>市农业主管部门要加强对农村产权流转交易市场的监督管理。市有关单位和各乡镇（街道）要积极支持做好各级农村产权流转交易市场的乡村两级平台建设和运行监督管理工作，做好交易申请的受理、收集、整理、上报工作和交易主体和交易标的信息资料的真实性合法性审核工作。</w:t>
      </w:r>
    </w:p>
    <w:p w14:paraId="2CB0A6BC">
      <w:pPr>
        <w:spacing w:line="560" w:lineRule="exact"/>
        <w:ind w:firstLine="640" w:firstLineChars="200"/>
        <w:rPr>
          <w:rFonts w:ascii="仿宋_GB2312" w:hAnsi="??" w:eastAsia="仿宋_GB2312" w:cs="仿宋_GB2312"/>
          <w:color w:val="000000"/>
          <w:sz w:val="32"/>
          <w:szCs w:val="32"/>
        </w:rPr>
      </w:pPr>
      <w:r>
        <w:rPr>
          <w:rFonts w:hint="eastAsia" w:ascii="楷体_GB2312" w:hAnsi="??" w:eastAsia="楷体_GB2312" w:cs="仿宋_GB2312"/>
          <w:color w:val="000000"/>
          <w:sz w:val="32"/>
          <w:szCs w:val="32"/>
        </w:rPr>
        <w:t>（三）加强支持力度。</w:t>
      </w:r>
      <w:r>
        <w:rPr>
          <w:rFonts w:hint="eastAsia" w:ascii="仿宋_GB2312" w:hAnsi="??" w:eastAsia="仿宋_GB2312" w:cs="仿宋_GB2312"/>
          <w:color w:val="000000"/>
          <w:sz w:val="32"/>
          <w:szCs w:val="32"/>
        </w:rPr>
        <w:t>进一步加大对农村产权流转交易市场的支持力度，全力推动村级土地股份合作社和村级集体经济壮大发展与市农村产权交易中心建设发展有机结合和融合发展，支持充分利用现代信息技术建立农村产权流转交易和管理信息网络平台，完善服务功能和手段。组织从业人员开展业务培训，积极培育市场中介服务组织，逐步提高专业化水平。</w:t>
      </w:r>
    </w:p>
    <w:p w14:paraId="3078B463">
      <w:pPr>
        <w:spacing w:line="540" w:lineRule="exact"/>
        <w:ind w:right="491" w:rightChars="234"/>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2018年12月17日    </w:t>
      </w:r>
    </w:p>
    <w:tbl>
      <w:tblPr>
        <w:tblStyle w:val="18"/>
        <w:tblpPr w:leftFromText="181" w:rightFromText="181" w:vertAnchor="page" w:horzAnchor="margin" w:tblpY="14111"/>
        <w:tblOverlap w:val="never"/>
        <w:tblW w:w="911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16"/>
      </w:tblGrid>
      <w:tr w14:paraId="3893E5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16" w:type="dxa"/>
            <w:tcBorders>
              <w:top w:val="single" w:color="auto" w:sz="4" w:space="0"/>
              <w:left w:val="nil"/>
              <w:bottom w:val="single" w:color="auto" w:sz="4" w:space="0"/>
              <w:right w:val="nil"/>
            </w:tcBorders>
          </w:tcPr>
          <w:p w14:paraId="70F5D3D0">
            <w:pPr>
              <w:spacing w:line="600" w:lineRule="exact"/>
              <w:ind w:firstLine="133" w:firstLineChars="49"/>
              <w:rPr>
                <w:color w:val="000000"/>
              </w:rPr>
            </w:pPr>
            <w:r>
              <w:rPr>
                <w:rFonts w:hint="eastAsia" w:ascii="仿宋_GB2312" w:eastAsia="仿宋_GB2312"/>
                <w:color w:val="000000"/>
                <w:spacing w:val="-4"/>
                <w:sz w:val="28"/>
                <w:szCs w:val="28"/>
              </w:rPr>
              <w:t>丰城市人民政府办公室                        2018年12月17日印发</w:t>
            </w:r>
          </w:p>
        </w:tc>
      </w:tr>
    </w:tbl>
    <w:p w14:paraId="5EDC3656">
      <w:pPr>
        <w:spacing w:line="440" w:lineRule="exact"/>
        <w:rPr>
          <w:rFonts w:ascii="仿宋_GB2312" w:eastAsia="仿宋_GB2312"/>
          <w:b/>
          <w:bCs/>
          <w:color w:val="000000"/>
          <w:sz w:val="32"/>
          <w:szCs w:val="32"/>
        </w:rPr>
      </w:pPr>
    </w:p>
    <w:p w14:paraId="394B7CD3">
      <w:pPr>
        <w:jc w:val="center"/>
        <w:rPr>
          <w:rFonts w:ascii="仿宋_GB2312" w:eastAsia="仿宋_GB2312"/>
          <w:bCs/>
          <w:color w:val="000000"/>
          <w:sz w:val="32"/>
          <w:szCs w:val="32"/>
        </w:rPr>
      </w:pPr>
    </w:p>
    <w:p w14:paraId="1D2CC05A">
      <w:pPr>
        <w:jc w:val="center"/>
        <w:rPr>
          <w:rFonts w:ascii="仿宋_GB2312" w:eastAsia="仿宋_GB2312"/>
          <w:bCs/>
          <w:color w:val="000000"/>
          <w:sz w:val="32"/>
          <w:szCs w:val="32"/>
        </w:rPr>
      </w:pPr>
    </w:p>
    <w:p w14:paraId="1A47EF1E">
      <w:pPr>
        <w:jc w:val="center"/>
        <w:rPr>
          <w:rFonts w:ascii="仿宋_GB2312" w:eastAsia="仿宋_GB2312"/>
          <w:bCs/>
          <w:color w:val="000000"/>
          <w:sz w:val="32"/>
          <w:szCs w:val="32"/>
        </w:rPr>
      </w:pPr>
    </w:p>
    <w:p w14:paraId="72465963">
      <w:pPr>
        <w:jc w:val="center"/>
        <w:rPr>
          <w:rFonts w:ascii="仿宋_GB2312" w:eastAsia="仿宋_GB2312"/>
          <w:bCs/>
          <w:color w:val="000000"/>
          <w:sz w:val="32"/>
          <w:szCs w:val="32"/>
        </w:rPr>
      </w:pPr>
    </w:p>
    <w:p w14:paraId="34AB672F">
      <w:pPr>
        <w:jc w:val="center"/>
        <w:rPr>
          <w:rFonts w:ascii="仿宋_GB2312" w:eastAsia="仿宋_GB2312"/>
          <w:bCs/>
          <w:color w:val="000000"/>
          <w:sz w:val="32"/>
          <w:szCs w:val="32"/>
        </w:rPr>
      </w:pPr>
    </w:p>
    <w:p w14:paraId="4E496C49">
      <w:pPr>
        <w:jc w:val="center"/>
        <w:rPr>
          <w:rFonts w:ascii="仿宋_GB2312" w:eastAsia="仿宋_GB2312"/>
          <w:bCs/>
          <w:color w:val="000000"/>
          <w:sz w:val="32"/>
          <w:szCs w:val="32"/>
        </w:rPr>
      </w:pPr>
    </w:p>
    <w:p w14:paraId="67130ECA">
      <w:pPr>
        <w:jc w:val="center"/>
        <w:rPr>
          <w:rFonts w:ascii="仿宋_GB2312" w:eastAsia="仿宋_GB2312"/>
          <w:bCs/>
          <w:color w:val="000000"/>
          <w:sz w:val="32"/>
          <w:szCs w:val="32"/>
        </w:rPr>
      </w:pPr>
    </w:p>
    <w:p w14:paraId="742D3174">
      <w:pPr>
        <w:jc w:val="center"/>
        <w:rPr>
          <w:rFonts w:ascii="仿宋_GB2312" w:eastAsia="仿宋_GB2312"/>
          <w:bCs/>
          <w:color w:val="000000"/>
          <w:sz w:val="32"/>
          <w:szCs w:val="32"/>
        </w:rPr>
      </w:pPr>
    </w:p>
    <w:p w14:paraId="7D402ECB">
      <w:pPr>
        <w:jc w:val="center"/>
        <w:rPr>
          <w:rFonts w:ascii="仿宋_GB2312" w:eastAsia="仿宋_GB2312"/>
          <w:bCs/>
          <w:color w:val="000000"/>
          <w:sz w:val="32"/>
          <w:szCs w:val="32"/>
        </w:rPr>
      </w:pPr>
    </w:p>
    <w:p w14:paraId="78B10E6A">
      <w:pPr>
        <w:jc w:val="center"/>
        <w:rPr>
          <w:rFonts w:ascii="仿宋_GB2312" w:eastAsia="仿宋_GB2312"/>
          <w:bCs/>
          <w:color w:val="000000"/>
          <w:sz w:val="32"/>
          <w:szCs w:val="32"/>
        </w:rPr>
      </w:pPr>
    </w:p>
    <w:p w14:paraId="06A9B8BF">
      <w:pPr>
        <w:jc w:val="center"/>
        <w:rPr>
          <w:rFonts w:ascii="仿宋_GB2312" w:eastAsia="仿宋_GB2312"/>
          <w:bCs/>
          <w:color w:val="000000"/>
          <w:sz w:val="32"/>
          <w:szCs w:val="32"/>
        </w:rPr>
      </w:pPr>
    </w:p>
    <w:p w14:paraId="2DA85A95">
      <w:pPr>
        <w:jc w:val="center"/>
        <w:rPr>
          <w:rFonts w:ascii="仿宋_GB2312" w:eastAsia="仿宋_GB2312"/>
          <w:bCs/>
          <w:color w:val="000000"/>
          <w:sz w:val="32"/>
          <w:szCs w:val="32"/>
        </w:rPr>
      </w:pPr>
    </w:p>
    <w:p w14:paraId="7ADF690E">
      <w:pPr>
        <w:jc w:val="center"/>
        <w:rPr>
          <w:rFonts w:ascii="仿宋_GB2312" w:eastAsia="仿宋_GB2312"/>
          <w:bCs/>
          <w:color w:val="000000"/>
          <w:sz w:val="32"/>
          <w:szCs w:val="32"/>
        </w:rPr>
      </w:pPr>
    </w:p>
    <w:p w14:paraId="6621D2E6">
      <w:pPr>
        <w:jc w:val="center"/>
        <w:rPr>
          <w:rFonts w:ascii="仿宋_GB2312" w:eastAsia="仿宋_GB2312"/>
          <w:bCs/>
          <w:color w:val="000000"/>
          <w:sz w:val="32"/>
          <w:szCs w:val="32"/>
        </w:rPr>
      </w:pPr>
    </w:p>
    <w:p w14:paraId="61E336E4">
      <w:pPr>
        <w:jc w:val="center"/>
        <w:rPr>
          <w:rFonts w:ascii="仿宋_GB2312" w:eastAsia="仿宋_GB2312"/>
          <w:bCs/>
          <w:color w:val="000000"/>
          <w:sz w:val="32"/>
          <w:szCs w:val="32"/>
        </w:rPr>
      </w:pPr>
    </w:p>
    <w:p w14:paraId="7E92341E">
      <w:pPr>
        <w:jc w:val="center"/>
        <w:rPr>
          <w:rFonts w:ascii="仿宋_GB2312" w:eastAsia="仿宋_GB2312"/>
          <w:bCs/>
          <w:color w:val="000000"/>
          <w:sz w:val="32"/>
          <w:szCs w:val="32"/>
        </w:rPr>
      </w:pPr>
    </w:p>
    <w:p w14:paraId="7F1BD834">
      <w:pPr>
        <w:jc w:val="center"/>
        <w:rPr>
          <w:rFonts w:ascii="仿宋_GB2312" w:eastAsia="仿宋_GB2312"/>
          <w:bCs/>
          <w:color w:val="000000"/>
          <w:sz w:val="32"/>
          <w:szCs w:val="32"/>
        </w:rPr>
      </w:pPr>
    </w:p>
    <w:p w14:paraId="54A56F98">
      <w:pPr>
        <w:jc w:val="center"/>
        <w:rPr>
          <w:rFonts w:ascii="仿宋_GB2312" w:eastAsia="仿宋_GB2312"/>
          <w:bCs/>
          <w:color w:val="000000"/>
          <w:sz w:val="32"/>
          <w:szCs w:val="32"/>
        </w:rPr>
      </w:pPr>
    </w:p>
    <w:p w14:paraId="0C71F1B0">
      <w:pPr>
        <w:rPr>
          <w:rFonts w:ascii="仿宋_GB2312" w:eastAsia="仿宋_GB2312"/>
          <w:bCs/>
          <w:color w:val="000000"/>
          <w:sz w:val="32"/>
          <w:szCs w:val="32"/>
        </w:rPr>
      </w:pPr>
    </w:p>
    <w:p w14:paraId="51D60E81">
      <w:pPr>
        <w:jc w:val="center"/>
        <w:rPr>
          <w:rFonts w:ascii="仿宋_GB2312" w:eastAsia="仿宋_GB2312"/>
          <w:bCs/>
          <w:color w:val="000000"/>
          <w:sz w:val="32"/>
          <w:szCs w:val="32"/>
        </w:rPr>
      </w:pPr>
    </w:p>
    <w:p w14:paraId="03395CD5">
      <w:pPr>
        <w:jc w:val="center"/>
        <w:rPr>
          <w:rFonts w:ascii="仿宋_GB2312" w:eastAsia="仿宋_GB2312"/>
          <w:bCs/>
          <w:color w:val="000000"/>
          <w:sz w:val="32"/>
          <w:szCs w:val="32"/>
        </w:rPr>
      </w:pPr>
    </w:p>
    <w:p w14:paraId="03B0ADAD">
      <w:pPr>
        <w:jc w:val="center"/>
        <w:rPr>
          <w:rFonts w:ascii="仿宋_GB2312" w:eastAsia="仿宋_GB2312"/>
          <w:bCs/>
          <w:color w:val="000000"/>
          <w:sz w:val="32"/>
          <w:szCs w:val="32"/>
        </w:rPr>
      </w:pPr>
    </w:p>
    <w:p w14:paraId="381F224B">
      <w:pPr>
        <w:jc w:val="center"/>
        <w:rPr>
          <w:rFonts w:ascii="仿宋_GB2312" w:eastAsia="仿宋_GB2312"/>
          <w:bCs/>
          <w:color w:val="000000"/>
          <w:sz w:val="32"/>
          <w:szCs w:val="32"/>
        </w:rPr>
      </w:pPr>
      <w:r>
        <w:rPr>
          <w:rFonts w:hint="eastAsia" w:ascii="仿宋_GB2312" w:eastAsia="仿宋_GB2312"/>
          <w:bCs/>
          <w:color w:val="000000"/>
          <w:sz w:val="32"/>
          <w:szCs w:val="32"/>
        </w:rPr>
        <w:t>丰农局字〔</w:t>
      </w:r>
      <w:r>
        <w:rPr>
          <w:rFonts w:ascii="仿宋_GB2312" w:eastAsia="仿宋_GB2312"/>
          <w:bCs/>
          <w:color w:val="000000"/>
          <w:sz w:val="32"/>
          <w:szCs w:val="32"/>
        </w:rPr>
        <w:t>2018</w:t>
      </w:r>
      <w:r>
        <w:rPr>
          <w:rFonts w:hint="eastAsia" w:ascii="仿宋_GB2312" w:eastAsia="仿宋_GB2312"/>
          <w:bCs/>
          <w:color w:val="000000"/>
          <w:sz w:val="32"/>
          <w:szCs w:val="32"/>
        </w:rPr>
        <w:t>〕</w:t>
      </w:r>
      <w:r>
        <w:rPr>
          <w:rFonts w:ascii="仿宋_GB2312" w:eastAsia="仿宋_GB2312"/>
          <w:bCs/>
          <w:color w:val="000000"/>
          <w:sz w:val="32"/>
          <w:szCs w:val="32"/>
        </w:rPr>
        <w:t>116</w:t>
      </w:r>
      <w:r>
        <w:rPr>
          <w:rFonts w:hint="eastAsia" w:ascii="仿宋_GB2312" w:eastAsia="仿宋_GB2312"/>
          <w:bCs/>
          <w:color w:val="000000"/>
          <w:sz w:val="32"/>
          <w:szCs w:val="32"/>
        </w:rPr>
        <w:t>号</w:t>
      </w:r>
    </w:p>
    <w:p w14:paraId="77EA7978">
      <w:pPr>
        <w:spacing w:line="300" w:lineRule="exact"/>
        <w:rPr>
          <w:color w:val="000000"/>
        </w:rPr>
      </w:pPr>
    </w:p>
    <w:p w14:paraId="70E4B1F2">
      <w:pPr>
        <w:spacing w:line="300" w:lineRule="exact"/>
        <w:rPr>
          <w:color w:val="000000"/>
        </w:rPr>
      </w:pPr>
    </w:p>
    <w:p w14:paraId="613D92B7">
      <w:pPr>
        <w:pStyle w:val="2"/>
      </w:pPr>
      <w:bookmarkStart w:id="48" w:name="_Toc5596"/>
      <w:bookmarkStart w:id="49" w:name="_Toc24196"/>
      <w:bookmarkStart w:id="50" w:name="_Toc8301"/>
      <w:bookmarkStart w:id="51" w:name="_Toc15998799"/>
      <w:bookmarkStart w:id="52" w:name="_Toc5462"/>
      <w:bookmarkStart w:id="53" w:name="_Toc6249"/>
      <w:bookmarkStart w:id="54" w:name="_Toc22635"/>
      <w:bookmarkStart w:id="55" w:name="_Toc3207"/>
      <w:bookmarkStart w:id="56" w:name="_Toc7141"/>
      <w:bookmarkStart w:id="57" w:name="_Toc22679"/>
      <w:bookmarkStart w:id="58" w:name="_Toc6635"/>
      <w:bookmarkStart w:id="59" w:name="_Toc4794"/>
      <w:bookmarkStart w:id="60" w:name="_Toc12664"/>
      <w:bookmarkStart w:id="61" w:name="_Toc28026"/>
      <w:bookmarkStart w:id="62" w:name="_Toc6214"/>
      <w:bookmarkStart w:id="63" w:name="_Toc6331"/>
      <w:bookmarkStart w:id="64" w:name="_Toc15931"/>
      <w:bookmarkStart w:id="65" w:name="_Toc26113"/>
      <w:bookmarkStart w:id="66" w:name="_Toc11614"/>
      <w:bookmarkStart w:id="67" w:name="_Toc10655"/>
      <w:bookmarkStart w:id="68" w:name="_Toc13095"/>
      <w:bookmarkStart w:id="69" w:name="_Toc31175"/>
      <w:r>
        <w:rPr>
          <w:rFonts w:hint="eastAsia"/>
        </w:rPr>
        <w:t>关于印发《丰城市农村产权流转交易市场管理办法</w:t>
      </w:r>
      <w:r>
        <w:t>(</w:t>
      </w:r>
      <w:r>
        <w:rPr>
          <w:rFonts w:hint="eastAsia"/>
        </w:rPr>
        <w:t>试行）》的通知</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3F9CE8C1">
      <w:pPr>
        <w:rPr>
          <w:rFonts w:eastAsia="仿宋_GB2312"/>
          <w:color w:val="000000"/>
          <w:sz w:val="32"/>
          <w:szCs w:val="32"/>
        </w:rPr>
      </w:pPr>
    </w:p>
    <w:p w14:paraId="2F85680D">
      <w:pPr>
        <w:rPr>
          <w:rFonts w:eastAsia="仿宋_GB2312"/>
          <w:color w:val="000000"/>
          <w:sz w:val="32"/>
          <w:szCs w:val="32"/>
        </w:rPr>
      </w:pPr>
      <w:r>
        <w:rPr>
          <w:rFonts w:hint="eastAsia" w:eastAsia="仿宋_GB2312"/>
          <w:color w:val="000000"/>
          <w:sz w:val="32"/>
          <w:szCs w:val="32"/>
        </w:rPr>
        <w:t>各乡镇人民政府（街道办事处）：</w:t>
      </w:r>
    </w:p>
    <w:p w14:paraId="5705ECDB">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为了培育和发展全市统一规范的农村产权流转交易市场，规范农村产权流转交易行为，促进农业农村资源要素优化，现将《丰城市农村产权流转交易市场管理办法</w:t>
      </w:r>
      <w:r>
        <w:rPr>
          <w:rFonts w:ascii="仿宋_GB2312" w:eastAsia="仿宋_GB2312"/>
          <w:color w:val="000000"/>
          <w:sz w:val="32"/>
          <w:szCs w:val="32"/>
        </w:rPr>
        <w:t>(</w:t>
      </w:r>
      <w:r>
        <w:rPr>
          <w:rFonts w:hint="eastAsia" w:ascii="仿宋_GB2312" w:eastAsia="仿宋_GB2312"/>
          <w:color w:val="000000"/>
          <w:sz w:val="32"/>
          <w:szCs w:val="32"/>
        </w:rPr>
        <w:t>试行）》印发给你们，请根据各地实际，抓好贯彻落实。</w:t>
      </w:r>
    </w:p>
    <w:p w14:paraId="657F8CB3">
      <w:pPr>
        <w:spacing w:line="600" w:lineRule="exact"/>
        <w:ind w:firstLine="640" w:firstLineChars="200"/>
        <w:rPr>
          <w:rFonts w:ascii="仿宋_GB2312" w:eastAsia="仿宋_GB2312"/>
          <w:color w:val="000000"/>
          <w:sz w:val="32"/>
          <w:szCs w:val="32"/>
        </w:rPr>
      </w:pPr>
    </w:p>
    <w:p w14:paraId="05FD5E0D">
      <w:pPr>
        <w:spacing w:line="600" w:lineRule="exact"/>
        <w:ind w:right="780"/>
        <w:jc w:val="center"/>
        <w:rPr>
          <w:rFonts w:eastAsia="仿宋_GB2312"/>
          <w:color w:val="000000"/>
          <w:sz w:val="32"/>
          <w:szCs w:val="32"/>
        </w:rPr>
      </w:pPr>
    </w:p>
    <w:p w14:paraId="418D1F76">
      <w:pPr>
        <w:spacing w:line="600" w:lineRule="exact"/>
        <w:ind w:right="780"/>
        <w:jc w:val="center"/>
        <w:rPr>
          <w:rFonts w:ascii="仿宋_GB2312" w:eastAsia="仿宋_GB2312"/>
          <w:color w:val="000000"/>
          <w:sz w:val="32"/>
          <w:szCs w:val="32"/>
        </w:rPr>
      </w:pPr>
      <w:r>
        <w:rPr>
          <w:rFonts w:hint="eastAsia" w:ascii="仿宋_GB2312" w:eastAsia="仿宋_GB2312"/>
          <w:color w:val="000000"/>
          <w:sz w:val="32"/>
          <w:szCs w:val="32"/>
        </w:rPr>
        <w:t>丰城市农业局</w:t>
      </w:r>
    </w:p>
    <w:p w14:paraId="446353D0">
      <w:pPr>
        <w:spacing w:line="600" w:lineRule="exact"/>
        <w:rPr>
          <w:rFonts w:ascii="仿宋_GB2312" w:eastAsia="仿宋_GB2312"/>
          <w:color w:val="000000"/>
          <w:sz w:val="32"/>
          <w:szCs w:val="32"/>
        </w:rPr>
      </w:pPr>
      <w:r>
        <w:rPr>
          <w:rFonts w:ascii="仿宋_GB2312" w:eastAsia="仿宋_GB2312"/>
          <w:color w:val="000000"/>
          <w:sz w:val="32"/>
          <w:szCs w:val="32"/>
        </w:rPr>
        <w:t xml:space="preserve">                                 2018</w:t>
      </w:r>
      <w:r>
        <w:rPr>
          <w:rFonts w:hint="eastAsia" w:ascii="仿宋_GB2312" w:eastAsia="仿宋_GB2312"/>
          <w:color w:val="000000"/>
          <w:sz w:val="32"/>
          <w:szCs w:val="32"/>
        </w:rPr>
        <w:t>年</w:t>
      </w:r>
      <w:r>
        <w:rPr>
          <w:rFonts w:ascii="仿宋_GB2312" w:eastAsia="仿宋_GB2312"/>
          <w:color w:val="000000"/>
          <w:sz w:val="32"/>
          <w:szCs w:val="32"/>
        </w:rPr>
        <w:t>12</w:t>
      </w:r>
      <w:r>
        <w:rPr>
          <w:rFonts w:hint="eastAsia" w:ascii="仿宋_GB2312" w:eastAsia="仿宋_GB2312"/>
          <w:color w:val="000000"/>
          <w:sz w:val="32"/>
          <w:szCs w:val="32"/>
        </w:rPr>
        <w:t>月</w:t>
      </w:r>
      <w:r>
        <w:rPr>
          <w:rFonts w:ascii="仿宋_GB2312" w:eastAsia="仿宋_GB2312"/>
          <w:color w:val="000000"/>
          <w:sz w:val="32"/>
          <w:szCs w:val="32"/>
        </w:rPr>
        <w:t>14</w:t>
      </w:r>
      <w:r>
        <w:rPr>
          <w:rFonts w:hint="eastAsia" w:ascii="仿宋_GB2312" w:eastAsia="仿宋_GB2312"/>
          <w:color w:val="000000"/>
          <w:sz w:val="32"/>
          <w:szCs w:val="32"/>
        </w:rPr>
        <w:t>日</w:t>
      </w:r>
      <w:bookmarkStart w:id="70" w:name="_Toc10095"/>
      <w:bookmarkStart w:id="71" w:name="_Toc28405"/>
    </w:p>
    <w:p w14:paraId="3B495ADE">
      <w:pPr>
        <w:jc w:val="center"/>
        <w:rPr>
          <w:b/>
          <w:color w:val="000000"/>
          <w:w w:val="95"/>
          <w:sz w:val="44"/>
          <w:szCs w:val="44"/>
        </w:rPr>
      </w:pPr>
    </w:p>
    <w:p w14:paraId="0C0E9CDA">
      <w:pPr>
        <w:jc w:val="center"/>
        <w:rPr>
          <w:b/>
          <w:color w:val="000000"/>
          <w:w w:val="95"/>
          <w:sz w:val="44"/>
          <w:szCs w:val="44"/>
        </w:rPr>
      </w:pPr>
    </w:p>
    <w:p w14:paraId="1CFF4B84">
      <w:pPr>
        <w:pStyle w:val="2"/>
      </w:pPr>
    </w:p>
    <w:p w14:paraId="76BD6A05">
      <w:pPr>
        <w:pStyle w:val="2"/>
      </w:pPr>
    </w:p>
    <w:p w14:paraId="32987739">
      <w:pPr>
        <w:pStyle w:val="2"/>
      </w:pPr>
    </w:p>
    <w:p w14:paraId="72824F16">
      <w:pPr>
        <w:pStyle w:val="2"/>
      </w:pPr>
      <w:r>
        <w:rPr>
          <w:rFonts w:hint="eastAsia"/>
        </w:rPr>
        <w:t>丰城市农村产权流转交易市场管理办法</w:t>
      </w:r>
      <w:bookmarkEnd w:id="70"/>
      <w:bookmarkEnd w:id="71"/>
      <w:bookmarkStart w:id="72" w:name="_Toc4284"/>
      <w:bookmarkStart w:id="73" w:name="_Toc2191"/>
      <w:r>
        <w:rPr>
          <w:rFonts w:hint="eastAsia"/>
        </w:rPr>
        <w:t>(试行</w:t>
      </w:r>
      <w:bookmarkEnd w:id="72"/>
      <w:bookmarkEnd w:id="73"/>
      <w:r>
        <w:rPr>
          <w:rFonts w:hint="eastAsia"/>
        </w:rPr>
        <w:t>)</w:t>
      </w:r>
    </w:p>
    <w:p w14:paraId="7C78C5E9">
      <w:pPr>
        <w:spacing w:line="600" w:lineRule="exact"/>
        <w:jc w:val="center"/>
        <w:rPr>
          <w:rFonts w:ascii="仿宋_GB2312" w:eastAsia="仿宋_GB2312"/>
          <w:b/>
          <w:color w:val="000000"/>
          <w:sz w:val="32"/>
          <w:szCs w:val="32"/>
        </w:rPr>
      </w:pPr>
      <w:r>
        <w:rPr>
          <w:rFonts w:hint="eastAsia" w:ascii="仿宋_GB2312" w:eastAsia="仿宋_GB2312"/>
          <w:b/>
          <w:color w:val="000000"/>
          <w:sz w:val="32"/>
          <w:szCs w:val="32"/>
        </w:rPr>
        <w:t>第一章总则</w:t>
      </w:r>
    </w:p>
    <w:p w14:paraId="29F1B841">
      <w:pPr>
        <w:spacing w:line="600" w:lineRule="exact"/>
        <w:rPr>
          <w:rFonts w:ascii="仿宋_GB2312" w:eastAsia="仿宋_GB2312"/>
          <w:color w:val="000000"/>
          <w:sz w:val="32"/>
          <w:szCs w:val="32"/>
        </w:rPr>
      </w:pPr>
      <w:r>
        <w:rPr>
          <w:rFonts w:hint="eastAsia" w:ascii="仿宋_GB2312" w:eastAsia="仿宋_GB2312"/>
          <w:b/>
          <w:color w:val="000000"/>
          <w:sz w:val="32"/>
          <w:szCs w:val="32"/>
        </w:rPr>
        <w:t>第一条【目的意义】</w:t>
      </w:r>
      <w:r>
        <w:rPr>
          <w:rFonts w:hint="eastAsia" w:ascii="仿宋_GB2312" w:eastAsia="仿宋_GB2312"/>
          <w:color w:val="000000"/>
          <w:sz w:val="32"/>
          <w:szCs w:val="32"/>
        </w:rPr>
        <w:t>为了培育和发展全市统一规范的农村产权流转交易市场，规范农村产权流转交易行为，促进农业农村资源要素优化，结合工作实际，特制订本管理办法。</w:t>
      </w:r>
    </w:p>
    <w:p w14:paraId="2D2F47D5">
      <w:pPr>
        <w:spacing w:line="600" w:lineRule="exact"/>
        <w:rPr>
          <w:rFonts w:ascii="仿宋_GB2312" w:eastAsia="仿宋_GB2312"/>
          <w:color w:val="000000"/>
          <w:sz w:val="32"/>
          <w:szCs w:val="32"/>
        </w:rPr>
      </w:pPr>
      <w:r>
        <w:rPr>
          <w:rFonts w:hint="eastAsia" w:ascii="仿宋_GB2312" w:eastAsia="仿宋_GB2312"/>
          <w:b/>
          <w:color w:val="000000"/>
          <w:sz w:val="32"/>
          <w:szCs w:val="32"/>
        </w:rPr>
        <w:t>第二条【适用范围】</w:t>
      </w:r>
      <w:r>
        <w:rPr>
          <w:rFonts w:hint="eastAsia" w:ascii="仿宋_GB2312" w:eastAsia="仿宋_GB2312"/>
          <w:color w:val="000000"/>
          <w:sz w:val="32"/>
          <w:szCs w:val="32"/>
        </w:rPr>
        <w:t>在本市从事农村产权流转交易活动的，适用本办法。</w:t>
      </w:r>
    </w:p>
    <w:p w14:paraId="3F4398FF">
      <w:pPr>
        <w:spacing w:line="600" w:lineRule="exact"/>
        <w:rPr>
          <w:rFonts w:ascii="仿宋_GB2312" w:eastAsia="仿宋_GB2312"/>
          <w:color w:val="000000"/>
          <w:sz w:val="32"/>
          <w:szCs w:val="32"/>
        </w:rPr>
      </w:pPr>
      <w:r>
        <w:rPr>
          <w:rFonts w:hint="eastAsia" w:ascii="仿宋_GB2312" w:eastAsia="仿宋_GB2312"/>
          <w:b/>
          <w:color w:val="000000"/>
          <w:sz w:val="32"/>
          <w:szCs w:val="32"/>
        </w:rPr>
        <w:t>第三条【遵循原则</w:t>
      </w:r>
      <w:r>
        <w:rPr>
          <w:rFonts w:hint="eastAsia" w:ascii="仿宋_GB2312" w:eastAsia="仿宋_GB2312"/>
          <w:color w:val="000000"/>
          <w:sz w:val="32"/>
          <w:szCs w:val="32"/>
        </w:rPr>
        <w:t>】农村产权流转交易应当遵守有关法律、法规、规章和政策规定，并遵循下列原则：</w:t>
      </w:r>
    </w:p>
    <w:p w14:paraId="1A3A4C22">
      <w:pPr>
        <w:spacing w:line="600" w:lineRule="exact"/>
        <w:rPr>
          <w:rFonts w:ascii="仿宋_GB2312" w:eastAsia="仿宋_GB2312"/>
          <w:color w:val="000000"/>
          <w:sz w:val="32"/>
          <w:szCs w:val="32"/>
        </w:rPr>
      </w:pPr>
      <w:r>
        <w:rPr>
          <w:rFonts w:ascii="仿宋_GB2312" w:eastAsia="仿宋_GB2312"/>
          <w:color w:val="000000"/>
          <w:sz w:val="32"/>
          <w:szCs w:val="32"/>
        </w:rPr>
        <w:t xml:space="preserve">    (</w:t>
      </w:r>
      <w:r>
        <w:rPr>
          <w:rFonts w:hint="eastAsia" w:ascii="仿宋_GB2312" w:eastAsia="仿宋_GB2312"/>
          <w:color w:val="000000"/>
          <w:sz w:val="32"/>
          <w:szCs w:val="32"/>
        </w:rPr>
        <w:t>一）坚持公益性为主，以服务农民、农村集体经济组织和各类农业经营主体为宗旨，突出公益性，不以盈利为目的。</w:t>
      </w:r>
    </w:p>
    <w:p w14:paraId="2016B092">
      <w:pPr>
        <w:spacing w:line="600" w:lineRule="exact"/>
        <w:rPr>
          <w:rFonts w:ascii="仿宋_GB2312" w:eastAsia="仿宋_GB2312"/>
          <w:color w:val="000000"/>
          <w:sz w:val="32"/>
          <w:szCs w:val="32"/>
        </w:rPr>
      </w:pPr>
      <w:r>
        <w:rPr>
          <w:rFonts w:ascii="仿宋_GB2312" w:eastAsia="仿宋_GB2312"/>
          <w:color w:val="000000"/>
          <w:sz w:val="32"/>
          <w:szCs w:val="32"/>
        </w:rPr>
        <w:t xml:space="preserve">    (</w:t>
      </w:r>
      <w:r>
        <w:rPr>
          <w:rFonts w:hint="eastAsia" w:ascii="仿宋_GB2312" w:eastAsia="仿宋_GB2312"/>
          <w:color w:val="000000"/>
          <w:sz w:val="32"/>
          <w:szCs w:val="32"/>
        </w:rPr>
        <w:t>二）坚持扶持引导，强化对市、乡两级农村产权流转交易市场的政策扶持，促使其充分发挥服务农村改革发展的重要作用。</w:t>
      </w:r>
    </w:p>
    <w:p w14:paraId="0BCEB8A6">
      <w:pPr>
        <w:spacing w:line="600" w:lineRule="exact"/>
        <w:rPr>
          <w:rFonts w:ascii="仿宋_GB2312" w:eastAsia="仿宋_GB2312"/>
          <w:color w:val="000000"/>
          <w:sz w:val="32"/>
          <w:szCs w:val="32"/>
        </w:rPr>
      </w:pPr>
      <w:r>
        <w:rPr>
          <w:rFonts w:ascii="仿宋_GB2312" w:eastAsia="仿宋_GB2312"/>
          <w:color w:val="000000"/>
          <w:sz w:val="32"/>
          <w:szCs w:val="32"/>
        </w:rPr>
        <w:t xml:space="preserve">    (</w:t>
      </w:r>
      <w:r>
        <w:rPr>
          <w:rFonts w:hint="eastAsia" w:ascii="仿宋_GB2312" w:eastAsia="仿宋_GB2312"/>
          <w:color w:val="000000"/>
          <w:sz w:val="32"/>
          <w:szCs w:val="32"/>
        </w:rPr>
        <w:t>三）坚持规范管理，严格管理制度，加强运行监管，确保流转交易公开、公平、公正。</w:t>
      </w:r>
    </w:p>
    <w:p w14:paraId="7EBFC5CD">
      <w:pPr>
        <w:spacing w:line="600" w:lineRule="exact"/>
        <w:rPr>
          <w:rFonts w:ascii="仿宋_GB2312" w:eastAsia="仿宋_GB2312"/>
          <w:color w:val="000000"/>
          <w:sz w:val="32"/>
          <w:szCs w:val="32"/>
        </w:rPr>
      </w:pPr>
      <w:r>
        <w:rPr>
          <w:rFonts w:ascii="仿宋_GB2312" w:eastAsia="仿宋_GB2312"/>
          <w:color w:val="000000"/>
          <w:sz w:val="32"/>
          <w:szCs w:val="32"/>
        </w:rPr>
        <w:t xml:space="preserve">    (</w:t>
      </w:r>
      <w:r>
        <w:rPr>
          <w:rFonts w:hint="eastAsia" w:ascii="仿宋_GB2312" w:eastAsia="仿宋_GB2312"/>
          <w:color w:val="000000"/>
          <w:sz w:val="32"/>
          <w:szCs w:val="32"/>
        </w:rPr>
        <w:t>四）坚持统筹规划，没有建立农村产权交易中心的乡镇（街道）要依托各地公共资源交易中心，建立农村产权交易分中心，形成统一规范的市场形式、交易规则、服务方式和监管办法。</w:t>
      </w:r>
    </w:p>
    <w:p w14:paraId="6FD1F909">
      <w:pPr>
        <w:spacing w:line="600" w:lineRule="exact"/>
        <w:rPr>
          <w:rFonts w:ascii="仿宋_GB2312" w:eastAsia="仿宋_GB2312"/>
          <w:color w:val="000000"/>
          <w:sz w:val="32"/>
          <w:szCs w:val="32"/>
        </w:rPr>
      </w:pPr>
      <w:r>
        <w:rPr>
          <w:rFonts w:hint="eastAsia" w:ascii="仿宋_GB2312" w:eastAsia="仿宋_GB2312"/>
          <w:b/>
          <w:color w:val="000000"/>
          <w:sz w:val="32"/>
          <w:szCs w:val="32"/>
        </w:rPr>
        <w:t>第四条【进场条件】</w:t>
      </w:r>
      <w:r>
        <w:rPr>
          <w:rFonts w:hint="eastAsia" w:ascii="仿宋_GB2312" w:eastAsia="仿宋_GB2312"/>
          <w:color w:val="000000"/>
          <w:sz w:val="32"/>
          <w:szCs w:val="32"/>
        </w:rPr>
        <w:t>流转交易的农村产权要素应具备以下条件：</w:t>
      </w:r>
    </w:p>
    <w:p w14:paraId="70BE4169">
      <w:pPr>
        <w:spacing w:line="600" w:lineRule="exact"/>
        <w:rPr>
          <w:rFonts w:ascii="仿宋_GB2312" w:eastAsia="仿宋_GB2312"/>
          <w:color w:val="000000"/>
          <w:sz w:val="32"/>
          <w:szCs w:val="32"/>
        </w:rPr>
      </w:pPr>
      <w:r>
        <w:rPr>
          <w:rFonts w:ascii="仿宋_GB2312" w:eastAsia="仿宋_GB2312"/>
          <w:color w:val="000000"/>
          <w:sz w:val="32"/>
          <w:szCs w:val="32"/>
        </w:rPr>
        <w:t xml:space="preserve">    (</w:t>
      </w:r>
      <w:r>
        <w:rPr>
          <w:rFonts w:hint="eastAsia" w:ascii="仿宋_GB2312" w:eastAsia="仿宋_GB2312"/>
          <w:color w:val="000000"/>
          <w:sz w:val="32"/>
          <w:szCs w:val="32"/>
        </w:rPr>
        <w:t>一）权属清晰；</w:t>
      </w:r>
    </w:p>
    <w:p w14:paraId="33CCFC34">
      <w:pPr>
        <w:spacing w:line="600" w:lineRule="exact"/>
        <w:rPr>
          <w:rFonts w:ascii="仿宋_GB2312" w:eastAsia="仿宋_GB2312"/>
          <w:color w:val="000000"/>
          <w:sz w:val="32"/>
          <w:szCs w:val="32"/>
        </w:rPr>
      </w:pPr>
      <w:r>
        <w:rPr>
          <w:rFonts w:ascii="仿宋_GB2312" w:eastAsia="仿宋_GB2312"/>
          <w:color w:val="000000"/>
          <w:sz w:val="32"/>
          <w:szCs w:val="32"/>
        </w:rPr>
        <w:t xml:space="preserve">    (</w:t>
      </w:r>
      <w:r>
        <w:rPr>
          <w:rFonts w:hint="eastAsia" w:ascii="仿宋_GB2312" w:eastAsia="仿宋_GB2312"/>
          <w:color w:val="000000"/>
          <w:sz w:val="32"/>
          <w:szCs w:val="32"/>
        </w:rPr>
        <w:t>二）参与主体具有流转交易农村产权要素的真实意愿；</w:t>
      </w:r>
    </w:p>
    <w:p w14:paraId="650DDFD6">
      <w:pPr>
        <w:spacing w:line="600" w:lineRule="exact"/>
        <w:rPr>
          <w:rFonts w:ascii="仿宋_GB2312" w:eastAsia="仿宋_GB2312"/>
          <w:color w:val="000000"/>
          <w:sz w:val="32"/>
          <w:szCs w:val="32"/>
        </w:rPr>
      </w:pPr>
      <w:r>
        <w:rPr>
          <w:rFonts w:ascii="仿宋_GB2312" w:eastAsia="仿宋_GB2312"/>
          <w:color w:val="000000"/>
          <w:sz w:val="32"/>
          <w:szCs w:val="32"/>
        </w:rPr>
        <w:t xml:space="preserve">    (</w:t>
      </w:r>
      <w:r>
        <w:rPr>
          <w:rFonts w:hint="eastAsia" w:ascii="仿宋_GB2312" w:eastAsia="仿宋_GB2312"/>
          <w:color w:val="000000"/>
          <w:sz w:val="32"/>
          <w:szCs w:val="32"/>
        </w:rPr>
        <w:t>三）交易双方必须是具有完全民事权利能力和民事行为能力的自然人、法人和其他组织；</w:t>
      </w:r>
    </w:p>
    <w:p w14:paraId="10ED5517">
      <w:pPr>
        <w:spacing w:line="600" w:lineRule="exact"/>
        <w:ind w:firstLine="640" w:firstLineChars="200"/>
        <w:rPr>
          <w:rFonts w:ascii="仿宋_GB2312" w:eastAsia="仿宋_GB2312"/>
          <w:color w:val="000000"/>
          <w:sz w:val="32"/>
          <w:szCs w:val="32"/>
        </w:rPr>
      </w:pPr>
      <w:r>
        <w:rPr>
          <w:rFonts w:ascii="仿宋_GB2312" w:eastAsia="仿宋_GB2312"/>
          <w:color w:val="000000"/>
          <w:sz w:val="32"/>
          <w:szCs w:val="32"/>
        </w:rPr>
        <w:t>(</w:t>
      </w:r>
      <w:r>
        <w:rPr>
          <w:rFonts w:hint="eastAsia" w:ascii="仿宋_GB2312" w:eastAsia="仿宋_GB2312"/>
          <w:color w:val="000000"/>
          <w:sz w:val="32"/>
          <w:szCs w:val="32"/>
        </w:rPr>
        <w:t>四）流转交易项目符合国家和我市有关法律法规、环境保护、农业产业发展规划、土地利用总体规划和城乡一体化建设规划等政策规定。</w:t>
      </w:r>
    </w:p>
    <w:p w14:paraId="022FF649">
      <w:pPr>
        <w:spacing w:line="600" w:lineRule="exact"/>
        <w:ind w:firstLine="643" w:firstLineChars="200"/>
        <w:rPr>
          <w:rFonts w:ascii="仿宋_GB2312" w:eastAsia="仿宋_GB2312"/>
          <w:color w:val="000000"/>
          <w:sz w:val="32"/>
          <w:szCs w:val="32"/>
        </w:rPr>
      </w:pPr>
      <w:r>
        <w:rPr>
          <w:rFonts w:hint="eastAsia" w:ascii="仿宋_GB2312" w:eastAsia="仿宋_GB2312"/>
          <w:b/>
          <w:color w:val="000000"/>
          <w:sz w:val="32"/>
          <w:szCs w:val="32"/>
        </w:rPr>
        <w:t>第五条【交易费收取】</w:t>
      </w:r>
      <w:r>
        <w:rPr>
          <w:rFonts w:hint="eastAsia" w:ascii="仿宋_GB2312" w:eastAsia="仿宋_GB2312"/>
          <w:color w:val="000000"/>
          <w:sz w:val="32"/>
          <w:szCs w:val="32"/>
        </w:rPr>
        <w:t>为了体现农村产权流转交易市场的公益性市场化取向、扶持农村产权的流转交易，对村集体经济组织和农民免收交易服务费用。对其他交易主体的受让方按规定收取相关费用（包括流转交易和竞价交易服务费及村管理费），收费标准报市物价管理部门审查备案同意。交易溢价部分跟地租一起全部返还给村民。</w:t>
      </w:r>
    </w:p>
    <w:p w14:paraId="5BE4ED11">
      <w:pPr>
        <w:spacing w:line="600" w:lineRule="exact"/>
        <w:jc w:val="center"/>
        <w:rPr>
          <w:rFonts w:ascii="仿宋_GB2312" w:eastAsia="仿宋_GB2312"/>
          <w:b/>
          <w:color w:val="000000"/>
          <w:sz w:val="32"/>
          <w:szCs w:val="32"/>
        </w:rPr>
      </w:pPr>
      <w:r>
        <w:rPr>
          <w:rFonts w:hint="eastAsia" w:ascii="仿宋_GB2312" w:eastAsia="仿宋_GB2312"/>
          <w:b/>
          <w:color w:val="000000"/>
          <w:sz w:val="32"/>
          <w:szCs w:val="32"/>
        </w:rPr>
        <w:t>第二章市场的管理运行</w:t>
      </w:r>
    </w:p>
    <w:p w14:paraId="27FF9091">
      <w:pPr>
        <w:spacing w:line="600" w:lineRule="exact"/>
        <w:rPr>
          <w:rFonts w:ascii="仿宋_GB2312" w:eastAsia="仿宋_GB2312"/>
          <w:color w:val="000000"/>
          <w:sz w:val="32"/>
          <w:szCs w:val="32"/>
        </w:rPr>
      </w:pPr>
      <w:r>
        <w:rPr>
          <w:rFonts w:hint="eastAsia" w:ascii="仿宋_GB2312" w:eastAsia="仿宋_GB2312"/>
          <w:b/>
          <w:color w:val="000000"/>
          <w:sz w:val="32"/>
          <w:szCs w:val="32"/>
        </w:rPr>
        <w:t>第六条【体系架构】</w:t>
      </w:r>
      <w:r>
        <w:rPr>
          <w:rFonts w:hint="eastAsia" w:ascii="仿宋_GB2312" w:eastAsia="仿宋_GB2312"/>
          <w:color w:val="000000"/>
          <w:sz w:val="32"/>
          <w:szCs w:val="32"/>
        </w:rPr>
        <w:t>丰城农村产权交易中心作为市级平台，依托乡镇（街道）设立乡镇（街道）分中心及村级交易服务站，形成丰城市农村产权交易中心</w:t>
      </w:r>
      <w:r>
        <w:rPr>
          <w:rFonts w:ascii="仿宋_GB2312" w:eastAsia="仿宋_GB2312"/>
          <w:color w:val="000000"/>
          <w:sz w:val="32"/>
          <w:szCs w:val="32"/>
        </w:rPr>
        <w:t>——</w:t>
      </w:r>
      <w:r>
        <w:rPr>
          <w:rFonts w:hint="eastAsia" w:ascii="仿宋_GB2312" w:eastAsia="仿宋_GB2312"/>
          <w:color w:val="000000"/>
          <w:sz w:val="32"/>
          <w:szCs w:val="32"/>
        </w:rPr>
        <w:t>各乡镇（街道）分中心和村级交易服务站三位一体的市场体系。</w:t>
      </w:r>
    </w:p>
    <w:p w14:paraId="0C3891E4">
      <w:pPr>
        <w:spacing w:line="600" w:lineRule="exact"/>
        <w:rPr>
          <w:rFonts w:ascii="仿宋_GB2312" w:eastAsia="仿宋_GB2312"/>
          <w:color w:val="000000"/>
          <w:sz w:val="32"/>
          <w:szCs w:val="32"/>
        </w:rPr>
      </w:pPr>
      <w:r>
        <w:rPr>
          <w:rFonts w:hint="eastAsia" w:ascii="仿宋_GB2312" w:eastAsia="仿宋_GB2312"/>
          <w:b/>
          <w:color w:val="000000"/>
          <w:sz w:val="32"/>
          <w:szCs w:val="32"/>
        </w:rPr>
        <w:t>第七条【运营模式】</w:t>
      </w:r>
      <w:r>
        <w:rPr>
          <w:rFonts w:hint="eastAsia" w:ascii="仿宋_GB2312" w:eastAsia="仿宋_GB2312"/>
          <w:color w:val="000000"/>
          <w:sz w:val="32"/>
          <w:szCs w:val="32"/>
        </w:rPr>
        <w:t>丰城农村产权流转交易市场依托三位一体的市场体系实行“六统一”交易模式，即统一监督管理、统一交易系统、统一信息发布、统一交易规则、统一交易流程、统一收费标准的整体运营标准。</w:t>
      </w:r>
    </w:p>
    <w:p w14:paraId="7C98F46F">
      <w:pPr>
        <w:spacing w:line="600" w:lineRule="exact"/>
        <w:rPr>
          <w:rFonts w:ascii="仿宋_GB2312" w:eastAsia="仿宋_GB2312"/>
          <w:color w:val="000000"/>
          <w:sz w:val="32"/>
          <w:szCs w:val="32"/>
        </w:rPr>
      </w:pPr>
      <w:r>
        <w:rPr>
          <w:rFonts w:hint="eastAsia" w:ascii="仿宋_GB2312" w:eastAsia="仿宋_GB2312"/>
          <w:b/>
          <w:color w:val="000000"/>
          <w:sz w:val="32"/>
          <w:szCs w:val="32"/>
        </w:rPr>
        <w:t>第八条【市级平台的主要职责</w:t>
      </w:r>
      <w:r>
        <w:rPr>
          <w:rFonts w:hint="eastAsia" w:ascii="仿宋_GB2312" w:eastAsia="仿宋_GB2312"/>
          <w:color w:val="000000"/>
          <w:sz w:val="32"/>
          <w:szCs w:val="32"/>
        </w:rPr>
        <w:t>】丰城农村产权交易中心是市级农村产权流转交易服务平台，为公益性市场化服务组织，主要负责制定全市统一规范的市场管理制度和交易规则，登记发布全市范围内农村产权流转交易信息、组织开展农村产权流转交易活动及交易鉴证等配套服务工作。</w:t>
      </w:r>
      <w:r>
        <w:rPr>
          <w:rFonts w:hint="eastAsia" w:ascii="仿宋_GB2312" w:eastAsia="仿宋_GB2312"/>
          <w:bCs/>
          <w:color w:val="000000"/>
          <w:sz w:val="32"/>
          <w:szCs w:val="32"/>
        </w:rPr>
        <w:t>同时</w:t>
      </w:r>
      <w:r>
        <w:rPr>
          <w:rFonts w:hint="eastAsia" w:ascii="仿宋_GB2312" w:eastAsia="仿宋_GB2312"/>
          <w:color w:val="000000"/>
          <w:sz w:val="32"/>
          <w:szCs w:val="32"/>
        </w:rPr>
        <w:t>对乡镇报送的信息和资料进行复审、备案。</w:t>
      </w:r>
    </w:p>
    <w:p w14:paraId="3BCDAE3A">
      <w:pPr>
        <w:spacing w:line="600" w:lineRule="exact"/>
        <w:ind w:firstLine="643" w:firstLineChars="200"/>
        <w:rPr>
          <w:rFonts w:ascii="仿宋_GB2312" w:eastAsia="仿宋_GB2312"/>
          <w:color w:val="000000"/>
          <w:sz w:val="32"/>
          <w:szCs w:val="32"/>
        </w:rPr>
      </w:pPr>
      <w:r>
        <w:rPr>
          <w:rFonts w:hint="eastAsia" w:ascii="仿宋_GB2312" w:eastAsia="仿宋_GB2312"/>
          <w:b/>
          <w:color w:val="000000"/>
          <w:sz w:val="32"/>
          <w:szCs w:val="32"/>
        </w:rPr>
        <w:t>第九条【市级平台人员配备及职责】</w:t>
      </w:r>
      <w:r>
        <w:rPr>
          <w:rFonts w:hint="eastAsia" w:ascii="仿宋_GB2312" w:eastAsia="仿宋_GB2312"/>
          <w:color w:val="000000"/>
          <w:sz w:val="32"/>
          <w:szCs w:val="32"/>
        </w:rPr>
        <w:t>由土流集团有限公司及丰城市农村集体资产经营权运营管理有限公司合资成立的丰城市乡村振兴农村产权运营管理有限公司（以下简称“合资公司”）按市农业农村局与土流集团有限公司签订的“丰城市农村土地承包经营权、农村集体经营性资产经营权流转交易委托运营管理框架协议书”的规范约束要求在丰城市农业农村局授权及监管下代理丰城市农村综合产权交易中心独家运营。市级平台向乡镇（街道）分中心派出业务专员，协助各分中心负责人做好相关工作。</w:t>
      </w:r>
    </w:p>
    <w:p w14:paraId="348FA791">
      <w:pPr>
        <w:spacing w:line="600" w:lineRule="exact"/>
        <w:rPr>
          <w:rFonts w:ascii="仿宋_GB2312" w:eastAsia="仿宋_GB2312"/>
          <w:color w:val="000000"/>
          <w:sz w:val="32"/>
          <w:szCs w:val="32"/>
        </w:rPr>
      </w:pPr>
      <w:r>
        <w:rPr>
          <w:rFonts w:hint="eastAsia" w:ascii="仿宋_GB2312" w:eastAsia="仿宋_GB2312"/>
          <w:color w:val="000000"/>
          <w:sz w:val="32"/>
          <w:szCs w:val="32"/>
        </w:rPr>
        <w:t>（一）市农村产权交易中心（合资公司）负责人职责：</w:t>
      </w:r>
    </w:p>
    <w:p w14:paraId="201F9E88">
      <w:pPr>
        <w:spacing w:line="600" w:lineRule="exact"/>
        <w:rPr>
          <w:rFonts w:ascii="仿宋_GB2312" w:eastAsia="仿宋_GB2312"/>
          <w:color w:val="000000"/>
          <w:sz w:val="32"/>
          <w:szCs w:val="32"/>
        </w:rPr>
      </w:pPr>
      <w:r>
        <w:rPr>
          <w:rFonts w:ascii="仿宋_GB2312" w:eastAsia="仿宋_GB2312"/>
          <w:color w:val="000000"/>
          <w:sz w:val="32"/>
          <w:szCs w:val="32"/>
        </w:rPr>
        <w:t xml:space="preserve">    1</w:t>
      </w:r>
      <w:r>
        <w:rPr>
          <w:rFonts w:hint="eastAsia" w:ascii="仿宋_GB2312" w:eastAsia="仿宋_GB2312"/>
          <w:color w:val="000000"/>
          <w:sz w:val="32"/>
          <w:szCs w:val="32"/>
        </w:rPr>
        <w:t>、全面负责对本市农村产权流转交易市场的建设和管理工作，推动农村产权流转交易在全市范围内开展工作；</w:t>
      </w:r>
    </w:p>
    <w:p w14:paraId="640AF019">
      <w:pPr>
        <w:spacing w:line="600" w:lineRule="exact"/>
        <w:rPr>
          <w:rFonts w:ascii="仿宋_GB2312" w:eastAsia="仿宋_GB2312"/>
          <w:color w:val="000000"/>
          <w:sz w:val="32"/>
          <w:szCs w:val="32"/>
        </w:rPr>
      </w:pPr>
      <w:r>
        <w:rPr>
          <w:rFonts w:ascii="仿宋_GB2312" w:eastAsia="仿宋_GB2312"/>
          <w:color w:val="000000"/>
          <w:sz w:val="32"/>
          <w:szCs w:val="32"/>
        </w:rPr>
        <w:t xml:space="preserve">    2</w:t>
      </w:r>
      <w:r>
        <w:rPr>
          <w:rFonts w:hint="eastAsia" w:ascii="仿宋_GB2312" w:eastAsia="仿宋_GB2312"/>
          <w:color w:val="000000"/>
          <w:sz w:val="32"/>
          <w:szCs w:val="32"/>
        </w:rPr>
        <w:t>、主持市农村产权交易中心的日常各项经营管理工作，对流转交易资料的真实性和合法性进行审核并签字确认；</w:t>
      </w:r>
    </w:p>
    <w:p w14:paraId="3C51C84C">
      <w:pPr>
        <w:spacing w:line="600" w:lineRule="exact"/>
        <w:rPr>
          <w:rFonts w:ascii="仿宋_GB2312" w:eastAsia="仿宋_GB2312"/>
          <w:color w:val="000000"/>
          <w:sz w:val="32"/>
          <w:szCs w:val="32"/>
        </w:rPr>
      </w:pPr>
      <w:r>
        <w:rPr>
          <w:rFonts w:ascii="仿宋_GB2312" w:eastAsia="仿宋_GB2312"/>
          <w:color w:val="000000"/>
          <w:sz w:val="32"/>
          <w:szCs w:val="32"/>
        </w:rPr>
        <w:t xml:space="preserve">    3</w:t>
      </w:r>
      <w:r>
        <w:rPr>
          <w:rFonts w:hint="eastAsia" w:ascii="仿宋_GB2312" w:eastAsia="仿宋_GB2312"/>
          <w:color w:val="000000"/>
          <w:sz w:val="32"/>
          <w:szCs w:val="32"/>
        </w:rPr>
        <w:t>、与省和宜春市级平台的沟通、协调和对接。</w:t>
      </w:r>
    </w:p>
    <w:p w14:paraId="53196CDF">
      <w:pPr>
        <w:spacing w:line="600" w:lineRule="exact"/>
        <w:rPr>
          <w:rFonts w:ascii="仿宋_GB2312" w:eastAsia="仿宋_GB2312"/>
          <w:color w:val="000000"/>
          <w:sz w:val="32"/>
          <w:szCs w:val="32"/>
        </w:rPr>
      </w:pPr>
      <w:r>
        <w:rPr>
          <w:rFonts w:ascii="仿宋_GB2312" w:eastAsia="仿宋_GB2312"/>
          <w:color w:val="000000"/>
          <w:sz w:val="32"/>
          <w:szCs w:val="32"/>
        </w:rPr>
        <w:t xml:space="preserve">    (</w:t>
      </w:r>
      <w:r>
        <w:rPr>
          <w:rFonts w:hint="eastAsia" w:ascii="仿宋_GB2312" w:eastAsia="仿宋_GB2312"/>
          <w:color w:val="000000"/>
          <w:sz w:val="32"/>
          <w:szCs w:val="32"/>
        </w:rPr>
        <w:t>二）业务专员职责：</w:t>
      </w:r>
    </w:p>
    <w:p w14:paraId="3E281A55">
      <w:pPr>
        <w:spacing w:line="600" w:lineRule="exact"/>
        <w:rPr>
          <w:rFonts w:ascii="仿宋_GB2312" w:eastAsia="仿宋_GB2312"/>
          <w:color w:val="000000"/>
          <w:sz w:val="32"/>
          <w:szCs w:val="32"/>
        </w:rPr>
      </w:pPr>
      <w:r>
        <w:rPr>
          <w:rFonts w:ascii="仿宋_GB2312" w:eastAsia="仿宋_GB2312"/>
          <w:color w:val="000000"/>
          <w:sz w:val="32"/>
          <w:szCs w:val="32"/>
        </w:rPr>
        <w:t xml:space="preserve">    1</w:t>
      </w:r>
      <w:r>
        <w:rPr>
          <w:rFonts w:hint="eastAsia" w:ascii="仿宋_GB2312" w:eastAsia="仿宋_GB2312"/>
          <w:color w:val="000000"/>
          <w:sz w:val="32"/>
          <w:szCs w:val="32"/>
        </w:rPr>
        <w:t>、协助负责人做好市农村产权交易中心业务的宣传、推广和管理工作，并协助抓好各乡镇（街道）分中心的工作；</w:t>
      </w:r>
    </w:p>
    <w:p w14:paraId="1486700F">
      <w:pPr>
        <w:spacing w:line="600" w:lineRule="exact"/>
        <w:rPr>
          <w:rFonts w:ascii="仿宋_GB2312" w:eastAsia="仿宋_GB2312"/>
          <w:color w:val="000000"/>
          <w:sz w:val="32"/>
          <w:szCs w:val="32"/>
        </w:rPr>
      </w:pPr>
      <w:r>
        <w:rPr>
          <w:rFonts w:ascii="仿宋_GB2312" w:eastAsia="仿宋_GB2312"/>
          <w:color w:val="000000"/>
          <w:sz w:val="32"/>
          <w:szCs w:val="32"/>
        </w:rPr>
        <w:t xml:space="preserve">    2</w:t>
      </w:r>
      <w:r>
        <w:rPr>
          <w:rFonts w:hint="eastAsia" w:ascii="仿宋_GB2312" w:eastAsia="仿宋_GB2312"/>
          <w:color w:val="000000"/>
          <w:sz w:val="32"/>
          <w:szCs w:val="32"/>
        </w:rPr>
        <w:t>、将分中心上报的交易信息进行分析整理，形成综合评估报告，并及时更新和做好本市数据的统计分析工作；</w:t>
      </w:r>
    </w:p>
    <w:p w14:paraId="10A29678">
      <w:pPr>
        <w:spacing w:line="600" w:lineRule="exact"/>
        <w:rPr>
          <w:rFonts w:ascii="仿宋_GB2312" w:eastAsia="仿宋_GB2312"/>
          <w:color w:val="000000"/>
          <w:sz w:val="32"/>
          <w:szCs w:val="32"/>
        </w:rPr>
      </w:pPr>
      <w:r>
        <w:rPr>
          <w:rFonts w:ascii="仿宋_GB2312" w:eastAsia="仿宋_GB2312"/>
          <w:color w:val="000000"/>
          <w:sz w:val="32"/>
          <w:szCs w:val="32"/>
        </w:rPr>
        <w:t xml:space="preserve">    3</w:t>
      </w:r>
      <w:r>
        <w:rPr>
          <w:rFonts w:hint="eastAsia" w:ascii="仿宋_GB2312" w:eastAsia="仿宋_GB2312"/>
          <w:color w:val="000000"/>
          <w:sz w:val="32"/>
          <w:szCs w:val="32"/>
        </w:rPr>
        <w:t>、负责组织农村产权流转交易活动并定期组织各乡镇优质农地项目的推介活动。</w:t>
      </w:r>
    </w:p>
    <w:p w14:paraId="6D1B2382">
      <w:pPr>
        <w:spacing w:line="600" w:lineRule="exact"/>
        <w:rPr>
          <w:rFonts w:ascii="仿宋_GB2312" w:eastAsia="仿宋_GB2312"/>
          <w:color w:val="000000"/>
          <w:sz w:val="32"/>
          <w:szCs w:val="32"/>
        </w:rPr>
      </w:pPr>
      <w:r>
        <w:rPr>
          <w:rFonts w:hint="eastAsia" w:ascii="仿宋_GB2312" w:eastAsia="仿宋_GB2312"/>
          <w:b/>
          <w:color w:val="000000"/>
          <w:sz w:val="32"/>
          <w:szCs w:val="32"/>
        </w:rPr>
        <w:t>第十条【乡镇（街道）分中心的职责】</w:t>
      </w:r>
      <w:r>
        <w:rPr>
          <w:rFonts w:hint="eastAsia" w:ascii="仿宋_GB2312" w:eastAsia="仿宋_GB2312"/>
          <w:color w:val="000000"/>
          <w:sz w:val="32"/>
          <w:szCs w:val="32"/>
        </w:rPr>
        <w:t>乡镇（街道）分中心主要负责本乡镇（街道）农村产权流转交易项目信息的收集、初审、上报，对村级相关工作的指导，按照市级平台的安排组织实施农村产权流转交易。</w:t>
      </w:r>
    </w:p>
    <w:p w14:paraId="69FF82D7">
      <w:pPr>
        <w:spacing w:line="600" w:lineRule="exact"/>
        <w:rPr>
          <w:rFonts w:ascii="仿宋_GB2312" w:eastAsia="仿宋_GB2312"/>
          <w:color w:val="000000"/>
          <w:sz w:val="32"/>
          <w:szCs w:val="32"/>
        </w:rPr>
      </w:pPr>
      <w:r>
        <w:rPr>
          <w:rFonts w:hint="eastAsia" w:ascii="仿宋_GB2312" w:eastAsia="仿宋_GB2312"/>
          <w:b/>
          <w:color w:val="000000"/>
          <w:sz w:val="32"/>
          <w:szCs w:val="32"/>
        </w:rPr>
        <w:t>第十一条【乡镇（街道）分中心人员配备及职责</w:t>
      </w:r>
      <w:r>
        <w:rPr>
          <w:rFonts w:hint="eastAsia" w:ascii="仿宋_GB2312" w:eastAsia="仿宋_GB2312"/>
          <w:color w:val="000000"/>
          <w:sz w:val="32"/>
          <w:szCs w:val="32"/>
        </w:rPr>
        <w:t>】所在乡镇农经管理部门负责人兼任乡镇（街道）分中心负责人，乡镇农经管理部门根据工作需要指定若干工作人员负责农村产权流转交易相关工作。</w:t>
      </w:r>
    </w:p>
    <w:p w14:paraId="6CAA4D72">
      <w:pPr>
        <w:spacing w:line="600" w:lineRule="exact"/>
        <w:ind w:firstLine="645"/>
        <w:rPr>
          <w:rFonts w:ascii="仿宋_GB2312" w:eastAsia="仿宋_GB2312"/>
          <w:color w:val="000000"/>
          <w:sz w:val="32"/>
          <w:szCs w:val="32"/>
        </w:rPr>
      </w:pPr>
      <w:r>
        <w:rPr>
          <w:rFonts w:hint="eastAsia" w:ascii="仿宋_GB2312" w:eastAsia="仿宋_GB2312"/>
          <w:color w:val="000000"/>
          <w:sz w:val="32"/>
          <w:szCs w:val="32"/>
        </w:rPr>
        <w:t>乡镇（街道）分中心负责人根据市级平台调度安排，负责交易信息的收集、整理、审核、录入，并组织应由乡镇（街道）分中心负责的农村产权流转交易活动。</w:t>
      </w:r>
    </w:p>
    <w:p w14:paraId="7F8F3E4B">
      <w:pPr>
        <w:spacing w:line="600" w:lineRule="exact"/>
        <w:ind w:firstLine="645"/>
        <w:rPr>
          <w:rFonts w:ascii="仿宋_GB2312" w:eastAsia="仿宋_GB2312"/>
          <w:color w:val="000000"/>
          <w:sz w:val="32"/>
          <w:szCs w:val="32"/>
        </w:rPr>
      </w:pPr>
      <w:r>
        <w:rPr>
          <w:rFonts w:hint="eastAsia" w:ascii="仿宋_GB2312" w:eastAsia="仿宋_GB2312"/>
          <w:color w:val="000000"/>
          <w:sz w:val="32"/>
          <w:szCs w:val="32"/>
        </w:rPr>
        <w:t>村级交易服务站职责，村会计兼任服务站联络员，具体负责交易信息的收集、整理、上报等相关工作。</w:t>
      </w:r>
    </w:p>
    <w:p w14:paraId="49F3C56F">
      <w:pPr>
        <w:spacing w:line="600" w:lineRule="exact"/>
        <w:jc w:val="center"/>
        <w:rPr>
          <w:rFonts w:ascii="仿宋_GB2312" w:eastAsia="仿宋_GB2312"/>
          <w:b/>
          <w:color w:val="000000"/>
          <w:sz w:val="32"/>
          <w:szCs w:val="32"/>
        </w:rPr>
      </w:pPr>
      <w:r>
        <w:rPr>
          <w:rFonts w:hint="eastAsia" w:ascii="仿宋_GB2312" w:eastAsia="仿宋_GB2312"/>
          <w:b/>
          <w:color w:val="000000"/>
          <w:sz w:val="32"/>
          <w:szCs w:val="32"/>
        </w:rPr>
        <w:t>第三章交易</w:t>
      </w:r>
    </w:p>
    <w:p w14:paraId="04C78DC1">
      <w:pPr>
        <w:spacing w:line="600" w:lineRule="exact"/>
        <w:rPr>
          <w:rFonts w:ascii="仿宋_GB2312" w:eastAsia="仿宋_GB2312"/>
          <w:color w:val="000000"/>
          <w:sz w:val="32"/>
          <w:szCs w:val="32"/>
        </w:rPr>
      </w:pPr>
      <w:r>
        <w:rPr>
          <w:rFonts w:hint="eastAsia" w:ascii="仿宋_GB2312" w:eastAsia="仿宋_GB2312"/>
          <w:b/>
          <w:color w:val="000000"/>
          <w:sz w:val="32"/>
          <w:szCs w:val="32"/>
        </w:rPr>
        <w:t>第十二条【交易品种】</w:t>
      </w:r>
      <w:r>
        <w:rPr>
          <w:rFonts w:hint="eastAsia" w:ascii="仿宋_GB2312" w:eastAsia="仿宋_GB2312"/>
          <w:color w:val="000000"/>
          <w:sz w:val="32"/>
          <w:szCs w:val="32"/>
        </w:rPr>
        <w:t>现阶段我市农村产权流转交易品种主要包括：</w:t>
      </w:r>
    </w:p>
    <w:p w14:paraId="31EB43D1">
      <w:pPr>
        <w:spacing w:line="600" w:lineRule="exact"/>
        <w:rPr>
          <w:rFonts w:ascii="仿宋_GB2312" w:eastAsia="仿宋_GB2312"/>
          <w:color w:val="000000"/>
          <w:sz w:val="32"/>
          <w:szCs w:val="32"/>
        </w:rPr>
      </w:pPr>
      <w:r>
        <w:rPr>
          <w:rFonts w:hint="eastAsia" w:ascii="仿宋_GB2312" w:eastAsia="仿宋_GB2312"/>
          <w:color w:val="000000"/>
          <w:sz w:val="32"/>
          <w:szCs w:val="32"/>
        </w:rPr>
        <w:t>（一）农户承包土地经营权。以家庭承包方式承包的耕地，可以采取出租、入股等方式流转交易，流转期限由流转双方在法律规定范围内协商确定。</w:t>
      </w:r>
    </w:p>
    <w:p w14:paraId="6D7412EA">
      <w:pPr>
        <w:spacing w:line="600" w:lineRule="exact"/>
        <w:rPr>
          <w:rFonts w:ascii="仿宋_GB2312" w:eastAsia="仿宋_GB2312"/>
          <w:color w:val="000000"/>
          <w:sz w:val="32"/>
          <w:szCs w:val="32"/>
        </w:rPr>
      </w:pPr>
      <w:r>
        <w:rPr>
          <w:rFonts w:ascii="仿宋_GB2312" w:eastAsia="仿宋_GB2312"/>
          <w:color w:val="000000"/>
          <w:sz w:val="32"/>
          <w:szCs w:val="32"/>
        </w:rPr>
        <w:t xml:space="preserve">    (</w:t>
      </w:r>
      <w:r>
        <w:rPr>
          <w:rFonts w:hint="eastAsia" w:ascii="仿宋_GB2312" w:eastAsia="仿宋_GB2312"/>
          <w:color w:val="000000"/>
          <w:sz w:val="32"/>
          <w:szCs w:val="32"/>
        </w:rPr>
        <w:t>二）可产生收益的农村集体资源性资产。农村集体所有的“四荒地”</w:t>
      </w:r>
      <w:r>
        <w:rPr>
          <w:rFonts w:ascii="仿宋_GB2312" w:eastAsia="仿宋_GB2312"/>
          <w:color w:val="000000"/>
          <w:sz w:val="32"/>
          <w:szCs w:val="32"/>
        </w:rPr>
        <w:t xml:space="preserve"> (</w:t>
      </w:r>
      <w:r>
        <w:rPr>
          <w:rFonts w:hint="eastAsia" w:ascii="仿宋_GB2312" w:eastAsia="仿宋_GB2312"/>
          <w:color w:val="000000"/>
          <w:sz w:val="32"/>
          <w:szCs w:val="32"/>
        </w:rPr>
        <w:t>荒山、荒沟、荒丘、荒滩）、坑塘水面等资源性资产的使用权，釆取家庭承包方式取得的，按照农户承包土地经营权有关规定进行流转交易；以其他方式承包的，其承包经营权可以采取转让、出租、入股、抵押等方式进行流转交易。</w:t>
      </w:r>
    </w:p>
    <w:p w14:paraId="00854449">
      <w:pPr>
        <w:spacing w:line="600" w:lineRule="exact"/>
        <w:rPr>
          <w:rFonts w:ascii="仿宋_GB2312" w:eastAsia="仿宋_GB2312"/>
          <w:color w:val="000000"/>
          <w:sz w:val="32"/>
          <w:szCs w:val="32"/>
        </w:rPr>
      </w:pPr>
      <w:r>
        <w:rPr>
          <w:rFonts w:ascii="仿宋_GB2312" w:eastAsia="仿宋_GB2312"/>
          <w:color w:val="000000"/>
          <w:sz w:val="32"/>
          <w:szCs w:val="32"/>
        </w:rPr>
        <w:t xml:space="preserve">     (</w:t>
      </w:r>
      <w:r>
        <w:rPr>
          <w:rFonts w:hint="eastAsia" w:ascii="仿宋_GB2312" w:eastAsia="仿宋_GB2312"/>
          <w:color w:val="000000"/>
          <w:sz w:val="32"/>
          <w:szCs w:val="32"/>
        </w:rPr>
        <w:t>三）农村集体经营性资产。由农村集体统一经营管理的经营性资产（不含土地）的所有权或使用权，可以</w:t>
      </w:r>
      <w:r>
        <w:rPr>
          <w:rFonts w:hint="eastAsia" w:ascii="仿宋_GB2312"/>
          <w:color w:val="000000"/>
          <w:sz w:val="32"/>
          <w:szCs w:val="32"/>
        </w:rPr>
        <w:t>釆</w:t>
      </w:r>
      <w:r>
        <w:rPr>
          <w:rFonts w:hint="eastAsia" w:ascii="仿宋_GB2312" w:eastAsia="仿宋_GB2312"/>
          <w:color w:val="000000"/>
          <w:sz w:val="32"/>
          <w:szCs w:val="32"/>
        </w:rPr>
        <w:t>取承包、租赁、出让、入股、合资、合作等方式流转交易。</w:t>
      </w:r>
    </w:p>
    <w:p w14:paraId="1787BD13">
      <w:pPr>
        <w:spacing w:line="600" w:lineRule="exact"/>
        <w:jc w:val="center"/>
        <w:rPr>
          <w:rFonts w:ascii="仿宋_GB2312" w:eastAsia="仿宋_GB2312"/>
          <w:b/>
          <w:color w:val="000000"/>
          <w:sz w:val="32"/>
          <w:szCs w:val="32"/>
        </w:rPr>
      </w:pPr>
      <w:r>
        <w:rPr>
          <w:rFonts w:hint="eastAsia" w:ascii="仿宋_GB2312" w:eastAsia="仿宋_GB2312"/>
          <w:b/>
          <w:color w:val="000000"/>
          <w:sz w:val="32"/>
          <w:szCs w:val="32"/>
        </w:rPr>
        <w:t>第四章交易方式和程序</w:t>
      </w:r>
    </w:p>
    <w:p w14:paraId="033FEB0C">
      <w:pPr>
        <w:spacing w:line="600" w:lineRule="exact"/>
        <w:rPr>
          <w:rFonts w:ascii="仿宋_GB2312" w:eastAsia="仿宋_GB2312"/>
          <w:color w:val="000000"/>
          <w:sz w:val="32"/>
          <w:szCs w:val="32"/>
        </w:rPr>
      </w:pPr>
      <w:r>
        <w:rPr>
          <w:rFonts w:hint="eastAsia" w:ascii="仿宋_GB2312" w:eastAsia="仿宋_GB2312"/>
          <w:b/>
          <w:color w:val="000000"/>
          <w:sz w:val="32"/>
          <w:szCs w:val="32"/>
        </w:rPr>
        <w:t>第十三条【交易方式及其法律法规依据】</w:t>
      </w:r>
      <w:r>
        <w:rPr>
          <w:rFonts w:hint="eastAsia" w:ascii="仿宋_GB2312" w:eastAsia="仿宋_GB2312"/>
          <w:color w:val="000000"/>
          <w:sz w:val="32"/>
          <w:szCs w:val="32"/>
        </w:rPr>
        <w:t>农村产权流转交易必须符合法律、法规和</w:t>
      </w:r>
      <w:r>
        <w:rPr>
          <w:rFonts w:hint="eastAsia" w:ascii="仿宋_GB2312"/>
          <w:color w:val="000000"/>
          <w:sz w:val="32"/>
          <w:szCs w:val="32"/>
        </w:rPr>
        <w:t>囯</w:t>
      </w:r>
      <w:r>
        <w:rPr>
          <w:rFonts w:hint="eastAsia" w:ascii="仿宋_GB2312" w:eastAsia="仿宋_GB2312"/>
          <w:color w:val="000000"/>
          <w:sz w:val="32"/>
          <w:szCs w:val="32"/>
        </w:rPr>
        <w:t>务院有关文件要求，可以采取协议转让、竞价、拍卖、招投标等方式，也可以采取法律、法规、规章规定的其他方式。采取拍卖的交易方式，应当按照《中华人民共和国拍卖法》及有关规定组织实施。</w:t>
      </w:r>
    </w:p>
    <w:p w14:paraId="07DB2FE4">
      <w:pPr>
        <w:spacing w:line="600" w:lineRule="exact"/>
        <w:rPr>
          <w:rFonts w:ascii="仿宋_GB2312" w:eastAsia="仿宋_GB2312"/>
          <w:color w:val="000000"/>
          <w:sz w:val="32"/>
          <w:szCs w:val="32"/>
        </w:rPr>
      </w:pPr>
      <w:r>
        <w:rPr>
          <w:rFonts w:hint="eastAsia" w:ascii="仿宋_GB2312"/>
          <w:color w:val="000000"/>
          <w:sz w:val="32"/>
          <w:szCs w:val="32"/>
        </w:rPr>
        <w:t>釆</w:t>
      </w:r>
      <w:r>
        <w:rPr>
          <w:rFonts w:hint="eastAsia" w:ascii="仿宋_GB2312" w:eastAsia="仿宋_GB2312"/>
          <w:color w:val="000000"/>
          <w:sz w:val="32"/>
          <w:szCs w:val="32"/>
        </w:rPr>
        <w:t>取招投标的交易方式，应当按照《中华人民共和国招标投标法》及有关规定组织实施。</w:t>
      </w:r>
    </w:p>
    <w:p w14:paraId="5344DB91">
      <w:pPr>
        <w:spacing w:line="600" w:lineRule="exact"/>
        <w:rPr>
          <w:rFonts w:ascii="仿宋_GB2312" w:eastAsia="仿宋_GB2312"/>
          <w:color w:val="000000"/>
          <w:sz w:val="32"/>
          <w:szCs w:val="32"/>
        </w:rPr>
      </w:pPr>
      <w:r>
        <w:rPr>
          <w:rFonts w:hint="eastAsia" w:ascii="仿宋_GB2312" w:eastAsia="仿宋_GB2312"/>
          <w:b/>
          <w:color w:val="000000"/>
          <w:sz w:val="32"/>
          <w:szCs w:val="32"/>
        </w:rPr>
        <w:t>第十四条【交易申请】</w:t>
      </w:r>
      <w:r>
        <w:rPr>
          <w:rFonts w:hint="eastAsia" w:ascii="仿宋_GB2312" w:eastAsia="仿宋_GB2312"/>
          <w:color w:val="000000"/>
          <w:sz w:val="32"/>
          <w:szCs w:val="32"/>
        </w:rPr>
        <w:t>流转交易活动中的转出方或者受让方，可以直接向丰城农村产权流转交易市场的市级平台或乡镇平台申请进行流转交易。</w:t>
      </w:r>
    </w:p>
    <w:p w14:paraId="7E8E0EA5">
      <w:pPr>
        <w:spacing w:line="600" w:lineRule="exact"/>
        <w:rPr>
          <w:rFonts w:ascii="仿宋_GB2312" w:eastAsia="仿宋_GB2312"/>
          <w:color w:val="000000"/>
          <w:sz w:val="32"/>
          <w:szCs w:val="32"/>
        </w:rPr>
      </w:pPr>
      <w:r>
        <w:rPr>
          <w:rFonts w:hint="eastAsia" w:ascii="仿宋_GB2312" w:eastAsia="仿宋_GB2312"/>
          <w:b/>
          <w:color w:val="000000"/>
          <w:sz w:val="32"/>
          <w:szCs w:val="32"/>
        </w:rPr>
        <w:t>第十五条【转出方申请交易中心需材料】</w:t>
      </w:r>
      <w:r>
        <w:rPr>
          <w:rFonts w:hint="eastAsia" w:ascii="仿宋_GB2312" w:eastAsia="仿宋_GB2312"/>
          <w:color w:val="000000"/>
          <w:sz w:val="32"/>
          <w:szCs w:val="32"/>
        </w:rPr>
        <w:t>转出方申请交易农村产权的，应当提交下列材料：</w:t>
      </w:r>
    </w:p>
    <w:p w14:paraId="3A17197E">
      <w:pPr>
        <w:spacing w:line="600" w:lineRule="exact"/>
        <w:rPr>
          <w:rFonts w:ascii="仿宋_GB2312" w:eastAsia="仿宋_GB2312"/>
          <w:color w:val="000000"/>
          <w:sz w:val="32"/>
          <w:szCs w:val="32"/>
        </w:rPr>
      </w:pPr>
      <w:r>
        <w:rPr>
          <w:rFonts w:ascii="仿宋_GB2312" w:eastAsia="仿宋_GB2312"/>
          <w:color w:val="000000"/>
          <w:sz w:val="32"/>
          <w:szCs w:val="32"/>
        </w:rPr>
        <w:t xml:space="preserve">    (</w:t>
      </w:r>
      <w:r>
        <w:rPr>
          <w:rFonts w:hint="eastAsia" w:ascii="仿宋_GB2312" w:eastAsia="仿宋_GB2312"/>
          <w:color w:val="000000"/>
          <w:sz w:val="32"/>
          <w:szCs w:val="32"/>
        </w:rPr>
        <w:t>一）农村产权转出申请书；</w:t>
      </w:r>
    </w:p>
    <w:p w14:paraId="647BA779">
      <w:pPr>
        <w:spacing w:line="600" w:lineRule="exact"/>
        <w:ind w:firstLine="640" w:firstLineChars="200"/>
        <w:rPr>
          <w:rFonts w:ascii="仿宋_GB2312" w:eastAsia="仿宋_GB2312"/>
          <w:color w:val="000000"/>
          <w:sz w:val="32"/>
          <w:szCs w:val="32"/>
        </w:rPr>
      </w:pPr>
      <w:r>
        <w:rPr>
          <w:rFonts w:ascii="仿宋_GB2312" w:eastAsia="仿宋_GB2312"/>
          <w:color w:val="000000"/>
          <w:sz w:val="32"/>
          <w:szCs w:val="32"/>
        </w:rPr>
        <w:t>(</w:t>
      </w:r>
      <w:r>
        <w:rPr>
          <w:rFonts w:hint="eastAsia" w:ascii="仿宋_GB2312" w:eastAsia="仿宋_GB2312"/>
          <w:color w:val="000000"/>
          <w:sz w:val="32"/>
          <w:szCs w:val="32"/>
        </w:rPr>
        <w:t>二）转出方的资格证明或者其他有效证明；</w:t>
      </w:r>
    </w:p>
    <w:p w14:paraId="1503AD0D">
      <w:pPr>
        <w:spacing w:line="600" w:lineRule="exact"/>
        <w:ind w:firstLine="640" w:firstLineChars="200"/>
        <w:rPr>
          <w:rFonts w:ascii="仿宋_GB2312" w:eastAsia="仿宋_GB2312"/>
          <w:color w:val="000000"/>
          <w:sz w:val="32"/>
          <w:szCs w:val="32"/>
        </w:rPr>
      </w:pPr>
      <w:r>
        <w:rPr>
          <w:rFonts w:ascii="仿宋_GB2312" w:eastAsia="仿宋_GB2312"/>
          <w:color w:val="000000"/>
          <w:sz w:val="32"/>
          <w:szCs w:val="32"/>
        </w:rPr>
        <w:t>(</w:t>
      </w:r>
      <w:r>
        <w:rPr>
          <w:rFonts w:hint="eastAsia" w:ascii="仿宋_GB2312" w:eastAsia="仿宋_GB2312"/>
          <w:color w:val="000000"/>
          <w:sz w:val="32"/>
          <w:szCs w:val="32"/>
        </w:rPr>
        <w:t>三）产权属的有关证明；</w:t>
      </w:r>
    </w:p>
    <w:p w14:paraId="23DADEFF">
      <w:pPr>
        <w:spacing w:line="600" w:lineRule="exact"/>
        <w:ind w:firstLine="640" w:firstLineChars="200"/>
        <w:rPr>
          <w:rFonts w:ascii="仿宋_GB2312" w:eastAsia="仿宋_GB2312"/>
          <w:color w:val="000000"/>
          <w:sz w:val="32"/>
          <w:szCs w:val="32"/>
        </w:rPr>
      </w:pPr>
      <w:r>
        <w:rPr>
          <w:rFonts w:ascii="仿宋_GB2312" w:eastAsia="仿宋_GB2312"/>
          <w:color w:val="000000"/>
          <w:sz w:val="32"/>
          <w:szCs w:val="32"/>
        </w:rPr>
        <w:t>(</w:t>
      </w:r>
      <w:r>
        <w:rPr>
          <w:rFonts w:hint="eastAsia" w:ascii="仿宋_GB2312" w:eastAsia="仿宋_GB2312"/>
          <w:color w:val="000000"/>
          <w:sz w:val="32"/>
          <w:szCs w:val="32"/>
        </w:rPr>
        <w:t>四）准予产权交易的有关证明；</w:t>
      </w:r>
    </w:p>
    <w:p w14:paraId="49EF3A05">
      <w:pPr>
        <w:spacing w:line="600" w:lineRule="exact"/>
        <w:ind w:firstLine="640" w:firstLineChars="200"/>
        <w:rPr>
          <w:rFonts w:ascii="仿宋_GB2312" w:eastAsia="仿宋_GB2312"/>
          <w:color w:val="000000"/>
          <w:sz w:val="32"/>
          <w:szCs w:val="32"/>
        </w:rPr>
      </w:pPr>
      <w:r>
        <w:rPr>
          <w:rFonts w:ascii="仿宋_GB2312" w:eastAsia="仿宋_GB2312"/>
          <w:color w:val="000000"/>
          <w:sz w:val="32"/>
          <w:szCs w:val="32"/>
        </w:rPr>
        <w:t>(</w:t>
      </w:r>
      <w:r>
        <w:rPr>
          <w:rFonts w:hint="eastAsia" w:ascii="仿宋_GB2312" w:eastAsia="仿宋_GB2312"/>
          <w:color w:val="000000"/>
          <w:sz w:val="32"/>
          <w:szCs w:val="32"/>
        </w:rPr>
        <w:t>五）交易标的的基本情况材料；</w:t>
      </w:r>
    </w:p>
    <w:p w14:paraId="459DF687">
      <w:pPr>
        <w:spacing w:line="600" w:lineRule="exact"/>
        <w:ind w:firstLine="640" w:firstLineChars="200"/>
        <w:rPr>
          <w:rFonts w:ascii="仿宋_GB2312" w:eastAsia="仿宋_GB2312"/>
          <w:color w:val="000000"/>
          <w:sz w:val="32"/>
          <w:szCs w:val="32"/>
        </w:rPr>
      </w:pPr>
      <w:r>
        <w:rPr>
          <w:rFonts w:ascii="仿宋_GB2312" w:eastAsia="仿宋_GB2312"/>
          <w:color w:val="000000"/>
          <w:sz w:val="32"/>
          <w:szCs w:val="32"/>
        </w:rPr>
        <w:t>(</w:t>
      </w:r>
      <w:r>
        <w:rPr>
          <w:rFonts w:hint="eastAsia" w:ascii="仿宋_GB2312" w:eastAsia="仿宋_GB2312"/>
          <w:color w:val="000000"/>
          <w:sz w:val="32"/>
          <w:szCs w:val="32"/>
        </w:rPr>
        <w:t>六）标准的底价及作价依据；</w:t>
      </w:r>
    </w:p>
    <w:p w14:paraId="7AE3E00F">
      <w:pPr>
        <w:spacing w:line="600" w:lineRule="exact"/>
        <w:ind w:firstLine="640" w:firstLineChars="200"/>
        <w:rPr>
          <w:rFonts w:ascii="仿宋_GB2312" w:eastAsia="仿宋_GB2312"/>
          <w:color w:val="000000"/>
          <w:sz w:val="32"/>
          <w:szCs w:val="32"/>
        </w:rPr>
      </w:pPr>
      <w:r>
        <w:rPr>
          <w:rFonts w:ascii="仿宋_GB2312" w:eastAsia="仿宋_GB2312"/>
          <w:color w:val="000000"/>
          <w:sz w:val="32"/>
          <w:szCs w:val="32"/>
        </w:rPr>
        <w:t>(</w:t>
      </w:r>
      <w:r>
        <w:rPr>
          <w:rFonts w:hint="eastAsia" w:ascii="仿宋_GB2312" w:eastAsia="仿宋_GB2312"/>
          <w:color w:val="000000"/>
          <w:sz w:val="32"/>
          <w:szCs w:val="32"/>
        </w:rPr>
        <w:t>七）委托办理交易手续的，需提交授权委托书及受托方主体资格证明、法定代表人或者负责人身份证；</w:t>
      </w:r>
    </w:p>
    <w:p w14:paraId="052FE50C">
      <w:pPr>
        <w:spacing w:line="600" w:lineRule="exact"/>
        <w:ind w:firstLine="640" w:firstLineChars="200"/>
        <w:rPr>
          <w:rFonts w:ascii="仿宋_GB2312" w:eastAsia="仿宋_GB2312"/>
          <w:color w:val="000000"/>
          <w:sz w:val="32"/>
          <w:szCs w:val="32"/>
        </w:rPr>
      </w:pPr>
      <w:r>
        <w:rPr>
          <w:rFonts w:ascii="仿宋_GB2312" w:eastAsia="仿宋_GB2312"/>
          <w:color w:val="000000"/>
          <w:sz w:val="32"/>
          <w:szCs w:val="32"/>
        </w:rPr>
        <w:t>(</w:t>
      </w:r>
      <w:r>
        <w:rPr>
          <w:rFonts w:hint="eastAsia" w:ascii="仿宋_GB2312" w:eastAsia="仿宋_GB2312"/>
          <w:color w:val="000000"/>
          <w:sz w:val="32"/>
          <w:szCs w:val="32"/>
        </w:rPr>
        <w:t>八）丰城农村产权交易中心要求提交的其他资料。</w:t>
      </w:r>
    </w:p>
    <w:p w14:paraId="69F98877">
      <w:pPr>
        <w:spacing w:line="600" w:lineRule="exact"/>
        <w:rPr>
          <w:rFonts w:ascii="仿宋_GB2312" w:eastAsia="仿宋_GB2312"/>
          <w:color w:val="000000"/>
          <w:sz w:val="32"/>
          <w:szCs w:val="32"/>
        </w:rPr>
      </w:pPr>
      <w:r>
        <w:rPr>
          <w:rFonts w:hint="eastAsia" w:ascii="仿宋_GB2312" w:eastAsia="仿宋_GB2312"/>
          <w:b/>
          <w:color w:val="000000"/>
          <w:sz w:val="32"/>
          <w:szCs w:val="32"/>
        </w:rPr>
        <w:t>第十六条【受让方申请交易中心需材料】</w:t>
      </w:r>
      <w:r>
        <w:rPr>
          <w:rFonts w:hint="eastAsia" w:ascii="仿宋_GB2312" w:eastAsia="仿宋_GB2312"/>
          <w:color w:val="000000"/>
          <w:sz w:val="32"/>
          <w:szCs w:val="32"/>
        </w:rPr>
        <w:t>意向受让方申请受让方农村产权的，应当提交下列材料并接受丰城农村产权交易中心资格审查：</w:t>
      </w:r>
    </w:p>
    <w:p w14:paraId="5E7E543A">
      <w:pPr>
        <w:spacing w:line="600" w:lineRule="exact"/>
        <w:ind w:firstLine="640" w:firstLineChars="200"/>
        <w:rPr>
          <w:rFonts w:ascii="仿宋_GB2312" w:eastAsia="仿宋_GB2312"/>
          <w:color w:val="000000"/>
          <w:sz w:val="32"/>
          <w:szCs w:val="32"/>
        </w:rPr>
      </w:pPr>
      <w:r>
        <w:rPr>
          <w:rFonts w:ascii="仿宋_GB2312" w:eastAsia="仿宋_GB2312"/>
          <w:color w:val="000000"/>
          <w:sz w:val="32"/>
          <w:szCs w:val="32"/>
        </w:rPr>
        <w:t>(</w:t>
      </w:r>
      <w:r>
        <w:rPr>
          <w:rFonts w:hint="eastAsia" w:ascii="仿宋_GB2312" w:eastAsia="仿宋_GB2312"/>
          <w:color w:val="000000"/>
          <w:sz w:val="32"/>
          <w:szCs w:val="32"/>
        </w:rPr>
        <w:t>一）农村产权受让申请书；</w:t>
      </w:r>
    </w:p>
    <w:p w14:paraId="31F5E718">
      <w:pPr>
        <w:spacing w:line="600" w:lineRule="exact"/>
        <w:ind w:firstLine="640" w:firstLineChars="200"/>
        <w:rPr>
          <w:rFonts w:ascii="仿宋_GB2312" w:eastAsia="仿宋_GB2312"/>
          <w:color w:val="000000"/>
          <w:sz w:val="32"/>
          <w:szCs w:val="32"/>
        </w:rPr>
      </w:pPr>
      <w:r>
        <w:rPr>
          <w:rFonts w:ascii="仿宋_GB2312" w:eastAsia="仿宋_GB2312"/>
          <w:color w:val="000000"/>
          <w:sz w:val="32"/>
          <w:szCs w:val="32"/>
        </w:rPr>
        <w:t>(</w:t>
      </w:r>
      <w:r>
        <w:rPr>
          <w:rFonts w:hint="eastAsia" w:ascii="仿宋_GB2312" w:eastAsia="仿宋_GB2312"/>
          <w:color w:val="000000"/>
          <w:sz w:val="32"/>
          <w:szCs w:val="32"/>
        </w:rPr>
        <w:t>二）意向受让方的声明与保证；</w:t>
      </w:r>
    </w:p>
    <w:p w14:paraId="389E546A">
      <w:pPr>
        <w:spacing w:line="600" w:lineRule="exact"/>
        <w:ind w:firstLine="640" w:firstLineChars="200"/>
        <w:rPr>
          <w:rFonts w:ascii="仿宋_GB2312" w:eastAsia="仿宋_GB2312"/>
          <w:color w:val="000000"/>
          <w:sz w:val="32"/>
          <w:szCs w:val="32"/>
        </w:rPr>
      </w:pPr>
      <w:r>
        <w:rPr>
          <w:rFonts w:ascii="仿宋_GB2312" w:eastAsia="仿宋_GB2312"/>
          <w:color w:val="000000"/>
          <w:sz w:val="32"/>
          <w:szCs w:val="32"/>
        </w:rPr>
        <w:t>(</w:t>
      </w:r>
      <w:r>
        <w:rPr>
          <w:rFonts w:hint="eastAsia" w:ascii="仿宋_GB2312" w:eastAsia="仿宋_GB2312"/>
          <w:color w:val="000000"/>
          <w:sz w:val="32"/>
          <w:szCs w:val="32"/>
        </w:rPr>
        <w:t>三）意向受让方资产规模、信用评价等资信证明材料</w:t>
      </w:r>
      <w:r>
        <w:rPr>
          <w:rFonts w:ascii="仿宋_GB2312" w:eastAsia="仿宋_GB2312"/>
          <w:color w:val="000000"/>
          <w:sz w:val="32"/>
          <w:szCs w:val="32"/>
        </w:rPr>
        <w:t>;</w:t>
      </w:r>
    </w:p>
    <w:p w14:paraId="7CAE6372">
      <w:pPr>
        <w:spacing w:line="600" w:lineRule="exact"/>
        <w:ind w:firstLine="640" w:firstLineChars="200"/>
        <w:rPr>
          <w:rFonts w:ascii="仿宋_GB2312" w:eastAsia="仿宋_GB2312"/>
          <w:color w:val="000000"/>
          <w:sz w:val="32"/>
          <w:szCs w:val="32"/>
        </w:rPr>
      </w:pPr>
      <w:r>
        <w:rPr>
          <w:rFonts w:ascii="仿宋_GB2312" w:eastAsia="仿宋_GB2312"/>
          <w:color w:val="000000"/>
          <w:sz w:val="32"/>
          <w:szCs w:val="32"/>
        </w:rPr>
        <w:t>(</w:t>
      </w:r>
      <w:r>
        <w:rPr>
          <w:rFonts w:hint="eastAsia" w:ascii="仿宋_GB2312" w:eastAsia="仿宋_GB2312"/>
          <w:color w:val="000000"/>
          <w:sz w:val="32"/>
          <w:szCs w:val="32"/>
        </w:rPr>
        <w:t>四）符合受让资格条件的证明文件；</w:t>
      </w:r>
    </w:p>
    <w:p w14:paraId="5CF76662">
      <w:pPr>
        <w:spacing w:line="600" w:lineRule="exact"/>
        <w:ind w:firstLine="640" w:firstLineChars="200"/>
        <w:rPr>
          <w:rFonts w:ascii="仿宋_GB2312" w:eastAsia="仿宋_GB2312"/>
          <w:color w:val="000000"/>
          <w:sz w:val="32"/>
          <w:szCs w:val="32"/>
        </w:rPr>
      </w:pPr>
      <w:r>
        <w:rPr>
          <w:rFonts w:ascii="仿宋_GB2312" w:eastAsia="仿宋_GB2312"/>
          <w:color w:val="000000"/>
          <w:sz w:val="32"/>
          <w:szCs w:val="32"/>
        </w:rPr>
        <w:t>(</w:t>
      </w:r>
      <w:r>
        <w:rPr>
          <w:rFonts w:hint="eastAsia" w:ascii="仿宋_GB2312" w:eastAsia="仿宋_GB2312"/>
          <w:color w:val="000000"/>
          <w:sz w:val="32"/>
          <w:szCs w:val="32"/>
        </w:rPr>
        <w:t>五）委托代理的，需提交授权委托书及受托人身份证；</w:t>
      </w:r>
    </w:p>
    <w:p w14:paraId="53C7DC44">
      <w:pPr>
        <w:spacing w:line="600" w:lineRule="exact"/>
        <w:ind w:firstLine="640" w:firstLineChars="200"/>
        <w:rPr>
          <w:rFonts w:ascii="仿宋_GB2312" w:eastAsia="仿宋_GB2312"/>
          <w:color w:val="000000"/>
          <w:sz w:val="32"/>
          <w:szCs w:val="32"/>
        </w:rPr>
      </w:pPr>
      <w:r>
        <w:rPr>
          <w:rFonts w:ascii="仿宋_GB2312" w:eastAsia="仿宋_GB2312"/>
          <w:color w:val="000000"/>
          <w:sz w:val="32"/>
          <w:szCs w:val="32"/>
        </w:rPr>
        <w:t>(</w:t>
      </w:r>
      <w:r>
        <w:rPr>
          <w:rFonts w:hint="eastAsia" w:ascii="仿宋_GB2312" w:eastAsia="仿宋_GB2312"/>
          <w:color w:val="000000"/>
          <w:sz w:val="32"/>
          <w:szCs w:val="32"/>
        </w:rPr>
        <w:t>六）联合受让的，需提交联合受让协议书、代表推举书；</w:t>
      </w:r>
    </w:p>
    <w:p w14:paraId="7B3AB942">
      <w:pPr>
        <w:spacing w:line="600" w:lineRule="exact"/>
        <w:ind w:firstLine="640" w:firstLineChars="200"/>
        <w:rPr>
          <w:rFonts w:ascii="仿宋_GB2312" w:eastAsia="仿宋_GB2312"/>
          <w:color w:val="000000"/>
          <w:sz w:val="32"/>
          <w:szCs w:val="32"/>
        </w:rPr>
      </w:pPr>
      <w:r>
        <w:rPr>
          <w:rFonts w:ascii="仿宋_GB2312" w:eastAsia="仿宋_GB2312"/>
          <w:color w:val="000000"/>
          <w:sz w:val="32"/>
          <w:szCs w:val="32"/>
        </w:rPr>
        <w:t>(</w:t>
      </w:r>
      <w:r>
        <w:rPr>
          <w:rFonts w:hint="eastAsia" w:ascii="仿宋_GB2312" w:eastAsia="仿宋_GB2312"/>
          <w:color w:val="000000"/>
          <w:sz w:val="32"/>
          <w:szCs w:val="32"/>
        </w:rPr>
        <w:t>七）丰城农村产权交易中心要求提交的其他资料。</w:t>
      </w:r>
    </w:p>
    <w:p w14:paraId="6824E3C3">
      <w:pPr>
        <w:spacing w:line="600" w:lineRule="exact"/>
        <w:rPr>
          <w:rFonts w:ascii="仿宋_GB2312" w:eastAsia="仿宋_GB2312"/>
          <w:color w:val="000000"/>
          <w:sz w:val="32"/>
          <w:szCs w:val="32"/>
        </w:rPr>
      </w:pPr>
      <w:r>
        <w:rPr>
          <w:rFonts w:hint="eastAsia" w:ascii="仿宋_GB2312" w:eastAsia="仿宋_GB2312"/>
          <w:color w:val="000000"/>
          <w:w w:val="90"/>
          <w:sz w:val="32"/>
          <w:szCs w:val="32"/>
        </w:rPr>
        <w:t>丰城农村产权交易中心对意向受让方提交的申请及材料进行齐全性、合规性审核，对符合条件的意向受让方进行登记。</w:t>
      </w:r>
    </w:p>
    <w:p w14:paraId="20C3EC91">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第十七条【信息审核与发布】</w:t>
      </w:r>
      <w:r>
        <w:rPr>
          <w:rFonts w:hint="eastAsia" w:ascii="仿宋_GB2312" w:eastAsia="仿宋_GB2312"/>
          <w:bCs/>
          <w:color w:val="000000"/>
          <w:sz w:val="32"/>
          <w:szCs w:val="32"/>
        </w:rPr>
        <w:t>各</w:t>
      </w:r>
      <w:r>
        <w:rPr>
          <w:rFonts w:hint="eastAsia" w:ascii="仿宋_GB2312" w:eastAsia="仿宋_GB2312"/>
          <w:color w:val="000000"/>
          <w:sz w:val="32"/>
          <w:szCs w:val="32"/>
        </w:rPr>
        <w:t>乡镇（街道）农村产权交易分中心对交易申请及相关材料依法进行审查、产权查档和权属确认，报经市级平台审核通过后通过丰城市农村产权流转交易管理信息系统对外发布。同时，市级平台对收集到的交易信息进行梳理、细化，择优开展项目推介和供需对接。交易信息应包括以下主要内容：</w:t>
      </w:r>
    </w:p>
    <w:p w14:paraId="0E0A5013">
      <w:pPr>
        <w:spacing w:line="600" w:lineRule="exact"/>
        <w:ind w:firstLine="640" w:firstLineChars="200"/>
        <w:rPr>
          <w:rFonts w:ascii="仿宋_GB2312" w:eastAsia="仿宋_GB2312"/>
          <w:color w:val="000000"/>
          <w:sz w:val="32"/>
          <w:szCs w:val="32"/>
        </w:rPr>
      </w:pPr>
      <w:r>
        <w:rPr>
          <w:rFonts w:ascii="仿宋_GB2312" w:eastAsia="仿宋_GB2312"/>
          <w:color w:val="000000"/>
          <w:sz w:val="32"/>
          <w:szCs w:val="32"/>
        </w:rPr>
        <w:t>(</w:t>
      </w:r>
      <w:r>
        <w:rPr>
          <w:rFonts w:hint="eastAsia" w:ascii="仿宋_GB2312" w:eastAsia="仿宋_GB2312"/>
          <w:color w:val="000000"/>
          <w:sz w:val="32"/>
          <w:szCs w:val="32"/>
        </w:rPr>
        <w:t>一）意向交易产权要素的基本情况（主要包括资产要素基础信息、利用现状、流转交易方式和预期价格等内容）；</w:t>
      </w:r>
    </w:p>
    <w:p w14:paraId="31B61385">
      <w:pPr>
        <w:spacing w:line="600" w:lineRule="exact"/>
        <w:ind w:firstLine="640" w:firstLineChars="200"/>
        <w:rPr>
          <w:rFonts w:ascii="仿宋_GB2312" w:eastAsia="仿宋_GB2312"/>
          <w:color w:val="000000"/>
          <w:sz w:val="32"/>
          <w:szCs w:val="32"/>
        </w:rPr>
      </w:pPr>
      <w:r>
        <w:rPr>
          <w:rFonts w:ascii="仿宋_GB2312" w:eastAsia="仿宋_GB2312"/>
          <w:color w:val="000000"/>
          <w:sz w:val="32"/>
          <w:szCs w:val="32"/>
        </w:rPr>
        <w:t>(</w:t>
      </w:r>
      <w:r>
        <w:rPr>
          <w:rFonts w:hint="eastAsia" w:ascii="仿宋_GB2312" w:eastAsia="仿宋_GB2312"/>
          <w:color w:val="000000"/>
          <w:sz w:val="32"/>
          <w:szCs w:val="32"/>
        </w:rPr>
        <w:t>二）意向转出方</w:t>
      </w:r>
      <w:r>
        <w:rPr>
          <w:rFonts w:ascii="仿宋_GB2312" w:eastAsia="仿宋_GB2312"/>
          <w:color w:val="000000"/>
          <w:sz w:val="32"/>
          <w:szCs w:val="32"/>
        </w:rPr>
        <w:t>/</w:t>
      </w:r>
      <w:r>
        <w:rPr>
          <w:rFonts w:hint="eastAsia" w:ascii="仿宋_GB2312" w:eastAsia="仿宋_GB2312"/>
          <w:color w:val="000000"/>
          <w:sz w:val="32"/>
          <w:szCs w:val="32"/>
        </w:rPr>
        <w:t>受让方基本情况和相关条件；</w:t>
      </w:r>
    </w:p>
    <w:p w14:paraId="3F0EF689">
      <w:pPr>
        <w:spacing w:line="600" w:lineRule="exact"/>
        <w:ind w:firstLine="640" w:firstLineChars="200"/>
        <w:rPr>
          <w:rFonts w:ascii="仿宋_GB2312" w:eastAsia="仿宋_GB2312"/>
          <w:color w:val="000000"/>
          <w:sz w:val="32"/>
          <w:szCs w:val="32"/>
        </w:rPr>
      </w:pPr>
      <w:r>
        <w:rPr>
          <w:rFonts w:ascii="仿宋_GB2312" w:eastAsia="仿宋_GB2312"/>
          <w:color w:val="000000"/>
          <w:sz w:val="32"/>
          <w:szCs w:val="32"/>
        </w:rPr>
        <w:t>(</w:t>
      </w:r>
      <w:r>
        <w:rPr>
          <w:rFonts w:hint="eastAsia" w:ascii="仿宋_GB2312" w:eastAsia="仿宋_GB2312"/>
          <w:color w:val="000000"/>
          <w:sz w:val="32"/>
          <w:szCs w:val="32"/>
        </w:rPr>
        <w:t>三）法律法规政策规定的其他事项。</w:t>
      </w:r>
    </w:p>
    <w:p w14:paraId="52966445">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第十八条【交易组织】</w:t>
      </w:r>
      <w:r>
        <w:rPr>
          <w:rFonts w:hint="eastAsia" w:ascii="仿宋_GB2312" w:eastAsia="仿宋_GB2312"/>
          <w:color w:val="000000"/>
          <w:sz w:val="32"/>
          <w:szCs w:val="32"/>
        </w:rPr>
        <w:t>市级平台依据征集到的意向交易信息确定交易方式并根据属地管理原则分层次组织交易。在市级平台的统一调度下，市级平台和乡镇平台均可组织交易，交易地点根据实际需要确定，可以在市级平台，也可以在乡镇平台或其它具备交易服务条件的场所。</w:t>
      </w:r>
    </w:p>
    <w:p w14:paraId="1F882D94">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第十九条【签订合同】</w:t>
      </w:r>
      <w:r>
        <w:rPr>
          <w:rFonts w:hint="eastAsia" w:ascii="仿宋_GB2312" w:eastAsia="仿宋_GB2312"/>
          <w:color w:val="000000"/>
          <w:sz w:val="32"/>
          <w:szCs w:val="32"/>
        </w:rPr>
        <w:t>交易成功后，由市级产权交易市场组织交易双方签订全市统一规范的制式流转交易合同。</w:t>
      </w:r>
    </w:p>
    <w:p w14:paraId="5F5DD223">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第二十条【交易鉴证】</w:t>
      </w:r>
      <w:r>
        <w:rPr>
          <w:rFonts w:hint="eastAsia" w:ascii="仿宋_GB2312" w:eastAsia="仿宋_GB2312"/>
          <w:color w:val="000000"/>
          <w:sz w:val="32"/>
          <w:szCs w:val="32"/>
        </w:rPr>
        <w:t>流转交易合同经转出方和受让方签字、盖章后，由市级平台审核并统一出具《农村产权流转交易鉴证书》。</w:t>
      </w:r>
    </w:p>
    <w:p w14:paraId="78D7DF8D">
      <w:pPr>
        <w:spacing w:line="600" w:lineRule="exact"/>
        <w:jc w:val="center"/>
        <w:rPr>
          <w:rFonts w:ascii="仿宋_GB2312" w:eastAsia="仿宋_GB2312"/>
          <w:b/>
          <w:color w:val="000000"/>
          <w:sz w:val="32"/>
          <w:szCs w:val="32"/>
        </w:rPr>
      </w:pPr>
      <w:r>
        <w:rPr>
          <w:rFonts w:hint="eastAsia" w:ascii="仿宋_GB2312" w:eastAsia="仿宋_GB2312"/>
          <w:b/>
          <w:color w:val="000000"/>
          <w:sz w:val="32"/>
          <w:szCs w:val="32"/>
        </w:rPr>
        <w:t>第五章交易监管</w:t>
      </w:r>
    </w:p>
    <w:p w14:paraId="060BBC2E">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第二十一条【交易中止】</w:t>
      </w:r>
      <w:r>
        <w:rPr>
          <w:rFonts w:hint="eastAsia" w:ascii="仿宋_GB2312" w:eastAsia="仿宋_GB2312"/>
          <w:color w:val="000000"/>
          <w:sz w:val="32"/>
          <w:szCs w:val="32"/>
        </w:rPr>
        <w:t>农村产权流转交易过程中，有下列情况之一的，经市级平台确认后中止交易：</w:t>
      </w:r>
    </w:p>
    <w:p w14:paraId="6399025F">
      <w:pPr>
        <w:spacing w:line="600" w:lineRule="exact"/>
        <w:ind w:firstLine="640" w:firstLineChars="200"/>
        <w:rPr>
          <w:rFonts w:ascii="仿宋_GB2312" w:eastAsia="仿宋_GB2312"/>
          <w:color w:val="000000"/>
          <w:sz w:val="32"/>
          <w:szCs w:val="32"/>
        </w:rPr>
      </w:pPr>
      <w:r>
        <w:rPr>
          <w:rFonts w:ascii="仿宋_GB2312" w:eastAsia="仿宋_GB2312"/>
          <w:color w:val="000000"/>
          <w:sz w:val="32"/>
          <w:szCs w:val="32"/>
        </w:rPr>
        <w:t>(</w:t>
      </w:r>
      <w:r>
        <w:rPr>
          <w:rFonts w:hint="eastAsia" w:ascii="仿宋_GB2312" w:eastAsia="仿宋_GB2312"/>
          <w:color w:val="000000"/>
          <w:sz w:val="32"/>
          <w:szCs w:val="32"/>
        </w:rPr>
        <w:t>一）相关行政主管部门提出中止交易的；</w:t>
      </w:r>
    </w:p>
    <w:p w14:paraId="67E147BF">
      <w:pPr>
        <w:spacing w:line="600" w:lineRule="exact"/>
        <w:ind w:firstLine="640" w:firstLineChars="200"/>
        <w:rPr>
          <w:rFonts w:ascii="仿宋_GB2312" w:eastAsia="仿宋_GB2312"/>
          <w:color w:val="000000"/>
          <w:sz w:val="32"/>
          <w:szCs w:val="32"/>
        </w:rPr>
      </w:pPr>
      <w:r>
        <w:rPr>
          <w:rFonts w:ascii="仿宋_GB2312" w:eastAsia="仿宋_GB2312"/>
          <w:color w:val="000000"/>
          <w:sz w:val="32"/>
          <w:szCs w:val="32"/>
        </w:rPr>
        <w:t>(</w:t>
      </w:r>
      <w:r>
        <w:rPr>
          <w:rFonts w:hint="eastAsia" w:ascii="仿宋_GB2312" w:eastAsia="仿宋_GB2312"/>
          <w:color w:val="000000"/>
          <w:sz w:val="32"/>
          <w:szCs w:val="32"/>
        </w:rPr>
        <w:t>二）转出方或与产权有直接关系的第三方提出正当理由，并经相关行政主管部门批准的；</w:t>
      </w:r>
    </w:p>
    <w:p w14:paraId="729D4771">
      <w:pPr>
        <w:spacing w:line="600" w:lineRule="exact"/>
        <w:ind w:firstLine="640" w:firstLineChars="200"/>
        <w:rPr>
          <w:rFonts w:ascii="仿宋_GB2312" w:eastAsia="仿宋_GB2312"/>
          <w:color w:val="000000"/>
          <w:sz w:val="32"/>
          <w:szCs w:val="32"/>
        </w:rPr>
      </w:pPr>
      <w:r>
        <w:rPr>
          <w:rFonts w:ascii="仿宋_GB2312" w:eastAsia="仿宋_GB2312"/>
          <w:color w:val="000000"/>
          <w:sz w:val="32"/>
          <w:szCs w:val="32"/>
        </w:rPr>
        <w:t>(</w:t>
      </w:r>
      <w:r>
        <w:rPr>
          <w:rFonts w:hint="eastAsia" w:ascii="仿宋_GB2312" w:eastAsia="仿宋_GB2312"/>
          <w:color w:val="000000"/>
          <w:sz w:val="32"/>
          <w:szCs w:val="32"/>
        </w:rPr>
        <w:t>三）产权存在权属争议的；</w:t>
      </w:r>
    </w:p>
    <w:p w14:paraId="520BEA81">
      <w:pPr>
        <w:spacing w:line="600" w:lineRule="exact"/>
        <w:ind w:firstLine="640" w:firstLineChars="200"/>
        <w:rPr>
          <w:rFonts w:ascii="仿宋_GB2312" w:eastAsia="仿宋_GB2312"/>
          <w:color w:val="000000"/>
          <w:sz w:val="32"/>
          <w:szCs w:val="32"/>
        </w:rPr>
      </w:pPr>
      <w:r>
        <w:rPr>
          <w:rFonts w:ascii="仿宋_GB2312" w:eastAsia="仿宋_GB2312"/>
          <w:color w:val="000000"/>
          <w:sz w:val="32"/>
          <w:szCs w:val="32"/>
        </w:rPr>
        <w:t>(</w:t>
      </w:r>
      <w:r>
        <w:rPr>
          <w:rFonts w:hint="eastAsia" w:ascii="仿宋_GB2312" w:eastAsia="仿宋_GB2312"/>
          <w:color w:val="000000"/>
          <w:sz w:val="32"/>
          <w:szCs w:val="32"/>
        </w:rPr>
        <w:t>四）丰城农村产权交易中心认为必要并经有关监管部门或机构同意的；</w:t>
      </w:r>
    </w:p>
    <w:p w14:paraId="7318B710">
      <w:pPr>
        <w:spacing w:line="600" w:lineRule="exact"/>
        <w:ind w:firstLine="640" w:firstLineChars="200"/>
        <w:rPr>
          <w:rFonts w:ascii="仿宋_GB2312" w:eastAsia="仿宋_GB2312"/>
          <w:color w:val="000000"/>
          <w:sz w:val="32"/>
          <w:szCs w:val="32"/>
        </w:rPr>
      </w:pPr>
      <w:r>
        <w:rPr>
          <w:rFonts w:ascii="仿宋_GB2312" w:eastAsia="仿宋_GB2312"/>
          <w:color w:val="000000"/>
          <w:sz w:val="32"/>
          <w:szCs w:val="32"/>
        </w:rPr>
        <w:t>(</w:t>
      </w:r>
      <w:r>
        <w:rPr>
          <w:rFonts w:hint="eastAsia" w:ascii="仿宋_GB2312" w:eastAsia="仿宋_GB2312"/>
          <w:color w:val="000000"/>
          <w:sz w:val="32"/>
          <w:szCs w:val="32"/>
        </w:rPr>
        <w:t>五）其他依法应当中止交易的情形。</w:t>
      </w:r>
    </w:p>
    <w:p w14:paraId="026C0B13">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交易中止后，经交易相关方提出申请，并经丰城农村产权交易中心认定符合交易重启条件的，可重启交易。</w:t>
      </w:r>
    </w:p>
    <w:p w14:paraId="12D9818F">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第二十二条【交易终止】</w:t>
      </w:r>
      <w:r>
        <w:rPr>
          <w:rFonts w:hint="eastAsia" w:ascii="仿宋_GB2312" w:eastAsia="仿宋_GB2312"/>
          <w:color w:val="000000"/>
          <w:sz w:val="32"/>
          <w:szCs w:val="32"/>
        </w:rPr>
        <w:t>农村产权流转交易过程中，有下列情况之一的，经市级平台确认后终止交易：</w:t>
      </w:r>
    </w:p>
    <w:p w14:paraId="02742ECA">
      <w:pPr>
        <w:spacing w:line="600" w:lineRule="exact"/>
        <w:ind w:firstLine="640" w:firstLineChars="200"/>
        <w:rPr>
          <w:rFonts w:ascii="仿宋_GB2312" w:eastAsia="仿宋_GB2312"/>
          <w:color w:val="000000"/>
          <w:sz w:val="32"/>
          <w:szCs w:val="32"/>
        </w:rPr>
      </w:pPr>
      <w:r>
        <w:rPr>
          <w:rFonts w:ascii="仿宋_GB2312" w:eastAsia="仿宋_GB2312"/>
          <w:color w:val="000000"/>
          <w:sz w:val="32"/>
          <w:szCs w:val="32"/>
        </w:rPr>
        <w:t>(</w:t>
      </w:r>
      <w:r>
        <w:rPr>
          <w:rFonts w:hint="eastAsia" w:ascii="仿宋_GB2312" w:eastAsia="仿宋_GB2312"/>
          <w:color w:val="000000"/>
          <w:sz w:val="32"/>
          <w:szCs w:val="32"/>
        </w:rPr>
        <w:t>一）相关行政主管部门提出终止交易的；</w:t>
      </w:r>
    </w:p>
    <w:p w14:paraId="32D04324">
      <w:pPr>
        <w:spacing w:line="600" w:lineRule="exact"/>
        <w:ind w:firstLine="640" w:firstLineChars="200"/>
        <w:rPr>
          <w:rFonts w:ascii="仿宋_GB2312" w:eastAsia="仿宋_GB2312"/>
          <w:color w:val="000000"/>
          <w:sz w:val="32"/>
          <w:szCs w:val="32"/>
        </w:rPr>
      </w:pPr>
      <w:r>
        <w:rPr>
          <w:rFonts w:ascii="仿宋_GB2312" w:eastAsia="仿宋_GB2312"/>
          <w:color w:val="000000"/>
          <w:sz w:val="32"/>
          <w:szCs w:val="32"/>
        </w:rPr>
        <w:t>(</w:t>
      </w:r>
      <w:r>
        <w:rPr>
          <w:rFonts w:hint="eastAsia" w:ascii="仿宋_GB2312" w:eastAsia="仿宋_GB2312"/>
          <w:color w:val="000000"/>
          <w:sz w:val="32"/>
          <w:szCs w:val="32"/>
        </w:rPr>
        <w:t>二）转出方或与产权有直接关系的第三方向相关行政主管部门提出终止交易的书面申请，并经相关行政主管部门批准的；</w:t>
      </w:r>
    </w:p>
    <w:p w14:paraId="0A88CF76">
      <w:pPr>
        <w:spacing w:line="600" w:lineRule="exact"/>
        <w:ind w:firstLine="640" w:firstLineChars="200"/>
        <w:rPr>
          <w:rFonts w:ascii="仿宋_GB2312" w:eastAsia="仿宋_GB2312"/>
          <w:color w:val="000000"/>
          <w:sz w:val="32"/>
          <w:szCs w:val="32"/>
        </w:rPr>
      </w:pPr>
      <w:r>
        <w:rPr>
          <w:rFonts w:ascii="仿宋_GB2312" w:eastAsia="仿宋_GB2312"/>
          <w:color w:val="000000"/>
          <w:sz w:val="32"/>
          <w:szCs w:val="32"/>
        </w:rPr>
        <w:t>(</w:t>
      </w:r>
      <w:r>
        <w:rPr>
          <w:rFonts w:hint="eastAsia" w:ascii="仿宋_GB2312" w:eastAsia="仿宋_GB2312"/>
          <w:color w:val="000000"/>
          <w:sz w:val="32"/>
          <w:szCs w:val="32"/>
        </w:rPr>
        <w:t>三）人民法院依法发出终止交易书面通知的；</w:t>
      </w:r>
    </w:p>
    <w:p w14:paraId="166F2A1A">
      <w:pPr>
        <w:spacing w:line="600" w:lineRule="exact"/>
        <w:ind w:firstLine="640" w:firstLineChars="200"/>
        <w:rPr>
          <w:rFonts w:ascii="仿宋_GB2312" w:eastAsia="仿宋_GB2312"/>
          <w:color w:val="000000"/>
          <w:sz w:val="32"/>
          <w:szCs w:val="32"/>
        </w:rPr>
      </w:pPr>
      <w:r>
        <w:rPr>
          <w:rFonts w:ascii="仿宋_GB2312" w:eastAsia="仿宋_GB2312"/>
          <w:color w:val="000000"/>
          <w:sz w:val="32"/>
          <w:szCs w:val="32"/>
        </w:rPr>
        <w:t>(</w:t>
      </w:r>
      <w:r>
        <w:rPr>
          <w:rFonts w:hint="eastAsia" w:ascii="仿宋_GB2312" w:eastAsia="仿宋_GB2312"/>
          <w:color w:val="000000"/>
          <w:sz w:val="32"/>
          <w:szCs w:val="32"/>
        </w:rPr>
        <w:t>四）丰城农村产权交易中心认为有必要，并经有关监管部门或机构同意的；</w:t>
      </w:r>
    </w:p>
    <w:p w14:paraId="4167C6F6">
      <w:pPr>
        <w:spacing w:line="600" w:lineRule="exact"/>
        <w:ind w:firstLine="640" w:firstLineChars="200"/>
        <w:rPr>
          <w:rFonts w:ascii="仿宋_GB2312" w:eastAsia="仿宋_GB2312"/>
          <w:color w:val="000000"/>
          <w:sz w:val="32"/>
          <w:szCs w:val="32"/>
        </w:rPr>
      </w:pPr>
      <w:r>
        <w:rPr>
          <w:rFonts w:ascii="仿宋_GB2312" w:eastAsia="仿宋_GB2312"/>
          <w:color w:val="000000"/>
          <w:sz w:val="32"/>
          <w:szCs w:val="32"/>
        </w:rPr>
        <w:t>(</w:t>
      </w:r>
      <w:r>
        <w:rPr>
          <w:rFonts w:hint="eastAsia" w:ascii="仿宋_GB2312" w:eastAsia="仿宋_GB2312"/>
          <w:color w:val="000000"/>
          <w:sz w:val="32"/>
          <w:szCs w:val="32"/>
        </w:rPr>
        <w:t>五）其他依法应当终止产权交易的情形。</w:t>
      </w:r>
    </w:p>
    <w:p w14:paraId="2BF9F6A3">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第二十三条【交易禁止】</w:t>
      </w:r>
      <w:r>
        <w:rPr>
          <w:rFonts w:hint="eastAsia" w:ascii="仿宋_GB2312" w:eastAsia="仿宋_GB2312"/>
          <w:color w:val="000000"/>
          <w:sz w:val="32"/>
          <w:szCs w:val="32"/>
        </w:rPr>
        <w:t>农村产权流转交易过程中，禁止下列行为：</w:t>
      </w:r>
    </w:p>
    <w:p w14:paraId="55625F67">
      <w:pPr>
        <w:spacing w:line="600" w:lineRule="exact"/>
        <w:ind w:firstLine="633" w:firstLineChars="198"/>
        <w:rPr>
          <w:rFonts w:ascii="仿宋_GB2312" w:eastAsia="仿宋_GB2312"/>
          <w:color w:val="000000"/>
          <w:sz w:val="32"/>
          <w:szCs w:val="32"/>
        </w:rPr>
      </w:pPr>
      <w:r>
        <w:rPr>
          <w:rFonts w:hint="eastAsia" w:ascii="仿宋_GB2312" w:eastAsia="仿宋_GB2312"/>
          <w:color w:val="000000"/>
          <w:sz w:val="32"/>
          <w:szCs w:val="32"/>
        </w:rPr>
        <w:t>（一）操纵交易现场或者扰乱交易秩序的；</w:t>
      </w:r>
    </w:p>
    <w:p w14:paraId="535B67C0">
      <w:pPr>
        <w:spacing w:line="600" w:lineRule="exact"/>
        <w:rPr>
          <w:rFonts w:ascii="仿宋_GB2312" w:eastAsia="仿宋_GB2312"/>
          <w:color w:val="000000"/>
          <w:sz w:val="32"/>
          <w:szCs w:val="32"/>
        </w:rPr>
      </w:pPr>
      <w:r>
        <w:rPr>
          <w:rFonts w:hint="eastAsia" w:ascii="仿宋_GB2312" w:eastAsia="仿宋_GB2312"/>
          <w:color w:val="000000"/>
          <w:sz w:val="32"/>
          <w:szCs w:val="32"/>
        </w:rPr>
        <w:t>（二）有损于转出方、受让方进行公平交易的；</w:t>
      </w:r>
    </w:p>
    <w:p w14:paraId="2EF26010">
      <w:pPr>
        <w:spacing w:line="600" w:lineRule="exact"/>
        <w:ind w:firstLine="800" w:firstLineChars="250"/>
        <w:rPr>
          <w:rFonts w:ascii="仿宋_GB2312" w:eastAsia="仿宋_GB2312"/>
          <w:color w:val="000000"/>
          <w:sz w:val="32"/>
          <w:szCs w:val="32"/>
        </w:rPr>
      </w:pPr>
      <w:r>
        <w:rPr>
          <w:rFonts w:ascii="仿宋_GB2312" w:eastAsia="仿宋_GB2312"/>
          <w:color w:val="000000"/>
          <w:sz w:val="32"/>
          <w:szCs w:val="32"/>
        </w:rPr>
        <w:t>(</w:t>
      </w:r>
      <w:r>
        <w:rPr>
          <w:rFonts w:hint="eastAsia" w:ascii="仿宋_GB2312" w:eastAsia="仿宋_GB2312"/>
          <w:color w:val="000000"/>
          <w:sz w:val="32"/>
          <w:szCs w:val="32"/>
        </w:rPr>
        <w:t>三）法律、法规、规章禁止的其他行为。</w:t>
      </w:r>
    </w:p>
    <w:p w14:paraId="4FA39F28">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第二十四条【权益保障】</w:t>
      </w:r>
      <w:r>
        <w:rPr>
          <w:rFonts w:hint="eastAsia" w:ascii="仿宋_GB2312" w:eastAsia="仿宋_GB2312"/>
          <w:color w:val="000000"/>
          <w:sz w:val="32"/>
          <w:szCs w:val="32"/>
        </w:rPr>
        <w:t>农村集体资产产权的交易须经本集体经济组织或者成员代表三分之二以上同意；农民个人产权须是本人自愿流转。农村集体产权的交易价格，以有资质的资产评估机构的评估值作为依据；交易价格低于评估值的，应当经本集体经济组织或者成员代表三分之二以上同意。</w:t>
      </w:r>
    </w:p>
    <w:p w14:paraId="3D31F5C4">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农村个人产权交易价格可以依据有资质的资产评估机构的评估值，也可由交易双方自行协商确定。</w:t>
      </w:r>
    </w:p>
    <w:p w14:paraId="531D1AB8">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农村产权流转交易价格低于标的底价时，产权持有者有优先回购权；农村土地折价入股后的权益或收益分配权交易，所在农村集体经济组织、农民专业合作社有优先购买权；农村集体经济项目的承包经营权流转交易，在同等条件下，本集体经济组织成员享有优先购买权。</w:t>
      </w:r>
    </w:p>
    <w:p w14:paraId="557ABD32">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第二十五条【监督管理】</w:t>
      </w:r>
      <w:r>
        <w:rPr>
          <w:rFonts w:hint="eastAsia" w:ascii="仿宋_GB2312" w:eastAsia="仿宋_GB2312"/>
          <w:color w:val="000000"/>
          <w:sz w:val="32"/>
          <w:szCs w:val="32"/>
        </w:rPr>
        <w:t>丰城农村产权交易中心接受丰城市农业主管部门的监督管理。</w:t>
      </w:r>
    </w:p>
    <w:p w14:paraId="7EB7415D">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第二十六条【争议处理】</w:t>
      </w:r>
      <w:r>
        <w:rPr>
          <w:rFonts w:hint="eastAsia" w:ascii="仿宋_GB2312" w:eastAsia="仿宋_GB2312"/>
          <w:color w:val="000000"/>
          <w:sz w:val="32"/>
          <w:szCs w:val="32"/>
        </w:rPr>
        <w:t>在农村产权交易中心各级平台进行的农村产权流转交易，发生交易纠纷的，当事人可以向原办理流转交易的农村产权流转交易机构申请调解，也可以依照合同的约定申请仲裁或依法向人民法院提起诉讼。</w:t>
      </w:r>
    </w:p>
    <w:p w14:paraId="20059140">
      <w:pPr>
        <w:spacing w:line="600" w:lineRule="exact"/>
        <w:jc w:val="center"/>
        <w:rPr>
          <w:rFonts w:ascii="仿宋_GB2312" w:eastAsia="仿宋_GB2312"/>
          <w:b/>
          <w:color w:val="000000"/>
          <w:sz w:val="32"/>
          <w:szCs w:val="32"/>
        </w:rPr>
      </w:pPr>
      <w:r>
        <w:rPr>
          <w:rFonts w:hint="eastAsia" w:ascii="仿宋_GB2312" w:eastAsia="仿宋_GB2312"/>
          <w:b/>
          <w:color w:val="000000"/>
          <w:sz w:val="32"/>
          <w:szCs w:val="32"/>
        </w:rPr>
        <w:t>第六章附则</w:t>
      </w:r>
    </w:p>
    <w:p w14:paraId="57026A69">
      <w:pPr>
        <w:spacing w:line="600" w:lineRule="exact"/>
        <w:ind w:firstLine="643" w:firstLineChars="200"/>
        <w:rPr>
          <w:color w:val="000000"/>
        </w:rPr>
      </w:pPr>
      <w:r>
        <w:rPr>
          <w:rFonts w:hint="eastAsia" w:ascii="仿宋_GB2312" w:eastAsia="仿宋_GB2312"/>
          <w:b/>
          <w:color w:val="000000"/>
          <w:sz w:val="32"/>
          <w:szCs w:val="32"/>
        </w:rPr>
        <w:t>第二十七条</w:t>
      </w:r>
      <w:r>
        <w:rPr>
          <w:rFonts w:hint="eastAsia" w:ascii="仿宋_GB2312" w:eastAsia="仿宋_GB2312"/>
          <w:color w:val="000000"/>
          <w:sz w:val="32"/>
          <w:szCs w:val="32"/>
        </w:rPr>
        <w:t>本办法自印发之日起试行实施。</w:t>
      </w:r>
    </w:p>
    <w:p w14:paraId="398E8E2D">
      <w:pPr>
        <w:spacing w:line="600" w:lineRule="exact"/>
        <w:rPr>
          <w:rFonts w:ascii="仿宋_GB2312" w:eastAsia="仿宋_GB2312"/>
          <w:color w:val="000000"/>
          <w:sz w:val="32"/>
          <w:szCs w:val="32"/>
        </w:rPr>
      </w:pPr>
    </w:p>
    <w:p w14:paraId="70B01E57">
      <w:pPr>
        <w:spacing w:line="600" w:lineRule="exact"/>
        <w:rPr>
          <w:rFonts w:ascii="仿宋_GB2312" w:eastAsia="仿宋_GB2312"/>
          <w:color w:val="000000"/>
          <w:sz w:val="32"/>
          <w:szCs w:val="32"/>
        </w:rPr>
      </w:pPr>
    </w:p>
    <w:p w14:paraId="4035F046">
      <w:pPr>
        <w:spacing w:line="600" w:lineRule="exact"/>
        <w:rPr>
          <w:rFonts w:ascii="仿宋_GB2312" w:eastAsia="仿宋_GB2312"/>
          <w:color w:val="000000"/>
          <w:sz w:val="32"/>
          <w:szCs w:val="32"/>
        </w:rPr>
      </w:pPr>
    </w:p>
    <w:p w14:paraId="736F66AC">
      <w:pPr>
        <w:spacing w:line="600" w:lineRule="exact"/>
        <w:rPr>
          <w:rFonts w:ascii="仿宋_GB2312" w:eastAsia="仿宋_GB2312"/>
          <w:color w:val="000000"/>
          <w:sz w:val="32"/>
          <w:szCs w:val="32"/>
        </w:rPr>
      </w:pPr>
    </w:p>
    <w:p w14:paraId="04FBBDEC">
      <w:pPr>
        <w:spacing w:line="600" w:lineRule="exact"/>
        <w:rPr>
          <w:rFonts w:ascii="仿宋_GB2312" w:eastAsia="仿宋_GB2312"/>
          <w:color w:val="000000"/>
          <w:sz w:val="32"/>
          <w:szCs w:val="32"/>
        </w:rPr>
      </w:pPr>
    </w:p>
    <w:p w14:paraId="62BA0893">
      <w:pPr>
        <w:spacing w:line="600" w:lineRule="exact"/>
        <w:rPr>
          <w:rFonts w:ascii="仿宋_GB2312" w:eastAsia="仿宋_GB2312"/>
          <w:color w:val="000000"/>
          <w:sz w:val="32"/>
          <w:szCs w:val="32"/>
        </w:rPr>
      </w:pPr>
    </w:p>
    <w:p w14:paraId="6F41584B">
      <w:pPr>
        <w:spacing w:line="600" w:lineRule="exact"/>
        <w:rPr>
          <w:rFonts w:ascii="仿宋_GB2312" w:hAnsi="新宋体" w:eastAsia="仿宋_GB2312"/>
          <w:color w:val="000000"/>
          <w:sz w:val="28"/>
          <w:szCs w:val="28"/>
        </w:rPr>
      </w:pPr>
      <w:r>
        <w:rPr>
          <w:color w:val="000000"/>
        </w:rPr>
        <mc:AlternateContent>
          <mc:Choice Requires="wps">
            <w:drawing>
              <wp:anchor distT="0" distB="0" distL="114300" distR="114300" simplePos="0" relativeHeight="251659264" behindDoc="0" locked="0" layoutInCell="1" allowOverlap="1">
                <wp:simplePos x="0" y="0"/>
                <wp:positionH relativeFrom="column">
                  <wp:posOffset>1270</wp:posOffset>
                </wp:positionH>
                <wp:positionV relativeFrom="paragraph">
                  <wp:posOffset>375920</wp:posOffset>
                </wp:positionV>
                <wp:extent cx="5610225" cy="0"/>
                <wp:effectExtent l="0" t="7620" r="0" b="8255"/>
                <wp:wrapNone/>
                <wp:docPr id="1" name="自选图形 2"/>
                <wp:cNvGraphicFramePr/>
                <a:graphic xmlns:a="http://schemas.openxmlformats.org/drawingml/2006/main">
                  <a:graphicData uri="http://schemas.microsoft.com/office/word/2010/wordprocessingShape">
                    <wps:wsp>
                      <wps:cNvCnPr/>
                      <wps:spPr>
                        <a:xfrm>
                          <a:off x="0" y="0"/>
                          <a:ext cx="5610225" cy="0"/>
                        </a:xfrm>
                        <a:prstGeom prst="straightConnector1">
                          <a:avLst/>
                        </a:prstGeom>
                        <a:ln w="15875" cap="flat" cmpd="sng">
                          <a:solidFill>
                            <a:srgbClr val="000000"/>
                          </a:solidFill>
                          <a:prstDash val="solid"/>
                          <a:headEnd type="none" w="med" len="med"/>
                          <a:tailEnd type="none" w="med" len="med"/>
                        </a:ln>
                        <a:effectLst/>
                      </wps:spPr>
                      <wps:bodyPr/>
                    </wps:wsp>
                  </a:graphicData>
                </a:graphic>
              </wp:anchor>
            </w:drawing>
          </mc:Choice>
          <mc:Fallback>
            <w:pict>
              <v:shape id="自选图形 2" o:spid="_x0000_s1026" o:spt="32" type="#_x0000_t32" style="position:absolute;left:0pt;margin-left:0.1pt;margin-top:29.6pt;height:0pt;width:441.75pt;z-index:251659264;mso-width-relative:page;mso-height-relative:page;" filled="f" stroked="t" coordsize="21600,21600" o:gfxdata="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wAKYvVAAAABgEAAA8AAAAAAAAAAQAgAAAAIgAAAGRycy9kb3ducmV2LnhtbFBL&#10;AQIUABQAAAAIAIdO4kCAbAMm+QEAAPIDAAAOAAAAAAAAAAEAIAAAACQBAABkcnMvZTJvRG9jLnht&#10;bFBLBQYAAAAABgAGAFkBAACPBQAAAAA=&#10;">
                <v:fill on="f" focussize="0,0"/>
                <v:stroke weight="1.25pt" color="#000000" joinstyle="round"/>
                <v:imagedata o:title=""/>
                <o:lock v:ext="edit" aspectratio="f"/>
              </v:shape>
            </w:pict>
          </mc:Fallback>
        </mc:AlternateContent>
      </w:r>
      <w:r>
        <w:rPr>
          <w:color w:val="000000"/>
        </w:rPr>
        <mc:AlternateContent>
          <mc:Choice Requires="wps">
            <w:drawing>
              <wp:anchor distT="0" distB="0" distL="114300" distR="114300" simplePos="0" relativeHeight="251660288" behindDoc="0" locked="0" layoutInCell="1" allowOverlap="1">
                <wp:simplePos x="0" y="0"/>
                <wp:positionH relativeFrom="column">
                  <wp:posOffset>-8255</wp:posOffset>
                </wp:positionH>
                <wp:positionV relativeFrom="paragraph">
                  <wp:posOffset>356870</wp:posOffset>
                </wp:positionV>
                <wp:extent cx="5610225" cy="0"/>
                <wp:effectExtent l="0" t="7620" r="0" b="8255"/>
                <wp:wrapNone/>
                <wp:docPr id="3" name="自选图形 3"/>
                <wp:cNvGraphicFramePr/>
                <a:graphic xmlns:a="http://schemas.openxmlformats.org/drawingml/2006/main">
                  <a:graphicData uri="http://schemas.microsoft.com/office/word/2010/wordprocessingShape">
                    <wps:wsp>
                      <wps:cNvCnPr/>
                      <wps:spPr>
                        <a:xfrm>
                          <a:off x="0" y="0"/>
                          <a:ext cx="5610225" cy="0"/>
                        </a:xfrm>
                        <a:prstGeom prst="straightConnector1">
                          <a:avLst/>
                        </a:prstGeom>
                        <a:ln w="15875" cap="flat" cmpd="sng">
                          <a:solidFill>
                            <a:srgbClr val="000000"/>
                          </a:solidFill>
                          <a:prstDash val="solid"/>
                          <a:headEnd type="none" w="med" len="med"/>
                          <a:tailEnd type="none" w="med" len="med"/>
                        </a:ln>
                        <a:effectLst/>
                      </wps:spPr>
                      <wps:bodyPr/>
                    </wps:wsp>
                  </a:graphicData>
                </a:graphic>
              </wp:anchor>
            </w:drawing>
          </mc:Choice>
          <mc:Fallback>
            <w:pict>
              <v:shape id="自选图形 3" o:spid="_x0000_s1026" o:spt="32" type="#_x0000_t32" style="position:absolute;left:0pt;margin-left:-0.65pt;margin-top:28.1pt;height:0pt;width:441.75pt;z-index:251660288;mso-width-relative:page;mso-height-relative:page;" filled="f" stroked="t" coordsize="21600,21600" o:gfxdata="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ll3zXAAAACAEAAA8AAAAAAAAAAQAgAAAAIgAAAGRycy9kb3ducmV2Lnht&#10;bFBLAQIUABQAAAAIAIdO4kC9+ST3+gEAAPIDAAAOAAAAAAAAAAEAIAAAACYBAABkcnMvZTJvRG9j&#10;LnhtbFBLBQYAAAAABgAGAFkBAACSBQAAAAA=&#10;">
                <v:fill on="f" focussize="0,0"/>
                <v:stroke weight="1.25pt" color="#000000" joinstyle="round"/>
                <v:imagedata o:title=""/>
                <o:lock v:ext="edit" aspectratio="f"/>
              </v:shape>
            </w:pict>
          </mc:Fallback>
        </mc:AlternateContent>
      </w:r>
      <w:r>
        <w:rPr>
          <w:rFonts w:hint="eastAsia" w:ascii="仿宋_GB2312" w:hAnsi="新宋体" w:eastAsia="仿宋_GB2312"/>
          <w:color w:val="000000"/>
          <w:sz w:val="28"/>
          <w:szCs w:val="28"/>
        </w:rPr>
        <w:t>丰城市农业局办公室</w:t>
      </w:r>
      <w:r>
        <w:rPr>
          <w:rFonts w:ascii="仿宋_GB2312" w:hAnsi="新宋体" w:eastAsia="仿宋_GB2312"/>
          <w:color w:val="000000"/>
          <w:sz w:val="28"/>
          <w:szCs w:val="28"/>
        </w:rPr>
        <w:t xml:space="preserve">                       2018</w:t>
      </w:r>
      <w:r>
        <w:rPr>
          <w:rFonts w:hint="eastAsia" w:ascii="仿宋_GB2312" w:hAnsi="新宋体" w:eastAsia="仿宋_GB2312"/>
          <w:color w:val="000000"/>
          <w:sz w:val="28"/>
          <w:szCs w:val="28"/>
        </w:rPr>
        <w:t>年</w:t>
      </w:r>
      <w:r>
        <w:rPr>
          <w:rFonts w:ascii="仿宋_GB2312" w:hAnsi="新宋体" w:eastAsia="仿宋_GB2312"/>
          <w:color w:val="000000"/>
          <w:sz w:val="28"/>
          <w:szCs w:val="28"/>
        </w:rPr>
        <w:t>12</w:t>
      </w:r>
      <w:r>
        <w:rPr>
          <w:rFonts w:hint="eastAsia" w:ascii="仿宋_GB2312" w:hAnsi="新宋体" w:eastAsia="仿宋_GB2312"/>
          <w:color w:val="000000"/>
          <w:sz w:val="28"/>
          <w:szCs w:val="28"/>
        </w:rPr>
        <w:t>月</w:t>
      </w:r>
      <w:r>
        <w:rPr>
          <w:rFonts w:ascii="仿宋_GB2312" w:hAnsi="新宋体" w:eastAsia="仿宋_GB2312"/>
          <w:color w:val="000000"/>
          <w:sz w:val="28"/>
          <w:szCs w:val="28"/>
        </w:rPr>
        <w:t>14</w:t>
      </w:r>
      <w:r>
        <w:rPr>
          <w:rFonts w:hint="eastAsia" w:ascii="仿宋_GB2312" w:hAnsi="新宋体" w:eastAsia="仿宋_GB2312"/>
          <w:color w:val="000000"/>
          <w:sz w:val="28"/>
          <w:szCs w:val="28"/>
        </w:rPr>
        <w:t>日印发</w:t>
      </w:r>
    </w:p>
    <w:p w14:paraId="416A207F">
      <w:pPr>
        <w:rPr>
          <w:rFonts w:ascii="仿宋_GB2312" w:hAnsi="仿宋_GB2312" w:eastAsia="仿宋_GB2312" w:cs="仿宋_GB2312"/>
          <w:color w:val="000000"/>
          <w:sz w:val="44"/>
          <w:szCs w:val="44"/>
        </w:rPr>
        <w:sectPr>
          <w:footerReference r:id="rId3" w:type="default"/>
          <w:pgSz w:w="11906" w:h="16838"/>
          <w:pgMar w:top="1440" w:right="1474" w:bottom="1440" w:left="1587" w:header="851" w:footer="992" w:gutter="0"/>
          <w:pgNumType w:chapStyle="1"/>
          <w:cols w:space="720" w:num="1"/>
          <w:docGrid w:type="lines" w:linePitch="312" w:charSpace="0"/>
        </w:sectPr>
      </w:pPr>
      <w:bookmarkStart w:id="74" w:name="bookmark2"/>
    </w:p>
    <w:p w14:paraId="1F7FE176">
      <w:pPr>
        <w:pStyle w:val="2"/>
      </w:pPr>
      <w:bookmarkStart w:id="75" w:name="_Toc7541"/>
      <w:bookmarkStart w:id="76" w:name="_Toc13431"/>
      <w:bookmarkStart w:id="77" w:name="_Toc26856"/>
      <w:bookmarkStart w:id="78" w:name="_Toc18054"/>
      <w:bookmarkStart w:id="79" w:name="_Toc9126"/>
      <w:bookmarkStart w:id="80" w:name="_Toc28200"/>
      <w:bookmarkStart w:id="81" w:name="_Toc7902"/>
      <w:bookmarkStart w:id="82" w:name="_Toc30918"/>
      <w:bookmarkStart w:id="83" w:name="_Toc12324"/>
      <w:bookmarkStart w:id="84" w:name="_Toc31223"/>
      <w:bookmarkStart w:id="85" w:name="_Toc18914"/>
      <w:bookmarkStart w:id="86" w:name="_Toc32191"/>
      <w:bookmarkStart w:id="87" w:name="_Toc21970"/>
      <w:bookmarkStart w:id="88" w:name="_Toc10153"/>
      <w:bookmarkStart w:id="89" w:name="_Toc12262"/>
      <w:bookmarkStart w:id="90" w:name="_Toc19680"/>
      <w:bookmarkStart w:id="91" w:name="_Toc15998800"/>
      <w:bookmarkStart w:id="92" w:name="_Toc19070"/>
      <w:bookmarkStart w:id="93" w:name="_Toc4299"/>
      <w:bookmarkStart w:id="94" w:name="_Toc28152"/>
      <w:bookmarkStart w:id="95" w:name="_Toc7014"/>
      <w:bookmarkStart w:id="96" w:name="_Toc3587"/>
      <w:bookmarkStart w:id="97" w:name="_Toc24254"/>
      <w:r>
        <w:rPr>
          <w:rFonts w:hint="eastAsia"/>
        </w:rPr>
        <w:t>丰城农村产权交易中心农村产权交易规则</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0CF311D9">
      <w:pPr>
        <w:pStyle w:val="2"/>
      </w:pPr>
      <w:bookmarkStart w:id="98" w:name="_Toc1600"/>
      <w:bookmarkStart w:id="99" w:name="_Toc20132"/>
      <w:bookmarkStart w:id="100" w:name="_Toc28119"/>
      <w:bookmarkStart w:id="101" w:name="_Toc14364"/>
      <w:bookmarkStart w:id="102" w:name="_Toc3564"/>
      <w:bookmarkStart w:id="103" w:name="_Toc6657"/>
      <w:bookmarkStart w:id="104" w:name="_Toc11336"/>
      <w:bookmarkStart w:id="105" w:name="_Toc11231"/>
      <w:bookmarkStart w:id="106" w:name="_Toc30110"/>
      <w:bookmarkStart w:id="107" w:name="_Toc19168"/>
      <w:bookmarkStart w:id="108" w:name="_Toc8692"/>
      <w:bookmarkStart w:id="109" w:name="_Toc22447"/>
      <w:bookmarkStart w:id="110" w:name="_Toc22696"/>
      <w:bookmarkStart w:id="111" w:name="_Toc10003"/>
      <w:bookmarkStart w:id="112" w:name="_Toc12559"/>
      <w:bookmarkStart w:id="113" w:name="_Toc132"/>
      <w:bookmarkStart w:id="114" w:name="_Toc2680"/>
      <w:bookmarkStart w:id="115" w:name="_Toc15998801"/>
      <w:bookmarkStart w:id="116" w:name="_Toc22110"/>
      <w:bookmarkStart w:id="117" w:name="_Toc14354"/>
      <w:bookmarkStart w:id="118" w:name="_Toc17309"/>
      <w:bookmarkStart w:id="119" w:name="_Toc8029"/>
      <w:bookmarkStart w:id="120" w:name="_Toc22384"/>
      <w:r>
        <w:rPr>
          <w:rFonts w:hint="eastAsia"/>
        </w:rPr>
        <w:t>(试行）</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3B0C1E3F">
      <w:pPr>
        <w:wordWrap w:val="0"/>
        <w:spacing w:line="700" w:lineRule="exact"/>
        <w:jc w:val="center"/>
        <w:rPr>
          <w:rFonts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第一章 总则</w:t>
      </w:r>
    </w:p>
    <w:p w14:paraId="11D9B267">
      <w:pPr>
        <w:wordWrap w:val="0"/>
        <w:spacing w:line="700" w:lineRule="exact"/>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第一条 </w:t>
      </w:r>
      <w:r>
        <w:rPr>
          <w:rFonts w:hint="eastAsia" w:ascii="仿宋_GB2312" w:hAnsi="仿宋_GB2312" w:eastAsia="仿宋_GB2312" w:cs="仿宋_GB2312"/>
          <w:color w:val="000000"/>
          <w:sz w:val="32"/>
          <w:szCs w:val="32"/>
        </w:rPr>
        <w:t>为规范在丰城市农村产权交易中心（以下简称“市农交中心”）进行的农村产权交易行为，维护农村产权交易中交易各方的合法权益，创造良好的交易环境，培育和发展农村产权交易市场，依据《中华人民共和国农村土地承包法》、《中华人民共和国合同法》、《中华人民共和国物权法》等有关法律、法规和规范性文件的规定，制定本交易规则。</w:t>
      </w:r>
    </w:p>
    <w:p w14:paraId="157F93DC">
      <w:pPr>
        <w:wordWrap w:val="0"/>
        <w:spacing w:line="700" w:lineRule="exact"/>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第二条 </w:t>
      </w:r>
      <w:r>
        <w:rPr>
          <w:rFonts w:hint="eastAsia" w:ascii="仿宋_GB2312" w:hAnsi="仿宋_GB2312" w:eastAsia="仿宋_GB2312" w:cs="仿宋_GB2312"/>
          <w:color w:val="000000"/>
          <w:sz w:val="32"/>
          <w:szCs w:val="32"/>
        </w:rPr>
        <w:t>农村产权交易主体是指依法参加农村产权交易的转让方、受让方。</w:t>
      </w:r>
    </w:p>
    <w:p w14:paraId="07736CA1">
      <w:pPr>
        <w:wordWrap w:val="0"/>
        <w:spacing w:line="700" w:lineRule="exact"/>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第三条 </w:t>
      </w:r>
      <w:r>
        <w:rPr>
          <w:rFonts w:hint="eastAsia" w:ascii="仿宋_GB2312" w:hAnsi="仿宋_GB2312" w:eastAsia="仿宋_GB2312" w:cs="仿宋_GB2312"/>
          <w:color w:val="000000"/>
          <w:sz w:val="32"/>
          <w:szCs w:val="32"/>
        </w:rPr>
        <w:t>本规则所称农村产权交易转让方，是指农村产权或与产权有关的权能拥有或享有者。农村产权转让，是转让方在履行相关决策和批准程序后，通过市农交中心发布产权转让信息，公开挂牌转让农村产权的活动。</w:t>
      </w:r>
    </w:p>
    <w:p w14:paraId="6687E5A4">
      <w:pPr>
        <w:wordWrap w:val="0"/>
        <w:spacing w:line="700" w:lineRule="exact"/>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第四条 </w:t>
      </w:r>
      <w:r>
        <w:rPr>
          <w:rFonts w:hint="eastAsia" w:ascii="仿宋_GB2312" w:hAnsi="仿宋_GB2312" w:eastAsia="仿宋_GB2312" w:cs="仿宋_GB2312"/>
          <w:color w:val="000000"/>
          <w:sz w:val="32"/>
          <w:szCs w:val="32"/>
        </w:rPr>
        <w:t>农村产权交易的受让方是指具有完全民事权利能力和民事行为能力的独立承担民事责任的法人、自然人或其他经济组织，且自然人需年满18周岁以上、70周岁以下具有完全民事行为能力。</w:t>
      </w:r>
    </w:p>
    <w:p w14:paraId="13427FF1">
      <w:pPr>
        <w:wordWrap w:val="0"/>
        <w:spacing w:line="700" w:lineRule="exact"/>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第五条 </w:t>
      </w:r>
      <w:r>
        <w:rPr>
          <w:rFonts w:hint="eastAsia" w:ascii="仿宋_GB2312" w:hAnsi="仿宋_GB2312" w:eastAsia="仿宋_GB2312" w:cs="仿宋_GB2312"/>
          <w:color w:val="000000"/>
          <w:sz w:val="32"/>
          <w:szCs w:val="32"/>
        </w:rPr>
        <w:t>交易各方应当遵循依法、有偿、自愿和公开、公平、公正的原则，严格遵守相关规则，共同维护市场秩序，保证农村产权交易活动的正常进行。</w:t>
      </w:r>
    </w:p>
    <w:p w14:paraId="003A2441">
      <w:pPr>
        <w:wordWrap w:val="0"/>
        <w:spacing w:line="700" w:lineRule="exact"/>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第六条 </w:t>
      </w:r>
      <w:r>
        <w:rPr>
          <w:rFonts w:hint="eastAsia" w:ascii="仿宋_GB2312" w:hAnsi="仿宋_GB2312" w:eastAsia="仿宋_GB2312" w:cs="仿宋_GB2312"/>
          <w:color w:val="000000"/>
          <w:sz w:val="32"/>
          <w:szCs w:val="32"/>
        </w:rPr>
        <w:t>下列农村产权交易适用本规则：</w:t>
      </w:r>
    </w:p>
    <w:p w14:paraId="0359FD47">
      <w:pPr>
        <w:wordWrap w:val="0"/>
        <w:spacing w:line="700" w:lineRule="exact"/>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1、农户承包土地经营权。</w:t>
      </w:r>
      <w:r>
        <w:rPr>
          <w:rFonts w:hint="eastAsia" w:ascii="仿宋_GB2312" w:hAnsi="仿宋_GB2312" w:eastAsia="仿宋_GB2312" w:cs="仿宋_GB2312"/>
          <w:color w:val="000000"/>
          <w:sz w:val="32"/>
          <w:szCs w:val="32"/>
        </w:rPr>
        <w:t>以家庭承包方式承包的耕地，可以采取出租、入股等方式流转交易，流转期限由流转双方在法律规定范围内协商确定。</w:t>
      </w:r>
    </w:p>
    <w:p w14:paraId="3BC58209">
      <w:pPr>
        <w:wordWrap w:val="0"/>
        <w:spacing w:line="700" w:lineRule="exact"/>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2、可产生收益的农村集体资源性资产。</w:t>
      </w:r>
      <w:r>
        <w:rPr>
          <w:rFonts w:hint="eastAsia" w:ascii="仿宋_GB2312" w:hAnsi="仿宋_GB2312" w:eastAsia="仿宋_GB2312" w:cs="仿宋_GB2312"/>
          <w:color w:val="000000"/>
          <w:sz w:val="32"/>
          <w:szCs w:val="32"/>
        </w:rPr>
        <w:t>农村集体所有的“四荒地”（荒山、荒沟、荒丘、荒滩）、坑塘水面等资源性资产的使用权，釆取家庭承包方式取得的，按照农户承包土地经营权有关规定进行流转交易；以其他方式承包的，其承包经营权可以采取转让、出租、入股、抵押等方式进行流转交易。</w:t>
      </w:r>
    </w:p>
    <w:p w14:paraId="06DF1A5C">
      <w:pPr>
        <w:wordWrap w:val="0"/>
        <w:spacing w:line="700" w:lineRule="exact"/>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 3、农村集体经营性资产</w:t>
      </w:r>
      <w:r>
        <w:rPr>
          <w:rFonts w:hint="eastAsia" w:ascii="仿宋_GB2312" w:hAnsi="仿宋_GB2312" w:eastAsia="仿宋_GB2312" w:cs="仿宋_GB2312"/>
          <w:color w:val="000000"/>
          <w:sz w:val="32"/>
          <w:szCs w:val="32"/>
        </w:rPr>
        <w:t>。由农村集体统一经营管理的经营性资产（不含土地）的所有权或使用权，可以采取承包、租赁、出让、入股、合资、合作等方式流转交易。</w:t>
      </w:r>
    </w:p>
    <w:p w14:paraId="24AC9CE6">
      <w:pPr>
        <w:wordWrap w:val="0"/>
        <w:spacing w:line="700" w:lineRule="exact"/>
        <w:ind w:firstLine="3200" w:firstLineChars="996"/>
        <w:rPr>
          <w:rFonts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第二章 受理转让申请</w:t>
      </w:r>
    </w:p>
    <w:p w14:paraId="3D400F0D">
      <w:pPr>
        <w:wordWrap w:val="0"/>
        <w:spacing w:line="700" w:lineRule="exact"/>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  第七条 </w:t>
      </w:r>
      <w:r>
        <w:rPr>
          <w:rFonts w:hint="eastAsia" w:ascii="仿宋_GB2312" w:hAnsi="仿宋_GB2312" w:eastAsia="仿宋_GB2312" w:cs="仿宋_GB2312"/>
          <w:color w:val="000000"/>
          <w:sz w:val="32"/>
          <w:szCs w:val="32"/>
        </w:rPr>
        <w:t>转让方应当向所在乡镇（街道）分中心提出转让申请，转让方可以委托经纪人/机构代理农村产权转让交易，并签订委托代理合同，也可以直接向市农交中心提出申请。转让申请书的内容包括但不限于转让方的基本情况、交易标的的基本情况以及交易条件、受让方的资格条件、选择的竞价方式、交易保证金以及转让方的声明与保证等。</w:t>
      </w:r>
    </w:p>
    <w:p w14:paraId="28CD5D6F">
      <w:pPr>
        <w:wordWrap w:val="0"/>
        <w:spacing w:line="7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《农村产权转让申请书》由市农交中心统一制订，转让方应详细填写并签署，《农村产权转让申请书》可向乡镇管理部门及市农交中心领取或在农交中心网站（</w:t>
      </w:r>
      <w:r>
        <w:rPr>
          <w:rFonts w:hint="eastAsia" w:ascii="仿宋_GB2312" w:hAnsi="仿宋_GB2312" w:eastAsia="仿宋_GB2312" w:cs="仿宋_GB2312"/>
          <w:color w:val="000000"/>
          <w:sz w:val="32"/>
          <w:szCs w:val="32"/>
          <w:lang w:eastAsia="zh-CN"/>
        </w:rPr>
        <w:t>http://fengchengshi.nongjiao.com</w:t>
      </w:r>
      <w:r>
        <w:rPr>
          <w:rFonts w:hint="eastAsia" w:ascii="仿宋_GB2312" w:hAnsi="仿宋_GB2312" w:eastAsia="仿宋_GB2312" w:cs="仿宋_GB2312"/>
          <w:color w:val="000000"/>
          <w:sz w:val="32"/>
          <w:szCs w:val="32"/>
        </w:rPr>
        <w:t>）下载打印。</w:t>
      </w:r>
    </w:p>
    <w:p w14:paraId="34F7A13D">
      <w:pPr>
        <w:wordWrap w:val="0"/>
        <w:spacing w:line="700" w:lineRule="exact"/>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    第八条 </w:t>
      </w:r>
      <w:r>
        <w:rPr>
          <w:rFonts w:hint="eastAsia" w:ascii="仿宋_GB2312" w:hAnsi="仿宋_GB2312" w:eastAsia="仿宋_GB2312" w:cs="仿宋_GB2312"/>
          <w:color w:val="000000"/>
          <w:sz w:val="32"/>
          <w:szCs w:val="32"/>
        </w:rPr>
        <w:t>转让方申请转让信息发布的，应向市农交中心提交以下资料，提交的资料应当是原件，确无法提交原件的，应当提交由原件持有方签字、盖章的复印件：</w:t>
      </w:r>
    </w:p>
    <w:p w14:paraId="678937FB">
      <w:pPr>
        <w:wordWrap w:val="0"/>
        <w:spacing w:line="7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一、《农村产权转让申请书》</w:t>
      </w:r>
    </w:p>
    <w:p w14:paraId="48C121B6">
      <w:pPr>
        <w:wordWrap w:val="0"/>
        <w:spacing w:line="7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二、转让方的声明与保证</w:t>
      </w:r>
    </w:p>
    <w:p w14:paraId="2C8643C0">
      <w:pPr>
        <w:wordWrap w:val="0"/>
        <w:spacing w:line="7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三、主体资格证明材料</w:t>
      </w:r>
    </w:p>
    <w:p w14:paraId="49D96479">
      <w:pPr>
        <w:wordWrap w:val="0"/>
        <w:spacing w:line="700" w:lineRule="exact"/>
        <w:ind w:firstLine="6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个人须提供个人身份证复印件；集体（村委会）须提供机构合法证明、负责人身份证明及身份证；组织单位须提供工商营业执照副本、组织机构代码证、组织章程、法定代表人身份证明及身份证等资料。</w:t>
      </w:r>
    </w:p>
    <w:p w14:paraId="11D87230">
      <w:pPr>
        <w:wordWrap w:val="0"/>
        <w:spacing w:line="700" w:lineRule="exact"/>
        <w:ind w:firstLine="6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四、转让标的的证明材料</w:t>
      </w:r>
    </w:p>
    <w:p w14:paraId="25D1CD9F">
      <w:pPr>
        <w:wordWrap w:val="0"/>
        <w:spacing w:line="700" w:lineRule="exact"/>
        <w:ind w:firstLine="6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按所转让标的的类别分别提供其中之一或若干权属证明文件（所有权证、使用权证、承包经营权证、初次承包经营合同农户入股协议、股权证书等）。</w:t>
      </w:r>
    </w:p>
    <w:p w14:paraId="5332A878">
      <w:pPr>
        <w:wordWrap w:val="0"/>
        <w:spacing w:line="700" w:lineRule="exact"/>
        <w:ind w:firstLine="6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五、相关决策、批准文件</w:t>
      </w:r>
    </w:p>
    <w:p w14:paraId="6DA13928">
      <w:pPr>
        <w:wordWrap w:val="0"/>
        <w:spacing w:line="7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1、内部决策文件</w:t>
      </w:r>
    </w:p>
    <w:p w14:paraId="591FA2E4">
      <w:pPr>
        <w:wordWrap w:val="0"/>
        <w:spacing w:line="7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村集体民主决策文件、合作社成员大会决议、股东会决议、董事会决议等。</w:t>
      </w:r>
    </w:p>
    <w:p w14:paraId="18CCE641">
      <w:pPr>
        <w:wordWrap w:val="0"/>
        <w:spacing w:line="7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2、同意转让的相关批文</w:t>
      </w:r>
    </w:p>
    <w:p w14:paraId="0358A09B">
      <w:pPr>
        <w:wordWrap w:val="0"/>
        <w:spacing w:line="7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村民大会或村民代表大会决议或股东会决议及主管部门的批文等。</w:t>
      </w:r>
    </w:p>
    <w:p w14:paraId="46CB08D7">
      <w:pPr>
        <w:wordWrap w:val="0"/>
        <w:spacing w:line="7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涉及再次流转的，还需提交以下资料：原承包经营权合同；原承包方同意再次流转的书面同意材料。</w:t>
      </w:r>
    </w:p>
    <w:p w14:paraId="20DDC7B7">
      <w:pPr>
        <w:wordWrap w:val="0"/>
        <w:spacing w:line="7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3、是否放弃优先权的需提供相应的书面证明</w:t>
      </w:r>
      <w:r>
        <w:rPr>
          <w:rFonts w:hint="eastAsia" w:ascii="仿宋_GB2312" w:hAnsi="仿宋_GB2312" w:eastAsia="仿宋_GB2312" w:cs="仿宋_GB2312"/>
          <w:color w:val="000000"/>
          <w:sz w:val="32"/>
          <w:szCs w:val="32"/>
        </w:rPr>
        <w:tab/>
      </w:r>
    </w:p>
    <w:p w14:paraId="6B9885F0">
      <w:pPr>
        <w:wordWrap w:val="0"/>
        <w:spacing w:line="7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六、转让标的基本情况的材料（如标的基本情况介绍，有无担保、查封、诉讼等权属限制的说明）。</w:t>
      </w:r>
    </w:p>
    <w:p w14:paraId="1066273F">
      <w:pPr>
        <w:wordWrap w:val="0"/>
        <w:spacing w:line="7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七、委托经办人、发包方或中介机构办理交易手续的，需提交授权委托书及受托方主体资格证明、法定代表人或负责人身份证复印件。</w:t>
      </w:r>
    </w:p>
    <w:p w14:paraId="05E3CCA6">
      <w:pPr>
        <w:wordWrap w:val="0"/>
        <w:spacing w:line="7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八、涉及集体产权转让需要评估的，还需提交评估报告及确认决议。确认评估结果的决议应经村民大会或村民代表大会通过。</w:t>
      </w:r>
    </w:p>
    <w:p w14:paraId="47DB8088">
      <w:pPr>
        <w:wordWrap w:val="0"/>
        <w:spacing w:line="7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九、其他需要提交的材料。</w:t>
      </w:r>
    </w:p>
    <w:p w14:paraId="64994D98">
      <w:pPr>
        <w:wordWrap w:val="0"/>
        <w:spacing w:line="700" w:lineRule="exact"/>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  第九条 </w:t>
      </w:r>
      <w:r>
        <w:rPr>
          <w:rFonts w:hint="eastAsia" w:ascii="仿宋_GB2312" w:hAnsi="仿宋_GB2312" w:eastAsia="仿宋_GB2312" w:cs="仿宋_GB2312"/>
          <w:color w:val="000000"/>
          <w:sz w:val="32"/>
          <w:szCs w:val="32"/>
        </w:rPr>
        <w:t>转让方应当对所提交的申请书及相关材料的真实性、完整性、有效性、合法性负责。</w:t>
      </w:r>
    </w:p>
    <w:p w14:paraId="1FA03165">
      <w:pPr>
        <w:wordWrap w:val="0"/>
        <w:spacing w:line="700" w:lineRule="exact"/>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    第十条 </w:t>
      </w:r>
      <w:r>
        <w:rPr>
          <w:rFonts w:hint="eastAsia" w:ascii="仿宋_GB2312" w:hAnsi="仿宋_GB2312" w:eastAsia="仿宋_GB2312" w:cs="仿宋_GB2312"/>
          <w:color w:val="000000"/>
          <w:sz w:val="32"/>
          <w:szCs w:val="32"/>
        </w:rPr>
        <w:t>转让方提交的材料符合齐全性要求的，市、乡两级农交中心予以接收登记。</w:t>
      </w:r>
    </w:p>
    <w:p w14:paraId="14AED3A7">
      <w:pPr>
        <w:wordWrap w:val="0"/>
        <w:spacing w:line="700" w:lineRule="exact"/>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第十一条</w:t>
      </w:r>
      <w:r>
        <w:rPr>
          <w:rFonts w:hint="eastAsia" w:ascii="仿宋_GB2312" w:hAnsi="仿宋_GB2312" w:eastAsia="仿宋_GB2312" w:cs="仿宋_GB2312"/>
          <w:color w:val="000000"/>
          <w:sz w:val="32"/>
          <w:szCs w:val="32"/>
        </w:rPr>
        <w:t>市农交中心对涉及转让标的信息披露的完整性，交易条件和受让方资格条件设置的公平性与合理性，以及竞价方式的选择等内容进行规范性审核。符合要求的，市农交中心予以受理；不符合要求的，市农交中心将审核意见及时告知转让方。</w:t>
      </w:r>
    </w:p>
    <w:p w14:paraId="27644EA8">
      <w:pPr>
        <w:wordWrap w:val="0"/>
        <w:spacing w:line="700" w:lineRule="exact"/>
        <w:jc w:val="center"/>
        <w:rPr>
          <w:rFonts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第三章 发布转让信息</w:t>
      </w:r>
    </w:p>
    <w:p w14:paraId="01CC8BA8">
      <w:pPr>
        <w:wordWrap w:val="0"/>
        <w:spacing w:line="700" w:lineRule="exact"/>
        <w:jc w:val="left"/>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第十二条</w:t>
      </w:r>
      <w:r>
        <w:rPr>
          <w:rFonts w:hint="eastAsia" w:ascii="仿宋_GB2312" w:hAnsi="仿宋_GB2312" w:eastAsia="仿宋_GB2312" w:cs="仿宋_GB2312"/>
          <w:color w:val="000000"/>
          <w:sz w:val="32"/>
          <w:szCs w:val="32"/>
        </w:rPr>
        <w:t xml:space="preserve"> 农村产权转让信息应当在市农交中心网站（</w:t>
      </w:r>
      <w:r>
        <w:rPr>
          <w:rFonts w:hint="eastAsia" w:ascii="仿宋_GB2312" w:hAnsi="仿宋_GB2312" w:eastAsia="仿宋_GB2312" w:cs="仿宋_GB2312"/>
          <w:color w:val="000000"/>
          <w:sz w:val="32"/>
          <w:szCs w:val="32"/>
          <w:lang w:eastAsia="zh-CN"/>
        </w:rPr>
        <w:t>http://fengchengshi.nongjiao.com</w:t>
      </w:r>
      <w:r>
        <w:rPr>
          <w:rFonts w:hint="eastAsia" w:ascii="仿宋_GB2312" w:hAnsi="仿宋_GB2312" w:eastAsia="仿宋_GB2312" w:cs="仿宋_GB2312"/>
          <w:color w:val="000000"/>
          <w:sz w:val="32"/>
          <w:szCs w:val="32"/>
        </w:rPr>
        <w:t>）或市农交中心确定的符合法律法规规定的报刊上进行公告。</w:t>
      </w:r>
    </w:p>
    <w:p w14:paraId="68118129">
      <w:pPr>
        <w:wordWrap w:val="0"/>
        <w:spacing w:line="7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公告应当披露转让标的基本情况、交易条件、受让方资格条件、对产权交易有重大影响的相关信息、交易方式、交易保证金设置、公告及展示时间等内容。</w:t>
      </w:r>
    </w:p>
    <w:p w14:paraId="00B7E9E7">
      <w:pPr>
        <w:wordWrap w:val="0"/>
        <w:spacing w:line="7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农村产权转让信息由市农交中心统一发布。</w:t>
      </w:r>
    </w:p>
    <w:p w14:paraId="510FFFAA">
      <w:pPr>
        <w:wordWrap w:val="0"/>
        <w:spacing w:line="700" w:lineRule="exact"/>
        <w:jc w:val="left"/>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  第十三条 </w:t>
      </w:r>
      <w:r>
        <w:rPr>
          <w:rFonts w:hint="eastAsia" w:ascii="仿宋_GB2312" w:hAnsi="仿宋_GB2312" w:eastAsia="仿宋_GB2312" w:cs="仿宋_GB2312"/>
          <w:color w:val="000000"/>
          <w:sz w:val="32"/>
          <w:szCs w:val="32"/>
        </w:rPr>
        <w:t>转让方应当明确产权转让公告的期限。首次信息公告的期限应当不少于10个工作日，以市农交中心网站（</w:t>
      </w:r>
      <w:r>
        <w:rPr>
          <w:rFonts w:hint="eastAsia" w:ascii="仿宋_GB2312" w:hAnsi="仿宋_GB2312" w:eastAsia="仿宋_GB2312" w:cs="仿宋_GB2312"/>
          <w:color w:val="000000"/>
          <w:sz w:val="32"/>
          <w:szCs w:val="32"/>
          <w:lang w:eastAsia="zh-CN"/>
        </w:rPr>
        <w:t>http://fengchengshi.nongjiao.com</w:t>
      </w:r>
      <w:r>
        <w:rPr>
          <w:rFonts w:hint="eastAsia" w:ascii="仿宋_GB2312" w:hAnsi="仿宋_GB2312" w:eastAsia="仿宋_GB2312" w:cs="仿宋_GB2312"/>
          <w:color w:val="000000"/>
          <w:sz w:val="32"/>
          <w:szCs w:val="32"/>
        </w:rPr>
        <w:t>）的首次信息公告之日为起始日。</w:t>
      </w:r>
    </w:p>
    <w:p w14:paraId="28141862">
      <w:pPr>
        <w:wordWrap w:val="0"/>
        <w:spacing w:line="700" w:lineRule="exact"/>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    第十四条 </w:t>
      </w:r>
      <w:r>
        <w:rPr>
          <w:rFonts w:hint="eastAsia" w:ascii="仿宋_GB2312" w:hAnsi="仿宋_GB2312" w:eastAsia="仿宋_GB2312" w:cs="仿宋_GB2312"/>
          <w:color w:val="000000"/>
          <w:sz w:val="32"/>
          <w:szCs w:val="32"/>
        </w:rPr>
        <w:t>转让方不得在信息公告期间擅自变更或取消所发布的信息。转让方擅自变更或取消所发布信息的，应当承担相应责任及赔偿相关各方的损失。</w:t>
      </w:r>
    </w:p>
    <w:p w14:paraId="5BE97397">
      <w:pPr>
        <w:wordWrap w:val="0"/>
        <w:spacing w:line="7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因特殊原因确需变更信息公告内容的，应当由原批准机构出具文件，由市农交中心在原信息发布渠道进行公告，并重新计算公告期。</w:t>
      </w:r>
    </w:p>
    <w:p w14:paraId="003F04E2">
      <w:pPr>
        <w:wordWrap w:val="0"/>
        <w:spacing w:line="700" w:lineRule="exact"/>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第十五条</w:t>
      </w:r>
      <w:r>
        <w:rPr>
          <w:rFonts w:hint="eastAsia" w:ascii="仿宋_GB2312" w:hAnsi="仿宋_GB2312" w:eastAsia="仿宋_GB2312" w:cs="仿宋_GB2312"/>
          <w:color w:val="000000"/>
          <w:sz w:val="32"/>
          <w:szCs w:val="32"/>
        </w:rPr>
        <w:t xml:space="preserve"> 信息公告期限内未征集到符合条件的意向受让方的，在不变更信息发布内容的前提下，转让方可以在公告到期次日起3个工作日内申请延长信息发布期限，每次延长期限应当不少于5个工作日。</w:t>
      </w:r>
    </w:p>
    <w:p w14:paraId="7631338E">
      <w:pPr>
        <w:wordWrap w:val="0"/>
        <w:spacing w:line="700" w:lineRule="exact"/>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    第十六条 </w:t>
      </w:r>
      <w:r>
        <w:rPr>
          <w:rFonts w:hint="eastAsia" w:ascii="仿宋_GB2312" w:hAnsi="仿宋_GB2312" w:eastAsia="仿宋_GB2312" w:cs="仿宋_GB2312"/>
          <w:color w:val="000000"/>
          <w:sz w:val="32"/>
          <w:szCs w:val="32"/>
        </w:rPr>
        <w:t>农村产权交易信息公告时的挂牌价由转让方确定，依照有关规定本次交易转让方需履行决策、批准程序的，则由该决策、批准人确定。</w:t>
      </w:r>
    </w:p>
    <w:p w14:paraId="1EBDC28D">
      <w:pPr>
        <w:wordWrap w:val="0"/>
        <w:spacing w:line="7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依法依规须经资产评估的，转让方或交易决策、批准人确定的首次挂牌价不得低于该资产评估结果。</w:t>
      </w:r>
    </w:p>
    <w:p w14:paraId="7F5DFB8F">
      <w:pPr>
        <w:wordWrap w:val="0"/>
        <w:spacing w:line="700" w:lineRule="exact"/>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 第十七条 </w:t>
      </w:r>
      <w:r>
        <w:rPr>
          <w:rFonts w:hint="eastAsia" w:ascii="仿宋_GB2312" w:hAnsi="仿宋_GB2312" w:eastAsia="仿宋_GB2312" w:cs="仿宋_GB2312"/>
          <w:color w:val="000000"/>
          <w:sz w:val="32"/>
          <w:szCs w:val="32"/>
        </w:rPr>
        <w:t>信息公告期间，意向受让方可以到市或乡镇农交中心查阅转让标的的相关信息和材料，自行或委托专人了解转让标的的现状。市或乡镇农交中心应当接受其查询并为其提供便利。</w:t>
      </w:r>
    </w:p>
    <w:p w14:paraId="308789CB">
      <w:pPr>
        <w:wordWrap w:val="0"/>
        <w:spacing w:line="700" w:lineRule="exact"/>
        <w:jc w:val="center"/>
        <w:rPr>
          <w:rFonts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第四章 登记受让意向</w:t>
      </w:r>
    </w:p>
    <w:p w14:paraId="6EC6F35E">
      <w:pPr>
        <w:wordWrap w:val="0"/>
        <w:spacing w:line="700" w:lineRule="exact"/>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     第十八条 </w:t>
      </w:r>
      <w:r>
        <w:rPr>
          <w:rFonts w:hint="eastAsia" w:ascii="仿宋_GB2312" w:hAnsi="仿宋_GB2312" w:eastAsia="仿宋_GB2312" w:cs="仿宋_GB2312"/>
          <w:color w:val="000000"/>
          <w:sz w:val="32"/>
          <w:szCs w:val="32"/>
        </w:rPr>
        <w:t>意向受让方应向市农交中心或委托经纪人/机构提出产权受让申请。</w:t>
      </w:r>
    </w:p>
    <w:p w14:paraId="7A9EAA6B">
      <w:pPr>
        <w:wordWrap w:val="0"/>
        <w:spacing w:line="700" w:lineRule="exact"/>
        <w:jc w:val="lef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《农村产权意向受让申请书》由市农交中心统一制订，意向受让方应详细填写并签署。《农村产权意向受让申请书》可向市、乡农交中心领取或在市农交中心网站（</w:t>
      </w:r>
      <w:r>
        <w:rPr>
          <w:rFonts w:hint="eastAsia" w:ascii="仿宋_GB2312" w:hAnsi="仿宋_GB2312" w:eastAsia="仿宋_GB2312" w:cs="仿宋_GB2312"/>
          <w:color w:val="000000"/>
          <w:sz w:val="32"/>
          <w:szCs w:val="32"/>
          <w:lang w:eastAsia="zh-CN"/>
        </w:rPr>
        <w:t>http://fengchengshi.nongjiao.com</w:t>
      </w:r>
      <w:r>
        <w:rPr>
          <w:rFonts w:hint="eastAsia" w:ascii="仿宋_GB2312" w:hAnsi="仿宋_GB2312" w:eastAsia="仿宋_GB2312" w:cs="仿宋_GB2312"/>
          <w:color w:val="000000"/>
          <w:sz w:val="32"/>
          <w:szCs w:val="32"/>
        </w:rPr>
        <w:t>）下载打印。</w:t>
      </w:r>
    </w:p>
    <w:p w14:paraId="3F0F210C">
      <w:pPr>
        <w:wordWrap w:val="0"/>
        <w:spacing w:line="700" w:lineRule="exact"/>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 第十九条 </w:t>
      </w:r>
      <w:r>
        <w:rPr>
          <w:rFonts w:hint="eastAsia" w:ascii="仿宋_GB2312" w:hAnsi="仿宋_GB2312" w:eastAsia="仿宋_GB2312" w:cs="仿宋_GB2312"/>
          <w:color w:val="000000"/>
          <w:sz w:val="32"/>
          <w:szCs w:val="32"/>
        </w:rPr>
        <w:t>意向受让方提出受让申请时，应当向市、乡农交中心提交以下资料，提交的资料应当是原件，确无法提交原件的，应当提交由原件持有方签字、盖章的复印件。</w:t>
      </w:r>
    </w:p>
    <w:p w14:paraId="18A0155A">
      <w:pPr>
        <w:wordWrap w:val="0"/>
        <w:spacing w:line="7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一、《农村产权意向受让申请书》</w:t>
      </w:r>
    </w:p>
    <w:p w14:paraId="2C784CAF">
      <w:pPr>
        <w:wordWrap w:val="0"/>
        <w:spacing w:line="7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二、意向受让方的声明与保证</w:t>
      </w:r>
    </w:p>
    <w:p w14:paraId="2E28C4CD">
      <w:pPr>
        <w:wordWrap w:val="0"/>
        <w:spacing w:line="7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三、主体资格证明材料</w:t>
      </w:r>
    </w:p>
    <w:p w14:paraId="6E30FFDE">
      <w:pPr>
        <w:wordWrap w:val="0"/>
        <w:spacing w:line="7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个人须提供个人身份证复印件；集体（村委会）须提供机构合法证明、负责人身份证复印件；公司、经营主体须提供工商营业执照副本、组织机构代码证、法定代表人身份证明、公司章程等有效证件的复印件。</w:t>
      </w:r>
    </w:p>
    <w:p w14:paraId="10EE6E34">
      <w:pPr>
        <w:wordWrap w:val="0"/>
        <w:spacing w:line="7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四、符合受让资格条件的证明文件</w:t>
      </w:r>
    </w:p>
    <w:p w14:paraId="0C1FA859">
      <w:pPr>
        <w:wordWrap w:val="0"/>
        <w:spacing w:line="7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五、同意受让农村产权的证明</w:t>
      </w:r>
    </w:p>
    <w:p w14:paraId="513AD896">
      <w:pPr>
        <w:wordWrap w:val="0"/>
        <w:spacing w:line="7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如为集体（村委会）应按规定形成同意受让决议；如为公司或经营主体按章程规定的议事规则，提供董事会或股东大会决议；如需上级部门批准的，还应提供同意受让批复。</w:t>
      </w:r>
    </w:p>
    <w:p w14:paraId="41E11344">
      <w:pPr>
        <w:wordWrap w:val="0"/>
        <w:spacing w:line="7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六、委托代理的，需提交授权书及受托人身份证复印件。</w:t>
      </w:r>
    </w:p>
    <w:p w14:paraId="01563E81">
      <w:pPr>
        <w:wordWrap w:val="0"/>
        <w:spacing w:line="7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七、采取联合受让的，应提交联合受让方签定的《联合受让协议》，并提交推举一方代表联合受让，各方办理受让相关事宜的推举书。</w:t>
      </w:r>
    </w:p>
    <w:p w14:paraId="38881D74">
      <w:pPr>
        <w:wordWrap w:val="0"/>
        <w:spacing w:line="7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八、其他需要提交材料</w:t>
      </w:r>
    </w:p>
    <w:p w14:paraId="74AF95E4">
      <w:pPr>
        <w:wordWrap w:val="0"/>
        <w:spacing w:line="700" w:lineRule="exact"/>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第二十条 </w:t>
      </w:r>
      <w:r>
        <w:rPr>
          <w:rFonts w:hint="eastAsia" w:ascii="仿宋_GB2312" w:hAnsi="仿宋_GB2312" w:eastAsia="仿宋_GB2312" w:cs="仿宋_GB2312"/>
          <w:color w:val="000000"/>
          <w:sz w:val="32"/>
          <w:szCs w:val="32"/>
        </w:rPr>
        <w:t>意向受让方应对其申请及提交材料的真实性、完整性、有效性负责。</w:t>
      </w:r>
    </w:p>
    <w:p w14:paraId="3FFFDCF1">
      <w:pPr>
        <w:wordWrap w:val="0"/>
        <w:spacing w:line="700" w:lineRule="exact"/>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第二十一条 </w:t>
      </w:r>
      <w:r>
        <w:rPr>
          <w:rFonts w:hint="eastAsia" w:ascii="仿宋_GB2312" w:hAnsi="仿宋_GB2312" w:eastAsia="仿宋_GB2312" w:cs="仿宋_GB2312"/>
          <w:bCs/>
          <w:color w:val="000000"/>
          <w:sz w:val="32"/>
          <w:szCs w:val="32"/>
        </w:rPr>
        <w:t>市</w:t>
      </w:r>
      <w:r>
        <w:rPr>
          <w:rFonts w:hint="eastAsia" w:ascii="仿宋_GB2312" w:hAnsi="仿宋_GB2312" w:eastAsia="仿宋_GB2312" w:cs="仿宋_GB2312"/>
          <w:color w:val="000000"/>
          <w:sz w:val="32"/>
          <w:szCs w:val="32"/>
        </w:rPr>
        <w:t>农交中心对意向受让方提交的申请及材料进行齐全性审核，给符合条件的意向受让方进行登记。</w:t>
      </w:r>
    </w:p>
    <w:p w14:paraId="4D4F963F">
      <w:pPr>
        <w:wordWrap w:val="0"/>
        <w:spacing w:line="700" w:lineRule="exact"/>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第二十二条 </w:t>
      </w:r>
      <w:r>
        <w:rPr>
          <w:rFonts w:hint="eastAsia" w:ascii="仿宋_GB2312" w:hAnsi="仿宋_GB2312" w:eastAsia="仿宋_GB2312" w:cs="仿宋_GB2312"/>
          <w:color w:val="000000"/>
          <w:sz w:val="32"/>
          <w:szCs w:val="32"/>
        </w:rPr>
        <w:t>如需转让方确认意向受让方资格，则市农交中心应及时将意向受让方的登记情况告知转让方，转让方在收到市农交中心的登记情况后，应当在3个工作日内予以回复。如对意向受让方资格条件存有异议，应当在意见中说明理由，并提交相关证明材料。转让方逾期未予回复的，视为同意。</w:t>
      </w:r>
    </w:p>
    <w:p w14:paraId="2DD754C7">
      <w:pPr>
        <w:wordWrap w:val="0"/>
        <w:spacing w:line="700" w:lineRule="exact"/>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第二十三条 </w:t>
      </w:r>
      <w:r>
        <w:rPr>
          <w:rFonts w:hint="eastAsia" w:ascii="仿宋_GB2312" w:hAnsi="仿宋_GB2312" w:eastAsia="仿宋_GB2312" w:cs="仿宋_GB2312"/>
          <w:color w:val="000000"/>
          <w:sz w:val="32"/>
          <w:szCs w:val="32"/>
        </w:rPr>
        <w:t>如转让方要求受让方交纳保证金的，意向受让方应在规定时限内向市农交中心交纳交易保证金（以到指定账户为准）并提交第十九条要求的报名资料后获得参与受让资格。逾期未交纳保证金及相关报名资料的，视为放弃受让意向。</w:t>
      </w:r>
    </w:p>
    <w:p w14:paraId="7BF1360E">
      <w:pPr>
        <w:wordWrap w:val="0"/>
        <w:spacing w:line="700" w:lineRule="exact"/>
        <w:jc w:val="center"/>
        <w:rPr>
          <w:rFonts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第五章 同意受让农村产权的证明</w:t>
      </w:r>
    </w:p>
    <w:p w14:paraId="2C8F366C">
      <w:pPr>
        <w:wordWrap w:val="0"/>
        <w:spacing w:line="700" w:lineRule="exact"/>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第二十四条 </w:t>
      </w:r>
      <w:r>
        <w:rPr>
          <w:rFonts w:hint="eastAsia" w:ascii="仿宋_GB2312" w:hAnsi="仿宋_GB2312" w:eastAsia="仿宋_GB2312" w:cs="仿宋_GB2312"/>
          <w:color w:val="000000"/>
          <w:sz w:val="32"/>
          <w:szCs w:val="32"/>
        </w:rPr>
        <w:t>产权转让信息公告期满后，产生两个及以上符合条件的意向受让方的，市农交中心按照公告的竞价方式实施公开竞价；只产生一个符合条件意向受让方的，市农交中心组织交易双方按挂牌价与报价孰高原则直接签约。涉及第三人依法在同等条件下享有优先购买权的情形，按照有关法律规定执行。</w:t>
      </w:r>
    </w:p>
    <w:p w14:paraId="6637561F">
      <w:pPr>
        <w:wordWrap w:val="0"/>
        <w:spacing w:line="700" w:lineRule="exact"/>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第二十五条 </w:t>
      </w:r>
      <w:r>
        <w:rPr>
          <w:rFonts w:hint="eastAsia" w:ascii="仿宋_GB2312" w:hAnsi="仿宋_GB2312" w:eastAsia="仿宋_GB2312" w:cs="仿宋_GB2312"/>
          <w:bCs/>
          <w:color w:val="000000"/>
          <w:sz w:val="32"/>
          <w:szCs w:val="32"/>
        </w:rPr>
        <w:t>市</w:t>
      </w:r>
      <w:r>
        <w:rPr>
          <w:rFonts w:hint="eastAsia" w:ascii="仿宋_GB2312" w:hAnsi="仿宋_GB2312" w:eastAsia="仿宋_GB2312" w:cs="仿宋_GB2312"/>
          <w:color w:val="000000"/>
          <w:sz w:val="32"/>
          <w:szCs w:val="32"/>
        </w:rPr>
        <w:t>农交中心依据征集到的意向交易信息确定交易方式并根据属地管理原则分层次组织交易。在</w:t>
      </w:r>
      <w:r>
        <w:rPr>
          <w:rFonts w:hint="eastAsia" w:ascii="仿宋_GB2312" w:hAnsi="仿宋_GB2312" w:eastAsia="仿宋_GB2312" w:cs="仿宋_GB2312"/>
          <w:bCs/>
          <w:color w:val="000000"/>
          <w:sz w:val="32"/>
          <w:szCs w:val="32"/>
        </w:rPr>
        <w:t>市</w:t>
      </w:r>
      <w:r>
        <w:rPr>
          <w:rFonts w:hint="eastAsia" w:ascii="仿宋_GB2312" w:hAnsi="仿宋_GB2312" w:eastAsia="仿宋_GB2312" w:cs="仿宋_GB2312"/>
          <w:color w:val="000000"/>
          <w:sz w:val="32"/>
          <w:szCs w:val="32"/>
        </w:rPr>
        <w:t>农交中心统一调度下，乡镇平台可以组织交易，交易情况根据实际情况确定。</w:t>
      </w:r>
    </w:p>
    <w:p w14:paraId="276CEA05">
      <w:pPr>
        <w:wordWrap w:val="0"/>
        <w:spacing w:line="700" w:lineRule="exact"/>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第二十六条 </w:t>
      </w:r>
      <w:r>
        <w:rPr>
          <w:rFonts w:hint="eastAsia" w:ascii="仿宋_GB2312" w:hAnsi="仿宋_GB2312" w:eastAsia="仿宋_GB2312" w:cs="仿宋_GB2312"/>
          <w:color w:val="000000"/>
          <w:sz w:val="32"/>
          <w:szCs w:val="32"/>
        </w:rPr>
        <w:t>公开竞价方式包括动态报价、网络竞价、拍卖、招投标及其他竞价方式。</w:t>
      </w:r>
    </w:p>
    <w:p w14:paraId="5B728E9A">
      <w:pPr>
        <w:wordWrap w:val="0"/>
        <w:spacing w:line="700" w:lineRule="exact"/>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  第二十七条 </w:t>
      </w:r>
      <w:r>
        <w:rPr>
          <w:rFonts w:hint="eastAsia" w:ascii="仿宋_GB2312" w:hAnsi="仿宋_GB2312" w:eastAsia="仿宋_GB2312" w:cs="仿宋_GB2312"/>
          <w:bCs/>
          <w:color w:val="000000"/>
          <w:sz w:val="32"/>
          <w:szCs w:val="32"/>
        </w:rPr>
        <w:t>市</w:t>
      </w:r>
      <w:r>
        <w:rPr>
          <w:rFonts w:hint="eastAsia" w:ascii="仿宋_GB2312" w:hAnsi="仿宋_GB2312" w:eastAsia="仿宋_GB2312" w:cs="仿宋_GB2312"/>
          <w:color w:val="000000"/>
          <w:sz w:val="32"/>
          <w:szCs w:val="32"/>
        </w:rPr>
        <w:t>农交中心在确定受让方的次日起一个月内与转出方签署流转合同，签署合同次日起的三个工作日缴纳此次交易的全部费用。</w:t>
      </w:r>
    </w:p>
    <w:p w14:paraId="47CEB59D">
      <w:pPr>
        <w:wordWrap w:val="0"/>
        <w:spacing w:line="700" w:lineRule="exact"/>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第二十八条 </w:t>
      </w:r>
      <w:r>
        <w:rPr>
          <w:rFonts w:hint="eastAsia" w:ascii="仿宋_GB2312" w:hAnsi="仿宋_GB2312" w:eastAsia="仿宋_GB2312" w:cs="仿宋_GB2312"/>
          <w:color w:val="000000"/>
          <w:sz w:val="32"/>
          <w:szCs w:val="32"/>
        </w:rPr>
        <w:t>农村产权交易合同条款包括但不限于：</w:t>
      </w:r>
    </w:p>
    <w:p w14:paraId="403453F5">
      <w:pPr>
        <w:wordWrap w:val="0"/>
        <w:spacing w:line="7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一、交易双方的名称和住所；</w:t>
      </w:r>
    </w:p>
    <w:p w14:paraId="7B701C92">
      <w:pPr>
        <w:wordWrap w:val="0"/>
        <w:spacing w:line="7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二、转让标的基本情况；</w:t>
      </w:r>
    </w:p>
    <w:p w14:paraId="514B0C2E">
      <w:pPr>
        <w:wordWrap w:val="0"/>
        <w:spacing w:line="7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三、交易方式；</w:t>
      </w:r>
    </w:p>
    <w:p w14:paraId="56A15ECB">
      <w:pPr>
        <w:wordWrap w:val="0"/>
        <w:spacing w:line="7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四、转让价格、付款方式及付款期限；</w:t>
      </w:r>
    </w:p>
    <w:p w14:paraId="42B5802B">
      <w:pPr>
        <w:wordWrap w:val="0"/>
        <w:spacing w:line="7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五、产权交割事项；</w:t>
      </w:r>
    </w:p>
    <w:p w14:paraId="12590359">
      <w:pPr>
        <w:wordWrap w:val="0"/>
        <w:spacing w:line="7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六、合同的生效条件；</w:t>
      </w:r>
    </w:p>
    <w:p w14:paraId="6CB82BB2">
      <w:pPr>
        <w:wordWrap w:val="0"/>
        <w:spacing w:line="7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七、合同争议的解决方式；</w:t>
      </w:r>
    </w:p>
    <w:p w14:paraId="6D5C88AE">
      <w:pPr>
        <w:wordWrap w:val="0"/>
        <w:spacing w:line="7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八、合同各方的违约责任；</w:t>
      </w:r>
    </w:p>
    <w:p w14:paraId="441ACE46">
      <w:pPr>
        <w:wordWrap w:val="0"/>
        <w:spacing w:line="7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九、合同变更和解除的条件；</w:t>
      </w:r>
    </w:p>
    <w:p w14:paraId="7949A0BE">
      <w:pPr>
        <w:wordWrap w:val="0"/>
        <w:spacing w:line="7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十、交易双方约定的其他事项。</w:t>
      </w:r>
    </w:p>
    <w:p w14:paraId="518C1787">
      <w:pPr>
        <w:wordWrap w:val="0"/>
        <w:spacing w:line="700" w:lineRule="exact"/>
        <w:jc w:val="center"/>
        <w:rPr>
          <w:rFonts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第六章 结算交易资金</w:t>
      </w:r>
    </w:p>
    <w:p w14:paraId="356C1375">
      <w:pPr>
        <w:wordWrap w:val="0"/>
        <w:spacing w:line="700" w:lineRule="exact"/>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第二十九条 </w:t>
      </w:r>
      <w:r>
        <w:rPr>
          <w:rFonts w:hint="eastAsia" w:ascii="仿宋_GB2312" w:hAnsi="仿宋_GB2312" w:eastAsia="仿宋_GB2312" w:cs="仿宋_GB2312"/>
          <w:color w:val="000000"/>
          <w:sz w:val="32"/>
          <w:szCs w:val="32"/>
        </w:rPr>
        <w:t>交易价款，以人民币为计价单位。</w:t>
      </w:r>
    </w:p>
    <w:p w14:paraId="30071433">
      <w:pPr>
        <w:wordWrap w:val="0"/>
        <w:spacing w:line="700" w:lineRule="exact"/>
        <w:jc w:val="left"/>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    第三十条 </w:t>
      </w:r>
      <w:r>
        <w:rPr>
          <w:rFonts w:hint="eastAsia" w:ascii="仿宋_GB2312" w:hAnsi="仿宋_GB2312" w:eastAsia="仿宋_GB2312" w:cs="仿宋_GB2312"/>
          <w:bCs/>
          <w:color w:val="000000"/>
          <w:sz w:val="32"/>
          <w:szCs w:val="32"/>
        </w:rPr>
        <w:t>交易</w:t>
      </w:r>
      <w:r>
        <w:rPr>
          <w:rFonts w:hint="eastAsia" w:ascii="仿宋_GB2312" w:hAnsi="仿宋_GB2312" w:eastAsia="仿宋_GB2312" w:cs="仿宋_GB2312"/>
          <w:color w:val="000000"/>
          <w:sz w:val="32"/>
          <w:szCs w:val="32"/>
        </w:rPr>
        <w:t>资金原则上实行统一进场结算制度，</w:t>
      </w:r>
      <w:r>
        <w:rPr>
          <w:rFonts w:hint="eastAsia" w:ascii="仿宋_GB2312" w:hAnsi="仿宋_GB2312" w:eastAsia="仿宋_GB2312" w:cs="仿宋_GB2312"/>
          <w:bCs/>
          <w:color w:val="000000"/>
          <w:sz w:val="32"/>
          <w:szCs w:val="32"/>
        </w:rPr>
        <w:t>市</w:t>
      </w:r>
      <w:r>
        <w:rPr>
          <w:rFonts w:hint="eastAsia" w:ascii="仿宋_GB2312" w:hAnsi="仿宋_GB2312" w:eastAsia="仿宋_GB2312" w:cs="仿宋_GB2312"/>
          <w:color w:val="000000"/>
          <w:sz w:val="32"/>
          <w:szCs w:val="32"/>
        </w:rPr>
        <w:t>农交中心开设独立的结算帐户，组织收付交易资金，保证结算账户中交易资金的安全。经纪人和其他中介机构不得收付交易资金。</w:t>
      </w:r>
    </w:p>
    <w:p w14:paraId="38650E92">
      <w:pPr>
        <w:wordWrap w:val="0"/>
        <w:spacing w:line="700" w:lineRule="exact"/>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第三十一条 </w:t>
      </w:r>
      <w:r>
        <w:rPr>
          <w:rFonts w:hint="eastAsia" w:ascii="仿宋_GB2312" w:hAnsi="仿宋_GB2312" w:eastAsia="仿宋_GB2312" w:cs="仿宋_GB2312"/>
          <w:color w:val="000000"/>
          <w:sz w:val="32"/>
          <w:szCs w:val="32"/>
        </w:rPr>
        <w:t>交易合同签订后，</w:t>
      </w:r>
      <w:r>
        <w:rPr>
          <w:rFonts w:hint="eastAsia" w:ascii="仿宋_GB2312" w:hAnsi="仿宋_GB2312" w:eastAsia="仿宋_GB2312" w:cs="仿宋_GB2312"/>
          <w:bCs/>
          <w:color w:val="000000"/>
          <w:sz w:val="32"/>
          <w:szCs w:val="32"/>
        </w:rPr>
        <w:t>市</w:t>
      </w:r>
      <w:r>
        <w:rPr>
          <w:rFonts w:hint="eastAsia" w:ascii="仿宋_GB2312" w:hAnsi="仿宋_GB2312" w:eastAsia="仿宋_GB2312" w:cs="仿宋_GB2312"/>
          <w:color w:val="000000"/>
          <w:sz w:val="32"/>
          <w:szCs w:val="32"/>
        </w:rPr>
        <w:t>农交中心向受让方出具《产权交易结算通知书》。受让方将交易价款支付到</w:t>
      </w:r>
      <w:r>
        <w:rPr>
          <w:rFonts w:hint="eastAsia" w:ascii="仿宋_GB2312" w:hAnsi="仿宋_GB2312" w:eastAsia="仿宋_GB2312" w:cs="仿宋_GB2312"/>
          <w:bCs/>
          <w:color w:val="000000"/>
          <w:sz w:val="32"/>
          <w:szCs w:val="32"/>
        </w:rPr>
        <w:t>市</w:t>
      </w:r>
      <w:r>
        <w:rPr>
          <w:rFonts w:hint="eastAsia" w:ascii="仿宋_GB2312" w:hAnsi="仿宋_GB2312" w:eastAsia="仿宋_GB2312" w:cs="仿宋_GB2312"/>
          <w:color w:val="000000"/>
          <w:sz w:val="32"/>
          <w:szCs w:val="32"/>
        </w:rPr>
        <w:t>农交中心指定的结算账户。受让方交纳的交易保证金按照相关约定转为交易价款。交易合同约定价款支付方式为分期付款的，按照合同约定执行。</w:t>
      </w:r>
    </w:p>
    <w:p w14:paraId="2AFD9FD8">
      <w:pPr>
        <w:wordWrap w:val="0"/>
        <w:spacing w:line="700" w:lineRule="exact"/>
        <w:ind w:firstLine="636" w:firstLineChars="198"/>
        <w:rPr>
          <w:rFonts w:ascii="仿宋_GB2312" w:hAnsi="仿宋_GB2312" w:eastAsia="仿宋_GB2312" w:cs="仿宋_GB2312"/>
          <w:color w:val="000000"/>
          <w:w w:val="90"/>
          <w:sz w:val="32"/>
          <w:szCs w:val="32"/>
        </w:rPr>
      </w:pPr>
      <w:r>
        <w:rPr>
          <w:rFonts w:hint="eastAsia" w:ascii="仿宋_GB2312" w:hAnsi="仿宋_GB2312" w:eastAsia="仿宋_GB2312" w:cs="仿宋_GB2312"/>
          <w:b/>
          <w:color w:val="000000"/>
          <w:sz w:val="32"/>
          <w:szCs w:val="32"/>
        </w:rPr>
        <w:t xml:space="preserve">第三十二条 </w:t>
      </w:r>
      <w:r>
        <w:rPr>
          <w:rFonts w:hint="eastAsia" w:ascii="仿宋_GB2312" w:hAnsi="仿宋_GB2312" w:eastAsia="仿宋_GB2312" w:cs="仿宋_GB2312"/>
          <w:color w:val="000000"/>
          <w:w w:val="90"/>
          <w:sz w:val="32"/>
          <w:szCs w:val="32"/>
        </w:rPr>
        <w:t>受让方将交易价款交付至</w:t>
      </w:r>
      <w:r>
        <w:rPr>
          <w:rFonts w:hint="eastAsia" w:ascii="仿宋_GB2312" w:hAnsi="仿宋_GB2312" w:eastAsia="仿宋_GB2312" w:cs="仿宋_GB2312"/>
          <w:bCs/>
          <w:color w:val="000000"/>
          <w:sz w:val="32"/>
          <w:szCs w:val="32"/>
        </w:rPr>
        <w:t>市</w:t>
      </w:r>
      <w:r>
        <w:rPr>
          <w:rFonts w:hint="eastAsia" w:ascii="仿宋_GB2312" w:hAnsi="仿宋_GB2312" w:eastAsia="仿宋_GB2312" w:cs="仿宋_GB2312"/>
          <w:color w:val="000000"/>
          <w:w w:val="90"/>
          <w:sz w:val="32"/>
          <w:szCs w:val="32"/>
        </w:rPr>
        <w:t>农交中心结算账户后，对符合交易价款划出条件的，</w:t>
      </w:r>
      <w:r>
        <w:rPr>
          <w:rFonts w:hint="eastAsia" w:ascii="仿宋_GB2312" w:hAnsi="仿宋_GB2312" w:eastAsia="仿宋_GB2312" w:cs="仿宋_GB2312"/>
          <w:bCs/>
          <w:color w:val="000000"/>
          <w:sz w:val="32"/>
          <w:szCs w:val="32"/>
        </w:rPr>
        <w:t>市</w:t>
      </w:r>
      <w:r>
        <w:rPr>
          <w:rFonts w:hint="eastAsia" w:ascii="仿宋_GB2312" w:hAnsi="仿宋_GB2312" w:eastAsia="仿宋_GB2312" w:cs="仿宋_GB2312"/>
          <w:color w:val="000000"/>
          <w:w w:val="90"/>
          <w:sz w:val="32"/>
          <w:szCs w:val="32"/>
        </w:rPr>
        <w:t>农交中心转让划出交易价款。</w:t>
      </w:r>
    </w:p>
    <w:p w14:paraId="5AF698EB">
      <w:pPr>
        <w:wordWrap w:val="0"/>
        <w:spacing w:line="700" w:lineRule="exact"/>
        <w:ind w:firstLine="600"/>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第三十三条 </w:t>
      </w:r>
      <w:r>
        <w:rPr>
          <w:rFonts w:hint="eastAsia" w:ascii="仿宋_GB2312" w:hAnsi="仿宋_GB2312" w:eastAsia="仿宋_GB2312" w:cs="仿宋_GB2312"/>
          <w:color w:val="000000"/>
          <w:sz w:val="32"/>
          <w:szCs w:val="32"/>
        </w:rPr>
        <w:t>交易双方应当按照</w:t>
      </w:r>
      <w:r>
        <w:rPr>
          <w:rFonts w:hint="eastAsia" w:ascii="仿宋_GB2312" w:hAnsi="仿宋_GB2312" w:eastAsia="仿宋_GB2312" w:cs="仿宋_GB2312"/>
          <w:bCs/>
          <w:color w:val="000000"/>
          <w:sz w:val="32"/>
          <w:szCs w:val="32"/>
        </w:rPr>
        <w:t>市</w:t>
      </w:r>
      <w:r>
        <w:rPr>
          <w:rFonts w:hint="eastAsia" w:ascii="仿宋_GB2312" w:hAnsi="仿宋_GB2312" w:eastAsia="仿宋_GB2312" w:cs="仿宋_GB2312"/>
          <w:color w:val="000000"/>
          <w:sz w:val="32"/>
          <w:szCs w:val="32"/>
        </w:rPr>
        <w:t>农交中心的收费标准支付交易服务费等费用，</w:t>
      </w:r>
      <w:r>
        <w:rPr>
          <w:rFonts w:hint="eastAsia" w:ascii="仿宋_GB2312" w:hAnsi="仿宋_GB2312" w:eastAsia="仿宋_GB2312" w:cs="仿宋_GB2312"/>
          <w:bCs/>
          <w:color w:val="000000"/>
          <w:sz w:val="32"/>
          <w:szCs w:val="32"/>
        </w:rPr>
        <w:t>市</w:t>
      </w:r>
      <w:r>
        <w:rPr>
          <w:rFonts w:hint="eastAsia" w:ascii="仿宋_GB2312" w:hAnsi="仿宋_GB2312" w:eastAsia="仿宋_GB2312" w:cs="仿宋_GB2312"/>
          <w:color w:val="000000"/>
          <w:sz w:val="32"/>
          <w:szCs w:val="32"/>
        </w:rPr>
        <w:t>农交中心在收到服务费用后，出具收费凭证。</w:t>
      </w:r>
    </w:p>
    <w:p w14:paraId="1500EADA">
      <w:pPr>
        <w:wordWrap w:val="0"/>
        <w:spacing w:line="700" w:lineRule="exact"/>
        <w:ind w:firstLine="600"/>
        <w:rPr>
          <w:rFonts w:ascii="仿宋_GB2312" w:hAnsi="仿宋_GB2312" w:eastAsia="仿宋_GB2312" w:cs="仿宋_GB2312"/>
          <w:color w:val="000000"/>
          <w:sz w:val="32"/>
          <w:szCs w:val="32"/>
        </w:rPr>
      </w:pPr>
    </w:p>
    <w:p w14:paraId="50B6E565">
      <w:pPr>
        <w:numPr>
          <w:ilvl w:val="0"/>
          <w:numId w:val="1"/>
        </w:numPr>
        <w:wordWrap w:val="0"/>
        <w:spacing w:line="700" w:lineRule="exact"/>
        <w:ind w:firstLine="600"/>
        <w:jc w:val="center"/>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出具交易鉴证</w:t>
      </w:r>
    </w:p>
    <w:p w14:paraId="48777E23">
      <w:pPr>
        <w:wordWrap w:val="0"/>
        <w:spacing w:line="700" w:lineRule="exact"/>
        <w:ind w:firstLine="600"/>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 xml:space="preserve">第三十四条 </w:t>
      </w:r>
      <w:r>
        <w:rPr>
          <w:rFonts w:hint="eastAsia" w:ascii="仿宋_GB2312" w:hAnsi="仿宋_GB2312" w:eastAsia="仿宋_GB2312" w:cs="仿宋_GB2312"/>
          <w:color w:val="000000"/>
          <w:sz w:val="32"/>
          <w:szCs w:val="32"/>
        </w:rPr>
        <w:t>产权交易双方签订农村产权交易合同，受让方依据合同约定将交易价款交付至</w:t>
      </w:r>
      <w:r>
        <w:rPr>
          <w:rFonts w:hint="eastAsia" w:ascii="仿宋_GB2312" w:hAnsi="仿宋_GB2312" w:eastAsia="仿宋_GB2312" w:cs="仿宋_GB2312"/>
          <w:bCs/>
          <w:color w:val="000000"/>
          <w:sz w:val="32"/>
          <w:szCs w:val="32"/>
        </w:rPr>
        <w:t>市</w:t>
      </w:r>
      <w:r>
        <w:rPr>
          <w:rFonts w:hint="eastAsia" w:ascii="仿宋_GB2312" w:hAnsi="仿宋_GB2312" w:eastAsia="仿宋_GB2312" w:cs="仿宋_GB2312"/>
          <w:color w:val="000000"/>
          <w:sz w:val="32"/>
          <w:szCs w:val="32"/>
        </w:rPr>
        <w:t>农交中心资金结算账户，且交易双方支付交易服务费用后，</w:t>
      </w:r>
      <w:r>
        <w:rPr>
          <w:rFonts w:hint="eastAsia" w:ascii="仿宋_GB2312" w:hAnsi="仿宋_GB2312" w:eastAsia="仿宋_GB2312" w:cs="仿宋_GB2312"/>
          <w:color w:val="000000"/>
          <w:sz w:val="32"/>
          <w:szCs w:val="32"/>
          <w:lang w:val="en-US" w:eastAsia="zh-CN"/>
        </w:rPr>
        <w:t>受让方可向交易中心提交鉴证申请，</w:t>
      </w:r>
      <w:r>
        <w:rPr>
          <w:rFonts w:hint="eastAsia" w:ascii="仿宋_GB2312" w:hAnsi="仿宋_GB2312" w:eastAsia="仿宋_GB2312" w:cs="仿宋_GB2312"/>
          <w:bCs/>
          <w:color w:val="000000"/>
          <w:sz w:val="32"/>
          <w:szCs w:val="32"/>
        </w:rPr>
        <w:t>市</w:t>
      </w:r>
      <w:r>
        <w:rPr>
          <w:rFonts w:hint="eastAsia" w:ascii="仿宋_GB2312" w:hAnsi="仿宋_GB2312" w:eastAsia="仿宋_GB2312" w:cs="仿宋_GB2312"/>
          <w:color w:val="000000"/>
          <w:sz w:val="32"/>
          <w:szCs w:val="32"/>
        </w:rPr>
        <w:t>农交中心在5个工作日内出具农村产权交易鉴证。</w:t>
      </w:r>
    </w:p>
    <w:p w14:paraId="1DC58D10">
      <w:pPr>
        <w:wordWrap w:val="0"/>
        <w:spacing w:line="700" w:lineRule="exact"/>
        <w:ind w:firstLine="600"/>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第三十五条</w:t>
      </w:r>
      <w:r>
        <w:rPr>
          <w:rFonts w:hint="eastAsia" w:ascii="仿宋_GB2312" w:hAnsi="仿宋_GB2312" w:eastAsia="仿宋_GB2312" w:cs="仿宋_GB2312"/>
          <w:color w:val="000000"/>
          <w:sz w:val="32"/>
          <w:szCs w:val="32"/>
        </w:rPr>
        <w:t xml:space="preserve"> 交易行为需要政府有关部门批准的，</w:t>
      </w:r>
      <w:r>
        <w:rPr>
          <w:rFonts w:hint="eastAsia" w:ascii="仿宋_GB2312" w:hAnsi="仿宋_GB2312" w:eastAsia="仿宋_GB2312" w:cs="仿宋_GB2312"/>
          <w:bCs/>
          <w:color w:val="000000"/>
          <w:sz w:val="32"/>
          <w:szCs w:val="32"/>
        </w:rPr>
        <w:t>市</w:t>
      </w:r>
      <w:r>
        <w:rPr>
          <w:rFonts w:hint="eastAsia" w:ascii="仿宋_GB2312" w:hAnsi="仿宋_GB2312" w:eastAsia="仿宋_GB2312" w:cs="仿宋_GB2312"/>
          <w:color w:val="000000"/>
          <w:sz w:val="32"/>
          <w:szCs w:val="32"/>
        </w:rPr>
        <w:t>农交中心应当在交易行为获得政府相关部门批准后出具农村产权交易鉴证。</w:t>
      </w:r>
    </w:p>
    <w:p w14:paraId="63DDCB22">
      <w:pPr>
        <w:wordWrap w:val="0"/>
        <w:spacing w:line="700" w:lineRule="exact"/>
        <w:ind w:firstLine="600"/>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第三十六条</w:t>
      </w:r>
      <w:r>
        <w:rPr>
          <w:rFonts w:hint="eastAsia" w:ascii="仿宋_GB2312" w:hAnsi="仿宋_GB2312" w:eastAsia="仿宋_GB2312" w:cs="仿宋_GB2312"/>
          <w:color w:val="000000"/>
          <w:sz w:val="32"/>
          <w:szCs w:val="32"/>
        </w:rPr>
        <w:t xml:space="preserve"> 交易双方凭农村产权交易鉴证办理标的交割、权证过户、变更登记等手续。</w:t>
      </w:r>
    </w:p>
    <w:p w14:paraId="5E65A644">
      <w:pPr>
        <w:numPr>
          <w:ilvl w:val="0"/>
          <w:numId w:val="1"/>
        </w:numPr>
        <w:wordWrap w:val="0"/>
        <w:spacing w:line="700" w:lineRule="exact"/>
        <w:ind w:firstLine="600"/>
        <w:jc w:val="center"/>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交易的中止和终结</w:t>
      </w:r>
    </w:p>
    <w:p w14:paraId="5B03B0C4">
      <w:pPr>
        <w:wordWrap w:val="0"/>
        <w:spacing w:line="700" w:lineRule="exact"/>
        <w:ind w:firstLine="600"/>
        <w:rPr>
          <w:rFonts w:ascii="仿宋_GB2312" w:hAnsi="仿宋_GB2312" w:eastAsia="仿宋_GB2312" w:cs="仿宋_GB2312"/>
          <w:color w:val="000000"/>
          <w:w w:val="90"/>
          <w:sz w:val="32"/>
          <w:szCs w:val="32"/>
        </w:rPr>
      </w:pPr>
      <w:r>
        <w:rPr>
          <w:rFonts w:hint="eastAsia" w:ascii="仿宋_GB2312" w:hAnsi="仿宋_GB2312" w:eastAsia="仿宋_GB2312" w:cs="仿宋_GB2312"/>
          <w:b/>
          <w:bCs/>
          <w:color w:val="000000"/>
          <w:sz w:val="32"/>
          <w:szCs w:val="32"/>
        </w:rPr>
        <w:t>第三十七条</w:t>
      </w:r>
      <w:r>
        <w:rPr>
          <w:rFonts w:hint="eastAsia" w:ascii="仿宋_GB2312" w:hAnsi="仿宋_GB2312" w:eastAsia="仿宋_GB2312" w:cs="仿宋_GB2312"/>
          <w:color w:val="000000"/>
          <w:w w:val="90"/>
          <w:sz w:val="32"/>
          <w:szCs w:val="32"/>
        </w:rPr>
        <w:t>在交易合同签订前，有下列情形的，经有关方面向</w:t>
      </w:r>
      <w:r>
        <w:rPr>
          <w:rFonts w:hint="eastAsia" w:ascii="仿宋_GB2312" w:hAnsi="仿宋_GB2312" w:eastAsia="仿宋_GB2312" w:cs="仿宋_GB2312"/>
          <w:bCs/>
          <w:color w:val="000000"/>
          <w:w w:val="90"/>
          <w:sz w:val="32"/>
          <w:szCs w:val="32"/>
        </w:rPr>
        <w:t>市</w:t>
      </w:r>
      <w:r>
        <w:rPr>
          <w:rFonts w:hint="eastAsia" w:ascii="仿宋_GB2312" w:hAnsi="仿宋_GB2312" w:eastAsia="仿宋_GB2312" w:cs="仿宋_GB2312"/>
          <w:color w:val="000000"/>
          <w:w w:val="90"/>
          <w:sz w:val="32"/>
          <w:szCs w:val="32"/>
        </w:rPr>
        <w:t>农交中心提出申请，经</w:t>
      </w:r>
      <w:r>
        <w:rPr>
          <w:rFonts w:hint="eastAsia" w:ascii="仿宋_GB2312" w:hAnsi="仿宋_GB2312" w:eastAsia="仿宋_GB2312" w:cs="仿宋_GB2312"/>
          <w:bCs/>
          <w:color w:val="000000"/>
          <w:w w:val="90"/>
          <w:sz w:val="32"/>
          <w:szCs w:val="32"/>
        </w:rPr>
        <w:t>市</w:t>
      </w:r>
      <w:r>
        <w:rPr>
          <w:rFonts w:hint="eastAsia" w:ascii="仿宋_GB2312" w:hAnsi="仿宋_GB2312" w:eastAsia="仿宋_GB2312" w:cs="仿宋_GB2312"/>
          <w:color w:val="000000"/>
          <w:w w:val="90"/>
          <w:sz w:val="32"/>
          <w:szCs w:val="32"/>
        </w:rPr>
        <w:t>农交中心核实，可以中止交易。</w:t>
      </w:r>
    </w:p>
    <w:p w14:paraId="2AF91A88">
      <w:pPr>
        <w:numPr>
          <w:ilvl w:val="0"/>
          <w:numId w:val="2"/>
        </w:numPr>
        <w:wordWrap w:val="0"/>
        <w:spacing w:line="700" w:lineRule="exact"/>
        <w:ind w:firstLine="6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第三方对转让方所转让产权存在争议，且提供政府或相关部门证明材料的。</w:t>
      </w:r>
    </w:p>
    <w:p w14:paraId="435BEE99">
      <w:pPr>
        <w:numPr>
          <w:ilvl w:val="0"/>
          <w:numId w:val="2"/>
        </w:numPr>
        <w:wordWrap w:val="0"/>
        <w:spacing w:line="700" w:lineRule="exact"/>
        <w:ind w:firstLine="6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司法机关发出中止交易通知或依法作出的法律文件导致交易中止的。</w:t>
      </w:r>
    </w:p>
    <w:p w14:paraId="189916AA">
      <w:pPr>
        <w:numPr>
          <w:ilvl w:val="0"/>
          <w:numId w:val="2"/>
        </w:numPr>
        <w:wordWrap w:val="0"/>
        <w:spacing w:line="700" w:lineRule="exact"/>
        <w:ind w:firstLine="6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按照《丰城市农村产权流转交易市场管理办法（试行）》规定应当停止交易的其他情况。</w:t>
      </w:r>
    </w:p>
    <w:p w14:paraId="04D4C187">
      <w:pPr>
        <w:wordWrap w:val="0"/>
        <w:spacing w:line="700" w:lineRule="exact"/>
        <w:ind w:firstLine="600"/>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第三十八条</w:t>
      </w:r>
      <w:r>
        <w:rPr>
          <w:rFonts w:hint="eastAsia" w:ascii="仿宋_GB2312" w:hAnsi="仿宋_GB2312" w:eastAsia="仿宋_GB2312" w:cs="仿宋_GB2312"/>
          <w:color w:val="000000"/>
          <w:sz w:val="32"/>
          <w:szCs w:val="32"/>
        </w:rPr>
        <w:t xml:space="preserve"> 中止期限由</w:t>
      </w:r>
      <w:r>
        <w:rPr>
          <w:rFonts w:hint="eastAsia" w:ascii="仿宋_GB2312" w:hAnsi="仿宋_GB2312" w:eastAsia="仿宋_GB2312" w:cs="仿宋_GB2312"/>
          <w:bCs/>
          <w:color w:val="000000"/>
          <w:sz w:val="32"/>
          <w:szCs w:val="32"/>
        </w:rPr>
        <w:t>市</w:t>
      </w:r>
      <w:r>
        <w:rPr>
          <w:rFonts w:hint="eastAsia" w:ascii="仿宋_GB2312" w:hAnsi="仿宋_GB2312" w:eastAsia="仿宋_GB2312" w:cs="仿宋_GB2312"/>
          <w:color w:val="000000"/>
          <w:sz w:val="32"/>
          <w:szCs w:val="32"/>
        </w:rPr>
        <w:t>农交中心根据实际情况设定，一般不超过30天。</w:t>
      </w:r>
      <w:r>
        <w:rPr>
          <w:rFonts w:hint="eastAsia" w:ascii="仿宋_GB2312" w:hAnsi="仿宋_GB2312" w:eastAsia="仿宋_GB2312" w:cs="仿宋_GB2312"/>
          <w:bCs/>
          <w:color w:val="000000"/>
          <w:sz w:val="32"/>
          <w:szCs w:val="32"/>
        </w:rPr>
        <w:t>市</w:t>
      </w:r>
      <w:r>
        <w:rPr>
          <w:rFonts w:hint="eastAsia" w:ascii="仿宋_GB2312" w:hAnsi="仿宋_GB2312" w:eastAsia="仿宋_GB2312" w:cs="仿宋_GB2312"/>
          <w:color w:val="000000"/>
          <w:sz w:val="32"/>
          <w:szCs w:val="32"/>
        </w:rPr>
        <w:t>农交中心应当在中止期间对相关的申请事由或者争议事项进行调查核实，也可转请相关部门进行调查核实，及时作出恢复或者终结交易的决定。</w:t>
      </w:r>
    </w:p>
    <w:p w14:paraId="2B4F1F24">
      <w:pPr>
        <w:wordWrap w:val="0"/>
        <w:spacing w:line="700" w:lineRule="exact"/>
        <w:ind w:firstLine="600"/>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第三十九条</w:t>
      </w:r>
      <w:r>
        <w:rPr>
          <w:rFonts w:hint="eastAsia" w:ascii="仿宋_GB2312" w:hAnsi="仿宋_GB2312" w:eastAsia="仿宋_GB2312" w:cs="仿宋_GB2312"/>
          <w:color w:val="000000"/>
          <w:sz w:val="32"/>
          <w:szCs w:val="32"/>
        </w:rPr>
        <w:t xml:space="preserve"> 出现致使交易活动无法按照规定程序正常进行的情形，并经调查核实确认无法消除时，</w:t>
      </w:r>
      <w:r>
        <w:rPr>
          <w:rFonts w:hint="eastAsia" w:ascii="仿宋_GB2312" w:hAnsi="仿宋_GB2312" w:eastAsia="仿宋_GB2312" w:cs="仿宋_GB2312"/>
          <w:bCs/>
          <w:color w:val="000000"/>
          <w:sz w:val="32"/>
          <w:szCs w:val="32"/>
        </w:rPr>
        <w:t>市</w:t>
      </w:r>
      <w:r>
        <w:rPr>
          <w:rFonts w:hint="eastAsia" w:ascii="仿宋_GB2312" w:hAnsi="仿宋_GB2312" w:eastAsia="仿宋_GB2312" w:cs="仿宋_GB2312"/>
          <w:color w:val="000000"/>
          <w:sz w:val="32"/>
          <w:szCs w:val="32"/>
        </w:rPr>
        <w:t>农交中心可以作出终结交易的决定。</w:t>
      </w:r>
    </w:p>
    <w:p w14:paraId="1D7E82FF">
      <w:pPr>
        <w:wordWrap w:val="0"/>
        <w:spacing w:line="700" w:lineRule="exact"/>
        <w:ind w:firstLine="600"/>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第四十条</w:t>
      </w:r>
      <w:r>
        <w:rPr>
          <w:rFonts w:hint="eastAsia" w:ascii="仿宋_GB2312" w:hAnsi="仿宋_GB2312" w:eastAsia="仿宋_GB2312" w:cs="仿宋_GB2312"/>
          <w:color w:val="000000"/>
          <w:w w:val="95"/>
          <w:sz w:val="32"/>
          <w:szCs w:val="32"/>
        </w:rPr>
        <w:t>交易中出现中止、终结、恢复情形的，应当在</w:t>
      </w:r>
      <w:r>
        <w:rPr>
          <w:rFonts w:hint="eastAsia" w:ascii="仿宋_GB2312" w:hAnsi="仿宋_GB2312" w:eastAsia="仿宋_GB2312" w:cs="仿宋_GB2312"/>
          <w:bCs/>
          <w:color w:val="000000"/>
          <w:w w:val="95"/>
          <w:sz w:val="32"/>
          <w:szCs w:val="32"/>
        </w:rPr>
        <w:t>市</w:t>
      </w:r>
      <w:r>
        <w:rPr>
          <w:rFonts w:hint="eastAsia" w:ascii="仿宋_GB2312" w:hAnsi="仿宋_GB2312" w:eastAsia="仿宋_GB2312" w:cs="仿宋_GB2312"/>
          <w:color w:val="000000"/>
          <w:w w:val="95"/>
          <w:sz w:val="32"/>
          <w:szCs w:val="32"/>
        </w:rPr>
        <w:t>农交中心网站（</w:t>
      </w:r>
      <w:r>
        <w:rPr>
          <w:rFonts w:hint="eastAsia" w:ascii="仿宋_GB2312" w:hAnsi="仿宋_GB2312" w:eastAsia="仿宋_GB2312" w:cs="仿宋_GB2312"/>
          <w:color w:val="000000"/>
          <w:w w:val="95"/>
          <w:sz w:val="32"/>
          <w:szCs w:val="32"/>
          <w:lang w:eastAsia="zh-CN"/>
        </w:rPr>
        <w:t>http://fengchengshi.nongjiao.com</w:t>
      </w:r>
      <w:r>
        <w:rPr>
          <w:rFonts w:hint="eastAsia" w:ascii="仿宋_GB2312" w:hAnsi="仿宋_GB2312" w:eastAsia="仿宋_GB2312" w:cs="仿宋_GB2312"/>
          <w:color w:val="000000"/>
          <w:w w:val="95"/>
          <w:sz w:val="32"/>
          <w:szCs w:val="32"/>
        </w:rPr>
        <w:t>）上公告。</w:t>
      </w:r>
    </w:p>
    <w:p w14:paraId="2B5F691B">
      <w:pPr>
        <w:wordWrap w:val="0"/>
        <w:spacing w:line="700" w:lineRule="exact"/>
        <w:jc w:val="center"/>
        <w:rPr>
          <w:rFonts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第九章 附则</w:t>
      </w:r>
    </w:p>
    <w:p w14:paraId="0D2FC682">
      <w:pPr>
        <w:wordWrap w:val="0"/>
        <w:spacing w:line="700" w:lineRule="exact"/>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第四十一条 </w:t>
      </w:r>
      <w:r>
        <w:rPr>
          <w:rFonts w:hint="eastAsia" w:ascii="仿宋_GB2312" w:hAnsi="仿宋_GB2312" w:eastAsia="仿宋_GB2312" w:cs="仿宋_GB2312"/>
          <w:bCs/>
          <w:color w:val="000000"/>
          <w:sz w:val="32"/>
          <w:szCs w:val="32"/>
        </w:rPr>
        <w:t>市</w:t>
      </w:r>
      <w:r>
        <w:rPr>
          <w:rFonts w:hint="eastAsia" w:ascii="仿宋_GB2312" w:hAnsi="仿宋_GB2312" w:eastAsia="仿宋_GB2312" w:cs="仿宋_GB2312"/>
          <w:color w:val="000000"/>
          <w:sz w:val="32"/>
          <w:szCs w:val="32"/>
        </w:rPr>
        <w:t>农交中心依据本规则进行的各项审核均为对交易方提出的申请和提交的材料的齐全性进行形式审核，不承担包括但不限于保证交易方主体适合、交易权限完整、交易标的无瑕疵、交易双方做出的声明及承诺以及提供的文件资料真实、完整、有效、准确等一切责任。交易双方应自行承担交易风险。</w:t>
      </w:r>
    </w:p>
    <w:p w14:paraId="69577974">
      <w:pPr>
        <w:wordWrap w:val="0"/>
        <w:spacing w:line="700" w:lineRule="exact"/>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第四十二条 </w:t>
      </w:r>
      <w:r>
        <w:rPr>
          <w:rFonts w:hint="eastAsia" w:ascii="仿宋_GB2312" w:hAnsi="仿宋_GB2312" w:eastAsia="仿宋_GB2312" w:cs="仿宋_GB2312"/>
          <w:color w:val="000000"/>
          <w:sz w:val="32"/>
          <w:szCs w:val="32"/>
        </w:rPr>
        <w:t>交易过程中发生争议时，当事人可以向</w:t>
      </w:r>
      <w:r>
        <w:rPr>
          <w:rFonts w:hint="eastAsia" w:ascii="仿宋_GB2312" w:hAnsi="仿宋_GB2312" w:eastAsia="仿宋_GB2312" w:cs="仿宋_GB2312"/>
          <w:bCs/>
          <w:color w:val="000000"/>
          <w:sz w:val="32"/>
          <w:szCs w:val="32"/>
        </w:rPr>
        <w:t>市</w:t>
      </w:r>
      <w:r>
        <w:rPr>
          <w:rFonts w:hint="eastAsia" w:ascii="仿宋_GB2312" w:hAnsi="仿宋_GB2312" w:eastAsia="仿宋_GB2312" w:cs="仿宋_GB2312"/>
          <w:color w:val="000000"/>
          <w:sz w:val="32"/>
          <w:szCs w:val="32"/>
        </w:rPr>
        <w:t>农交中心申请调解，也可以按照约定向仲裁机构申请仲裁或者向人民法院提起诉讼。</w:t>
      </w:r>
      <w:r>
        <w:rPr>
          <w:rFonts w:hint="eastAsia" w:ascii="仿宋_GB2312" w:hAnsi="仿宋_GB2312" w:eastAsia="仿宋_GB2312" w:cs="仿宋_GB2312"/>
          <w:color w:val="000000"/>
          <w:sz w:val="32"/>
          <w:szCs w:val="32"/>
        </w:rPr>
        <w:tab/>
      </w:r>
    </w:p>
    <w:p w14:paraId="25F2A1C0">
      <w:pPr>
        <w:wordWrap w:val="0"/>
        <w:spacing w:line="700" w:lineRule="exact"/>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第四十三条 </w:t>
      </w:r>
      <w:r>
        <w:rPr>
          <w:rFonts w:hint="eastAsia" w:ascii="仿宋_GB2312" w:hAnsi="仿宋_GB2312" w:eastAsia="仿宋_GB2312" w:cs="仿宋_GB2312"/>
          <w:color w:val="000000"/>
          <w:sz w:val="32"/>
          <w:szCs w:val="32"/>
        </w:rPr>
        <w:t>法律、法规和规章、政策对农村产权交易有规定的，按法律、法规和规章、政策规定办理。</w:t>
      </w:r>
    </w:p>
    <w:p w14:paraId="579C822A">
      <w:pPr>
        <w:wordWrap w:val="0"/>
        <w:spacing w:line="700" w:lineRule="exact"/>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第四十四条 </w:t>
      </w:r>
      <w:r>
        <w:rPr>
          <w:rFonts w:hint="eastAsia" w:ascii="仿宋_GB2312" w:hAnsi="仿宋_GB2312" w:eastAsia="仿宋_GB2312" w:cs="仿宋_GB2312"/>
          <w:color w:val="000000"/>
          <w:sz w:val="32"/>
          <w:szCs w:val="32"/>
        </w:rPr>
        <w:t>本规则经市农交中心决议通过，并报监管部门备案。</w:t>
      </w:r>
    </w:p>
    <w:p w14:paraId="1AE83299">
      <w:pPr>
        <w:wordWrap w:val="0"/>
        <w:spacing w:line="700" w:lineRule="exact"/>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第四十五条 </w:t>
      </w:r>
      <w:r>
        <w:rPr>
          <w:rFonts w:hint="eastAsia" w:ascii="仿宋_GB2312" w:hAnsi="仿宋_GB2312" w:eastAsia="仿宋_GB2312" w:cs="仿宋_GB2312"/>
          <w:color w:val="000000"/>
          <w:sz w:val="32"/>
          <w:szCs w:val="32"/>
        </w:rPr>
        <w:t>本规则的解释权和修订权归丰城农村产权交易中心。</w:t>
      </w:r>
    </w:p>
    <w:p w14:paraId="092621AA">
      <w:pPr>
        <w:wordWrap w:val="0"/>
        <w:spacing w:line="700" w:lineRule="exact"/>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第四十六条 </w:t>
      </w:r>
      <w:r>
        <w:rPr>
          <w:rFonts w:hint="eastAsia" w:ascii="仿宋_GB2312" w:hAnsi="仿宋_GB2312" w:eastAsia="仿宋_GB2312" w:cs="仿宋_GB2312"/>
          <w:color w:val="000000"/>
          <w:sz w:val="32"/>
          <w:szCs w:val="32"/>
        </w:rPr>
        <w:t>本规则自发布之日起试行。</w:t>
      </w:r>
    </w:p>
    <w:p w14:paraId="4B8477CD">
      <w:pPr>
        <w:widowControl/>
        <w:jc w:val="left"/>
        <w:rPr>
          <w:rFonts w:ascii="宋体" w:hAnsi="宋体"/>
          <w:b/>
          <w:color w:val="000000"/>
          <w:sz w:val="36"/>
          <w:szCs w:val="36"/>
        </w:rPr>
      </w:pPr>
      <w:r>
        <w:rPr>
          <w:rFonts w:ascii="宋体" w:hAnsi="宋体"/>
          <w:b/>
          <w:color w:val="000000"/>
          <w:sz w:val="36"/>
          <w:szCs w:val="36"/>
        </w:rPr>
        <w:br w:type="page"/>
      </w:r>
    </w:p>
    <w:p w14:paraId="3D529B94">
      <w:pPr>
        <w:spacing w:line="600" w:lineRule="exact"/>
        <w:rPr>
          <w:rFonts w:ascii="宋体" w:hAnsi="宋体"/>
          <w:b/>
          <w:color w:val="000000"/>
          <w:sz w:val="36"/>
          <w:szCs w:val="36"/>
        </w:rPr>
      </w:pPr>
    </w:p>
    <w:p w14:paraId="075D1390">
      <w:pPr>
        <w:pStyle w:val="2"/>
      </w:pPr>
      <w:bookmarkStart w:id="121" w:name="_Toc31264"/>
      <w:bookmarkStart w:id="122" w:name="_Toc15860"/>
      <w:bookmarkStart w:id="123" w:name="_Toc15998802"/>
      <w:bookmarkStart w:id="124" w:name="_Toc11307"/>
      <w:bookmarkStart w:id="125" w:name="_Toc14008"/>
      <w:bookmarkStart w:id="126" w:name="_Toc2390"/>
      <w:bookmarkStart w:id="127" w:name="_Toc30049"/>
      <w:bookmarkStart w:id="128" w:name="_Toc22955"/>
      <w:bookmarkStart w:id="129" w:name="_Toc26843"/>
      <w:bookmarkStart w:id="130" w:name="_Toc24501"/>
      <w:bookmarkStart w:id="131" w:name="_Toc3143"/>
      <w:bookmarkStart w:id="132" w:name="_Toc22193"/>
      <w:bookmarkStart w:id="133" w:name="_Toc23095"/>
      <w:bookmarkStart w:id="134" w:name="_Toc20783"/>
      <w:bookmarkStart w:id="135" w:name="_Toc15257"/>
      <w:bookmarkStart w:id="136" w:name="_Toc28803"/>
      <w:bookmarkStart w:id="137" w:name="_Toc30707"/>
      <w:bookmarkStart w:id="138" w:name="_Toc16786"/>
      <w:bookmarkStart w:id="139" w:name="_Toc5063"/>
      <w:bookmarkStart w:id="140" w:name="_Toc14077"/>
      <w:bookmarkStart w:id="141" w:name="_Toc28552"/>
      <w:bookmarkStart w:id="142" w:name="_Toc18256"/>
      <w:bookmarkStart w:id="143" w:name="_Toc9762"/>
      <w:bookmarkStart w:id="144" w:name="_Toc28277"/>
      <w:bookmarkStart w:id="145" w:name="_Toc32639"/>
      <w:bookmarkStart w:id="146" w:name="_Toc12986"/>
      <w:bookmarkStart w:id="147" w:name="_Toc32342"/>
      <w:bookmarkStart w:id="148" w:name="_Toc17283"/>
      <w:bookmarkStart w:id="149" w:name="_Toc18180"/>
      <w:bookmarkStart w:id="150" w:name="_Toc16030"/>
      <w:bookmarkStart w:id="151" w:name="_Toc1530"/>
      <w:bookmarkStart w:id="152" w:name="_Toc14992"/>
      <w:bookmarkStart w:id="153" w:name="_Toc24316"/>
      <w:bookmarkStart w:id="154" w:name="_Toc10356"/>
      <w:bookmarkStart w:id="155" w:name="_Toc4869"/>
      <w:bookmarkStart w:id="156" w:name="_Toc8491"/>
      <w:bookmarkStart w:id="157" w:name="_Toc8058"/>
      <w:bookmarkStart w:id="158" w:name="_Toc23187"/>
      <w:bookmarkStart w:id="159" w:name="_Toc20621"/>
      <w:bookmarkStart w:id="160" w:name="_Toc31521"/>
      <w:r>
        <w:rPr>
          <w:rFonts w:hint="eastAsia"/>
        </w:rPr>
        <w:t>丰城农村产权交易中心农户承包土地经营权</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2C3F236D">
      <w:pPr>
        <w:pStyle w:val="2"/>
      </w:pPr>
      <w:bookmarkStart w:id="161" w:name="_Toc22711"/>
      <w:bookmarkStart w:id="162" w:name="_Toc7357"/>
      <w:bookmarkStart w:id="163" w:name="_Toc25163"/>
      <w:bookmarkStart w:id="164" w:name="_Toc13016"/>
      <w:bookmarkStart w:id="165" w:name="_Toc15185"/>
      <w:bookmarkStart w:id="166" w:name="_Toc15998803"/>
      <w:bookmarkStart w:id="167" w:name="_Toc3885"/>
      <w:bookmarkStart w:id="168" w:name="_Toc21149"/>
      <w:bookmarkStart w:id="169" w:name="_Toc9827"/>
      <w:bookmarkStart w:id="170" w:name="_Toc6339"/>
      <w:bookmarkStart w:id="171" w:name="_Toc31049"/>
      <w:bookmarkStart w:id="172" w:name="_Toc11441"/>
      <w:bookmarkStart w:id="173" w:name="_Toc26938"/>
      <w:bookmarkStart w:id="174" w:name="_Toc26412"/>
      <w:bookmarkStart w:id="175" w:name="_Toc8534"/>
      <w:bookmarkStart w:id="176" w:name="_Toc9700"/>
      <w:bookmarkStart w:id="177" w:name="_Toc6955"/>
      <w:bookmarkStart w:id="178" w:name="_Toc18553"/>
      <w:bookmarkStart w:id="179" w:name="_Toc32154"/>
      <w:bookmarkStart w:id="180" w:name="_Toc12653"/>
      <w:bookmarkStart w:id="181" w:name="_Toc16879"/>
      <w:bookmarkStart w:id="182" w:name="_Toc5613"/>
      <w:r>
        <w:rPr>
          <w:rFonts w:hint="eastAsia"/>
        </w:rPr>
        <w:t>流转交易细则</w:t>
      </w:r>
      <w:bookmarkEnd w:id="143"/>
      <w:bookmarkStart w:id="183" w:name="_Toc17475"/>
      <w:r>
        <w:rPr>
          <w:rFonts w:hint="eastAsia"/>
        </w:rPr>
        <w:t>(试行）</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341D30BA">
      <w:pPr>
        <w:pStyle w:val="2"/>
      </w:pPr>
    </w:p>
    <w:p w14:paraId="1F329365">
      <w:pPr>
        <w:spacing w:line="560" w:lineRule="exact"/>
        <w:ind w:firstLine="643" w:firstLineChars="200"/>
        <w:rPr>
          <w:rFonts w:ascii="仿宋" w:hAnsi="仿宋" w:eastAsia="仿宋" w:cs="仿宋"/>
          <w:color w:val="000000"/>
          <w:w w:val="90"/>
          <w:sz w:val="32"/>
          <w:szCs w:val="32"/>
        </w:rPr>
      </w:pPr>
      <w:r>
        <w:rPr>
          <w:rFonts w:hint="eastAsia" w:ascii="仿宋" w:hAnsi="仿宋" w:eastAsia="仿宋" w:cs="仿宋"/>
          <w:b/>
          <w:color w:val="000000"/>
          <w:sz w:val="32"/>
          <w:szCs w:val="32"/>
        </w:rPr>
        <w:t xml:space="preserve">第一条 </w:t>
      </w:r>
      <w:r>
        <w:rPr>
          <w:rFonts w:hint="eastAsia" w:ascii="仿宋" w:hAnsi="仿宋" w:eastAsia="仿宋" w:cs="仿宋"/>
          <w:color w:val="000000"/>
          <w:w w:val="90"/>
          <w:sz w:val="32"/>
          <w:szCs w:val="32"/>
        </w:rPr>
        <w:t>为规范在丰城农村产权交易中心（以下简称“市农交中心”）进行的农户承包土地经营权流转行为，保障交易各方合法权益，维护交易秩序，促进农户承包土地经营权流转，根据 《中华人民共和国土地管理法》、《中华人民共和国农村土地承包法》、《中华人民共和国合同法》、《中华人民共和国物权法》等法律、法规并依据《丰城市农村产权流转交易市场管理办法（试行）》、《丰城农村产权交易中心农村产权交易规则 (试行）》，制定本细则。</w:t>
      </w:r>
    </w:p>
    <w:p w14:paraId="18249D7E">
      <w:pPr>
        <w:spacing w:line="560" w:lineRule="exact"/>
        <w:ind w:firstLine="636" w:firstLineChars="198"/>
        <w:rPr>
          <w:rFonts w:ascii="仿宋" w:hAnsi="仿宋" w:eastAsia="仿宋" w:cs="仿宋"/>
          <w:color w:val="000000"/>
          <w:sz w:val="32"/>
          <w:szCs w:val="32"/>
        </w:rPr>
      </w:pPr>
      <w:r>
        <w:rPr>
          <w:rFonts w:hint="eastAsia" w:ascii="仿宋" w:hAnsi="仿宋" w:eastAsia="仿宋" w:cs="仿宋"/>
          <w:b/>
          <w:color w:val="000000"/>
          <w:sz w:val="32"/>
          <w:szCs w:val="32"/>
        </w:rPr>
        <w:t xml:space="preserve">第二条 </w:t>
      </w:r>
      <w:r>
        <w:rPr>
          <w:rFonts w:hint="eastAsia" w:ascii="仿宋" w:hAnsi="仿宋" w:eastAsia="仿宋" w:cs="仿宋"/>
          <w:color w:val="000000"/>
          <w:w w:val="90"/>
          <w:sz w:val="32"/>
          <w:szCs w:val="32"/>
        </w:rPr>
        <w:t>在市农交中心进行的农户承包土地经营权流转交易行为，适用本细则。法律、法规和规章另有规定的，从其规定。</w:t>
      </w:r>
    </w:p>
    <w:p w14:paraId="3D9E3EED">
      <w:pPr>
        <w:spacing w:line="560" w:lineRule="exact"/>
        <w:ind w:firstLine="636" w:firstLineChars="198"/>
        <w:rPr>
          <w:rFonts w:ascii="仿宋" w:hAnsi="仿宋" w:eastAsia="仿宋" w:cs="仿宋"/>
          <w:color w:val="000000"/>
          <w:sz w:val="32"/>
          <w:szCs w:val="32"/>
        </w:rPr>
      </w:pPr>
      <w:r>
        <w:rPr>
          <w:rFonts w:hint="eastAsia" w:ascii="仿宋" w:hAnsi="仿宋" w:eastAsia="仿宋" w:cs="仿宋"/>
          <w:b/>
          <w:color w:val="000000"/>
          <w:sz w:val="32"/>
          <w:szCs w:val="32"/>
        </w:rPr>
        <w:t xml:space="preserve">第三条 </w:t>
      </w:r>
      <w:r>
        <w:rPr>
          <w:rFonts w:hint="eastAsia" w:ascii="仿宋" w:hAnsi="仿宋" w:eastAsia="仿宋" w:cs="仿宋"/>
          <w:color w:val="000000"/>
          <w:sz w:val="32"/>
          <w:szCs w:val="32"/>
        </w:rPr>
        <w:t>农户承包土地经营权是指农村集体经济组织内部以家庭承包方式取得的耕地等承包土地经营权。</w:t>
      </w:r>
    </w:p>
    <w:p w14:paraId="73B36847">
      <w:pPr>
        <w:spacing w:line="560" w:lineRule="exact"/>
        <w:ind w:firstLine="636" w:firstLineChars="198"/>
        <w:rPr>
          <w:rFonts w:ascii="仿宋" w:hAnsi="仿宋" w:eastAsia="仿宋" w:cs="仿宋"/>
          <w:color w:val="000000"/>
          <w:sz w:val="32"/>
          <w:szCs w:val="32"/>
        </w:rPr>
      </w:pPr>
      <w:r>
        <w:rPr>
          <w:rFonts w:hint="eastAsia" w:ascii="仿宋" w:hAnsi="仿宋" w:eastAsia="仿宋" w:cs="仿宋"/>
          <w:b/>
          <w:color w:val="000000"/>
          <w:sz w:val="32"/>
          <w:szCs w:val="32"/>
        </w:rPr>
        <w:t xml:space="preserve">第四条 </w:t>
      </w:r>
      <w:r>
        <w:rPr>
          <w:rFonts w:hint="eastAsia" w:ascii="仿宋" w:hAnsi="仿宋" w:eastAsia="仿宋" w:cs="仿宋"/>
          <w:color w:val="000000"/>
          <w:sz w:val="32"/>
          <w:szCs w:val="32"/>
        </w:rPr>
        <w:t>农户承包土地经营权流转交易，应遵循依法、有偿、自愿和公开、公平、公正的原则。</w:t>
      </w:r>
      <w:r>
        <w:rPr>
          <w:rFonts w:hint="eastAsia" w:ascii="仿宋" w:hAnsi="仿宋" w:eastAsia="仿宋" w:cs="仿宋"/>
          <w:color w:val="000000"/>
          <w:sz w:val="32"/>
          <w:szCs w:val="32"/>
        </w:rPr>
        <w:tab/>
      </w:r>
    </w:p>
    <w:p w14:paraId="159AADF1">
      <w:pPr>
        <w:spacing w:line="560" w:lineRule="exact"/>
        <w:ind w:left="592" w:leftChars="282"/>
        <w:jc w:val="left"/>
        <w:rPr>
          <w:rFonts w:ascii="仿宋" w:hAnsi="仿宋" w:eastAsia="仿宋" w:cs="仿宋"/>
          <w:color w:val="000000"/>
          <w:sz w:val="32"/>
          <w:szCs w:val="32"/>
        </w:rPr>
      </w:pPr>
      <w:r>
        <w:rPr>
          <w:rFonts w:hint="eastAsia" w:ascii="仿宋" w:hAnsi="仿宋" w:eastAsia="仿宋" w:cs="仿宋"/>
          <w:b/>
          <w:color w:val="000000"/>
          <w:sz w:val="32"/>
          <w:szCs w:val="32"/>
        </w:rPr>
        <w:t xml:space="preserve">第五条 </w:t>
      </w:r>
      <w:r>
        <w:rPr>
          <w:rFonts w:hint="eastAsia" w:ascii="仿宋" w:hAnsi="仿宋" w:eastAsia="仿宋" w:cs="仿宋"/>
          <w:color w:val="000000"/>
          <w:sz w:val="32"/>
          <w:szCs w:val="32"/>
        </w:rPr>
        <w:t>农户承包土地经营权可以依法采取出租、入股、</w:t>
      </w:r>
    </w:p>
    <w:p w14:paraId="6ED31587">
      <w:pPr>
        <w:spacing w:line="560" w:lineRule="exact"/>
        <w:jc w:val="left"/>
        <w:rPr>
          <w:rFonts w:ascii="仿宋" w:hAnsi="仿宋" w:eastAsia="仿宋" w:cs="仿宋"/>
          <w:color w:val="000000"/>
          <w:sz w:val="32"/>
          <w:szCs w:val="32"/>
        </w:rPr>
      </w:pPr>
      <w:r>
        <w:rPr>
          <w:rFonts w:hint="eastAsia" w:ascii="仿宋" w:hAnsi="仿宋" w:eastAsia="仿宋" w:cs="仿宋"/>
          <w:color w:val="000000"/>
          <w:sz w:val="32"/>
          <w:szCs w:val="32"/>
        </w:rPr>
        <w:t>互换、转让或者其他方式流转。</w:t>
      </w:r>
    </w:p>
    <w:p w14:paraId="5B21CB18">
      <w:pPr>
        <w:spacing w:line="560" w:lineRule="exact"/>
        <w:ind w:firstLine="636" w:firstLineChars="198"/>
        <w:rPr>
          <w:rFonts w:ascii="仿宋" w:hAnsi="仿宋" w:eastAsia="仿宋" w:cs="仿宋"/>
          <w:color w:val="000000"/>
          <w:sz w:val="32"/>
          <w:szCs w:val="32"/>
        </w:rPr>
      </w:pPr>
      <w:r>
        <w:rPr>
          <w:rFonts w:hint="eastAsia" w:ascii="仿宋" w:hAnsi="仿宋" w:eastAsia="仿宋" w:cs="仿宋"/>
          <w:b/>
          <w:color w:val="000000"/>
          <w:sz w:val="32"/>
          <w:szCs w:val="32"/>
        </w:rPr>
        <w:t xml:space="preserve">第六条 </w:t>
      </w:r>
      <w:r>
        <w:rPr>
          <w:rFonts w:hint="eastAsia" w:ascii="仿宋" w:hAnsi="仿宋" w:eastAsia="仿宋" w:cs="仿宋"/>
          <w:color w:val="000000"/>
          <w:sz w:val="32"/>
          <w:szCs w:val="32"/>
        </w:rPr>
        <w:t>禁止流转交易的情形：</w:t>
      </w:r>
    </w:p>
    <w:p w14:paraId="564AA9FB">
      <w:pPr>
        <w:spacing w:line="56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一、农户承包土地经营权权属不合法、不明晰或有争议的；</w:t>
      </w:r>
    </w:p>
    <w:p w14:paraId="0732F73D">
      <w:pPr>
        <w:spacing w:line="56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二、不利于重点承担保护生态功能的；</w:t>
      </w:r>
    </w:p>
    <w:p w14:paraId="73A561D5">
      <w:pPr>
        <w:spacing w:line="56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三、再次流转未取得原转出方同意的或超过原流转交易合同剩余期限的；</w:t>
      </w:r>
    </w:p>
    <w:p w14:paraId="5C3557D4">
      <w:pPr>
        <w:spacing w:line="56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 xml:space="preserve">四、其他限制农户承包土地经营权流转交易的情形。 </w:t>
      </w:r>
    </w:p>
    <w:p w14:paraId="566982BF">
      <w:pPr>
        <w:spacing w:line="560" w:lineRule="exact"/>
        <w:ind w:firstLine="643" w:firstLineChars="200"/>
        <w:rPr>
          <w:rFonts w:ascii="仿宋" w:hAnsi="仿宋" w:eastAsia="仿宋" w:cs="仿宋"/>
          <w:color w:val="000000"/>
          <w:sz w:val="32"/>
          <w:szCs w:val="32"/>
        </w:rPr>
      </w:pPr>
      <w:r>
        <w:rPr>
          <w:rFonts w:hint="eastAsia" w:ascii="仿宋" w:hAnsi="仿宋" w:eastAsia="仿宋" w:cs="仿宋"/>
          <w:b/>
          <w:color w:val="000000"/>
          <w:sz w:val="32"/>
          <w:szCs w:val="32"/>
        </w:rPr>
        <w:t xml:space="preserve">第七条 </w:t>
      </w:r>
      <w:r>
        <w:rPr>
          <w:rFonts w:hint="eastAsia" w:ascii="仿宋" w:hAnsi="仿宋" w:eastAsia="仿宋" w:cs="仿宋"/>
          <w:color w:val="000000"/>
          <w:sz w:val="32"/>
          <w:szCs w:val="32"/>
        </w:rPr>
        <w:t>交易基本条件：</w:t>
      </w:r>
    </w:p>
    <w:p w14:paraId="21FC1837">
      <w:pPr>
        <w:spacing w:line="56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一、交易双方必须是具有完全民事权利能力和民事行为能力的自然人、村集体经济组织、法人或其他组织，并具有转让(或受让）农户承包土地经营权的真实意愿；</w:t>
      </w:r>
    </w:p>
    <w:p w14:paraId="5521F608">
      <w:pPr>
        <w:spacing w:line="56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二、农户承包土地经营权权属明晰，权证合法有效；</w:t>
      </w:r>
    </w:p>
    <w:p w14:paraId="10C7EE00">
      <w:pPr>
        <w:spacing w:line="56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三、受让方应当具有相应的农业经营能力，且为自然人时需年满18周岁以上、70周岁以下具有完全民事行为能力；</w:t>
      </w:r>
    </w:p>
    <w:p w14:paraId="2EBCCE66">
      <w:pPr>
        <w:spacing w:line="56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四、</w:t>
      </w:r>
      <w:r>
        <w:rPr>
          <w:rFonts w:hint="eastAsia" w:ascii="仿宋" w:hAnsi="仿宋" w:eastAsia="仿宋" w:cs="仿宋"/>
          <w:color w:val="000000"/>
          <w:w w:val="90"/>
          <w:sz w:val="32"/>
          <w:szCs w:val="32"/>
        </w:rPr>
        <w:t>流转交易项目符合囯家的法律法规、环境保护、农业产业发展规划、土地利用总体规划和城乡一体化建设等政策规定。</w:t>
      </w:r>
    </w:p>
    <w:p w14:paraId="65D7319A">
      <w:pPr>
        <w:spacing w:line="560" w:lineRule="exact"/>
        <w:ind w:firstLine="636" w:firstLineChars="198"/>
        <w:rPr>
          <w:rFonts w:ascii="仿宋" w:hAnsi="仿宋" w:eastAsia="仿宋" w:cs="仿宋"/>
          <w:color w:val="000000"/>
          <w:sz w:val="32"/>
          <w:szCs w:val="32"/>
        </w:rPr>
      </w:pPr>
      <w:r>
        <w:rPr>
          <w:rFonts w:hint="eastAsia" w:ascii="仿宋" w:hAnsi="仿宋" w:eastAsia="仿宋" w:cs="仿宋"/>
          <w:b/>
          <w:color w:val="000000"/>
          <w:sz w:val="32"/>
          <w:szCs w:val="32"/>
        </w:rPr>
        <w:t xml:space="preserve">第八条 </w:t>
      </w:r>
      <w:r>
        <w:rPr>
          <w:rFonts w:hint="eastAsia" w:ascii="仿宋" w:hAnsi="仿宋" w:eastAsia="仿宋" w:cs="仿宋"/>
          <w:color w:val="000000"/>
          <w:sz w:val="32"/>
          <w:szCs w:val="32"/>
        </w:rPr>
        <w:t>转让方可以直接或通过经纪人/机构或委托农村集体经济组织向市农交中心提出书面申请，并提交下列材料：</w:t>
      </w:r>
    </w:p>
    <w:p w14:paraId="3B5A3423">
      <w:pPr>
        <w:spacing w:line="56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一、有效身份证明，转让方为个人的，须提供身份证或户口本；转出方为法人或其他组织的，须提供营业执照、组织机构代码证、法定代表人身份证明及其他资格证明文件；</w:t>
      </w:r>
    </w:p>
    <w:p w14:paraId="71003D43">
      <w:pPr>
        <w:spacing w:line="56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二、转让申请书；</w:t>
      </w:r>
    </w:p>
    <w:p w14:paraId="3870610B">
      <w:pPr>
        <w:spacing w:line="56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三、权属证明材料，包括农村土地承包经营权证、农村土地承包合同、农村土地承包经营权流转合同（再次流转时）等；</w:t>
      </w:r>
    </w:p>
    <w:p w14:paraId="1ADD8C02">
      <w:pPr>
        <w:spacing w:line="56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 xml:space="preserve">四、釆取委托方式流转的应当提供农户承包土地经营权 (转出）委托书、入股协议书及相关批准转让的文件，包括民主决策档案材料、内部决议及相关批准和备案文件； </w:t>
      </w:r>
    </w:p>
    <w:p w14:paraId="73AE182A">
      <w:pPr>
        <w:spacing w:line="56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五、再次流转交易的转让方应当提供原转出方同意再次流转的证明和原流转交易的合同（或有效证明），并不得超过合同的剩余期限；</w:t>
      </w:r>
    </w:p>
    <w:p w14:paraId="43578685">
      <w:pPr>
        <w:spacing w:line="56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六、标的情况说明及土地平面图；</w:t>
      </w:r>
    </w:p>
    <w:p w14:paraId="38E6F200">
      <w:pPr>
        <w:spacing w:line="56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七、需要评估的，须提供评估报告；</w:t>
      </w:r>
    </w:p>
    <w:p w14:paraId="2C99D278">
      <w:pPr>
        <w:spacing w:line="56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八、市农交中心要求提交的其他材料。</w:t>
      </w:r>
    </w:p>
    <w:p w14:paraId="4E53F4A8">
      <w:pPr>
        <w:spacing w:line="56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以上材料均须提交原件，提交复印件的需提交方加盖公章或签字。</w:t>
      </w:r>
    </w:p>
    <w:p w14:paraId="74C97006">
      <w:pPr>
        <w:spacing w:line="560" w:lineRule="exact"/>
        <w:ind w:firstLine="636" w:firstLineChars="198"/>
        <w:rPr>
          <w:rFonts w:ascii="仿宋" w:hAnsi="仿宋" w:eastAsia="仿宋" w:cs="仿宋"/>
          <w:color w:val="000000"/>
          <w:sz w:val="32"/>
          <w:szCs w:val="32"/>
        </w:rPr>
      </w:pPr>
      <w:r>
        <w:rPr>
          <w:rFonts w:hint="eastAsia" w:ascii="仿宋" w:hAnsi="仿宋" w:eastAsia="仿宋" w:cs="仿宋"/>
          <w:b/>
          <w:color w:val="000000"/>
          <w:sz w:val="32"/>
          <w:szCs w:val="32"/>
        </w:rPr>
        <w:t xml:space="preserve">第九条 </w:t>
      </w:r>
      <w:r>
        <w:rPr>
          <w:rFonts w:hint="eastAsia" w:ascii="仿宋" w:hAnsi="仿宋" w:eastAsia="仿宋" w:cs="仿宋"/>
          <w:color w:val="000000"/>
          <w:sz w:val="32"/>
          <w:szCs w:val="32"/>
        </w:rPr>
        <w:t>转让方将相关材料提交乡镇（街道）农交中心进行审核，审核通过的，市农交中心市级平台进行信息发布。</w:t>
      </w:r>
    </w:p>
    <w:p w14:paraId="55CBE5E1">
      <w:pPr>
        <w:spacing w:line="560" w:lineRule="exact"/>
        <w:ind w:firstLine="636" w:firstLineChars="198"/>
        <w:rPr>
          <w:rFonts w:ascii="仿宋" w:hAnsi="仿宋" w:eastAsia="仿宋" w:cs="仿宋"/>
          <w:color w:val="000000"/>
          <w:sz w:val="32"/>
          <w:szCs w:val="32"/>
        </w:rPr>
      </w:pPr>
      <w:r>
        <w:rPr>
          <w:rFonts w:hint="eastAsia" w:ascii="仿宋" w:hAnsi="仿宋" w:eastAsia="仿宋" w:cs="仿宋"/>
          <w:b/>
          <w:color w:val="000000"/>
          <w:sz w:val="32"/>
          <w:szCs w:val="32"/>
        </w:rPr>
        <w:t xml:space="preserve">第十条 </w:t>
      </w:r>
      <w:r>
        <w:rPr>
          <w:rFonts w:hint="eastAsia" w:ascii="仿宋" w:hAnsi="仿宋" w:eastAsia="仿宋" w:cs="仿宋"/>
          <w:color w:val="000000"/>
          <w:sz w:val="32"/>
          <w:szCs w:val="32"/>
        </w:rPr>
        <w:t>市级平台依据转让方提交的《丰城市农户承包土地经营权转出申请书》制作挂牌信息，在市农交中心网站进行信息发布，挂牌时间不少于10个工作日。</w:t>
      </w:r>
    </w:p>
    <w:p w14:paraId="4A2A835E">
      <w:pPr>
        <w:spacing w:line="560" w:lineRule="exact"/>
        <w:ind w:firstLine="636" w:firstLineChars="198"/>
        <w:rPr>
          <w:rFonts w:ascii="仿宋" w:hAnsi="仿宋" w:eastAsia="仿宋" w:cs="仿宋"/>
          <w:color w:val="000000"/>
          <w:sz w:val="32"/>
          <w:szCs w:val="32"/>
        </w:rPr>
      </w:pPr>
      <w:r>
        <w:rPr>
          <w:rFonts w:hint="eastAsia" w:ascii="仿宋" w:hAnsi="仿宋" w:eastAsia="仿宋" w:cs="仿宋"/>
          <w:b/>
          <w:color w:val="000000"/>
          <w:sz w:val="32"/>
          <w:szCs w:val="32"/>
        </w:rPr>
        <w:t xml:space="preserve">第十一条 </w:t>
      </w:r>
      <w:r>
        <w:rPr>
          <w:rFonts w:hint="eastAsia" w:ascii="仿宋" w:hAnsi="仿宋" w:eastAsia="仿宋" w:cs="仿宋"/>
          <w:color w:val="000000"/>
          <w:w w:val="90"/>
          <w:sz w:val="32"/>
          <w:szCs w:val="32"/>
        </w:rPr>
        <w:t>意向受让方应在交易项目信息发布期间直接或通过经纪人/机构向市农交中心提出书面申请，并提交以下材料：</w:t>
      </w:r>
    </w:p>
    <w:p w14:paraId="31D97F68">
      <w:pPr>
        <w:spacing w:line="56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一</w:t>
      </w:r>
      <w:r>
        <w:rPr>
          <w:rFonts w:hint="eastAsia" w:ascii="仿宋" w:hAnsi="仿宋" w:eastAsia="仿宋" w:cs="仿宋"/>
          <w:color w:val="000000"/>
          <w:w w:val="90"/>
          <w:sz w:val="32"/>
          <w:szCs w:val="32"/>
        </w:rPr>
        <w:t>、有效身份证明，意向受让方为自然人的，须提交身份证或者户口本复印件；意向受让方为法人或其他组织的，须提供营业执照、组织机构代码证、法定代表人身份证明及其他资格证明文件；</w:t>
      </w:r>
    </w:p>
    <w:p w14:paraId="01340277">
      <w:pPr>
        <w:spacing w:line="56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二、意向受让申请书；</w:t>
      </w:r>
    </w:p>
    <w:p w14:paraId="4AF4122B">
      <w:pPr>
        <w:spacing w:line="56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三、意向受让方的资信证明；</w:t>
      </w:r>
    </w:p>
    <w:p w14:paraId="5511CE32">
      <w:pPr>
        <w:spacing w:line="56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四、市农交中心要求提交的其他材料。</w:t>
      </w:r>
    </w:p>
    <w:p w14:paraId="31C0092B">
      <w:pPr>
        <w:spacing w:line="560" w:lineRule="exact"/>
        <w:ind w:firstLine="576" w:firstLineChars="200"/>
        <w:rPr>
          <w:rFonts w:ascii="仿宋" w:hAnsi="仿宋" w:eastAsia="仿宋" w:cs="仿宋"/>
          <w:color w:val="000000"/>
          <w:w w:val="90"/>
          <w:sz w:val="32"/>
          <w:szCs w:val="32"/>
        </w:rPr>
      </w:pPr>
      <w:r>
        <w:rPr>
          <w:rFonts w:hint="eastAsia" w:ascii="仿宋" w:hAnsi="仿宋" w:eastAsia="仿宋" w:cs="仿宋"/>
          <w:color w:val="000000"/>
          <w:w w:val="90"/>
          <w:sz w:val="32"/>
          <w:szCs w:val="32"/>
        </w:rPr>
        <w:t>以上材料均须提交原件，提交复印件的提交方加盖公章或签字。</w:t>
      </w:r>
    </w:p>
    <w:p w14:paraId="5BD35E8B">
      <w:pPr>
        <w:spacing w:line="560" w:lineRule="exact"/>
        <w:ind w:firstLine="636" w:firstLineChars="198"/>
        <w:rPr>
          <w:rFonts w:ascii="仿宋" w:hAnsi="仿宋" w:eastAsia="仿宋" w:cs="仿宋"/>
          <w:color w:val="000000"/>
          <w:sz w:val="32"/>
          <w:szCs w:val="32"/>
        </w:rPr>
      </w:pPr>
      <w:r>
        <w:rPr>
          <w:rFonts w:hint="eastAsia" w:ascii="仿宋" w:hAnsi="仿宋" w:eastAsia="仿宋" w:cs="仿宋"/>
          <w:b/>
          <w:color w:val="000000"/>
          <w:sz w:val="32"/>
          <w:szCs w:val="32"/>
        </w:rPr>
        <w:t xml:space="preserve">第十二条 </w:t>
      </w:r>
      <w:r>
        <w:rPr>
          <w:rFonts w:hint="eastAsia" w:ascii="仿宋" w:hAnsi="仿宋" w:eastAsia="仿宋" w:cs="仿宋"/>
          <w:color w:val="000000"/>
          <w:sz w:val="32"/>
          <w:szCs w:val="32"/>
        </w:rPr>
        <w:t>交易流程中的进场交易申请、登记和审核、信息发布与反馈、交易方式和交易保证金、交易款项结算、合同签订、出具产权交易鉴证、中止和终结、争议处理等环节执行市农交中心发布的《丰城农村产权交易中心农村产权交易规则（试行）》和对应的操作规则。</w:t>
      </w:r>
    </w:p>
    <w:p w14:paraId="301CC48F">
      <w:pPr>
        <w:spacing w:line="560" w:lineRule="exact"/>
        <w:ind w:firstLine="636" w:firstLineChars="198"/>
        <w:rPr>
          <w:rFonts w:ascii="仿宋" w:hAnsi="仿宋" w:eastAsia="仿宋" w:cs="仿宋"/>
          <w:color w:val="000000"/>
          <w:sz w:val="32"/>
          <w:szCs w:val="32"/>
        </w:rPr>
      </w:pPr>
      <w:r>
        <w:rPr>
          <w:rFonts w:hint="eastAsia" w:ascii="仿宋" w:hAnsi="仿宋" w:eastAsia="仿宋" w:cs="仿宋"/>
          <w:b/>
          <w:color w:val="000000"/>
          <w:sz w:val="32"/>
          <w:szCs w:val="32"/>
        </w:rPr>
        <w:t xml:space="preserve">第十三条 </w:t>
      </w:r>
      <w:r>
        <w:rPr>
          <w:rFonts w:hint="eastAsia" w:ascii="仿宋" w:hAnsi="仿宋" w:eastAsia="仿宋" w:cs="仿宋"/>
          <w:color w:val="000000"/>
          <w:sz w:val="32"/>
          <w:szCs w:val="32"/>
        </w:rPr>
        <w:t>本细则的解释权和修订权归丰城市农村产权交易中心。</w:t>
      </w:r>
    </w:p>
    <w:p w14:paraId="3266EDAF">
      <w:pPr>
        <w:spacing w:line="560" w:lineRule="exact"/>
        <w:ind w:firstLine="636" w:firstLineChars="198"/>
        <w:rPr>
          <w:rFonts w:ascii="仿宋" w:hAnsi="仿宋" w:eastAsia="仿宋" w:cs="仿宋"/>
          <w:color w:val="000000"/>
          <w:sz w:val="32"/>
          <w:szCs w:val="32"/>
        </w:rPr>
      </w:pPr>
      <w:r>
        <w:rPr>
          <w:rFonts w:hint="eastAsia" w:ascii="仿宋" w:hAnsi="仿宋" w:eastAsia="仿宋" w:cs="仿宋"/>
          <w:b/>
          <w:color w:val="000000"/>
          <w:sz w:val="32"/>
          <w:szCs w:val="32"/>
        </w:rPr>
        <w:t>第十四</w:t>
      </w:r>
      <w:r>
        <w:rPr>
          <w:rFonts w:hint="eastAsia" w:ascii="仿宋" w:hAnsi="仿宋" w:eastAsia="仿宋" w:cs="仿宋"/>
          <w:b/>
          <w:bCs/>
          <w:color w:val="000000"/>
          <w:sz w:val="32"/>
          <w:szCs w:val="32"/>
        </w:rPr>
        <w:t>条</w:t>
      </w:r>
      <w:r>
        <w:rPr>
          <w:rFonts w:hint="eastAsia" w:ascii="仿宋" w:hAnsi="仿宋" w:eastAsia="仿宋" w:cs="仿宋"/>
          <w:color w:val="000000"/>
          <w:sz w:val="32"/>
          <w:szCs w:val="32"/>
        </w:rPr>
        <w:t xml:space="preserve"> 本细则自发布之日起试行。 </w:t>
      </w:r>
    </w:p>
    <w:p w14:paraId="0C7BC051">
      <w:pPr>
        <w:pStyle w:val="2"/>
      </w:pPr>
      <w:bookmarkStart w:id="184" w:name="_Toc18315"/>
      <w:bookmarkStart w:id="185" w:name="_Toc21984"/>
      <w:bookmarkStart w:id="186" w:name="_Toc28265"/>
      <w:bookmarkStart w:id="187" w:name="_Toc16484"/>
      <w:bookmarkStart w:id="188" w:name="_Toc13050"/>
      <w:bookmarkStart w:id="189" w:name="_Toc28350"/>
      <w:bookmarkStart w:id="190" w:name="_Toc9568"/>
      <w:bookmarkStart w:id="191" w:name="_Toc17199"/>
      <w:bookmarkStart w:id="192" w:name="_Toc28209"/>
      <w:bookmarkStart w:id="193" w:name="_Toc22476"/>
      <w:bookmarkStart w:id="194" w:name="_Toc15998804"/>
      <w:bookmarkStart w:id="195" w:name="_Toc3612"/>
      <w:bookmarkStart w:id="196" w:name="_Toc19148"/>
      <w:bookmarkStart w:id="197" w:name="_Toc24220"/>
      <w:bookmarkStart w:id="198" w:name="_Toc9452"/>
      <w:bookmarkStart w:id="199" w:name="_Toc14716"/>
      <w:bookmarkStart w:id="200" w:name="_Toc8529"/>
      <w:bookmarkStart w:id="201" w:name="_Toc32439"/>
      <w:bookmarkStart w:id="202" w:name="_Toc22984"/>
      <w:bookmarkStart w:id="203" w:name="_Toc20953"/>
      <w:bookmarkStart w:id="204" w:name="_Toc32582"/>
      <w:bookmarkStart w:id="205" w:name="_Toc13645"/>
      <w:bookmarkStart w:id="206" w:name="_Toc10413"/>
      <w:bookmarkStart w:id="207" w:name="_Toc18011"/>
      <w:bookmarkStart w:id="208" w:name="_Toc25959"/>
      <w:r>
        <w:rPr>
          <w:rFonts w:hint="eastAsia"/>
        </w:rPr>
        <w:t>丰城农村产权交易中心可产生收益的农村集体资源性</w:t>
      </w:r>
      <w:bookmarkEnd w:id="184"/>
      <w:bookmarkEnd w:id="185"/>
      <w:bookmarkEnd w:id="186"/>
      <w:bookmarkStart w:id="209" w:name="_Toc12211"/>
      <w:bookmarkStart w:id="210" w:name="_Toc10428"/>
      <w:bookmarkStart w:id="211" w:name="_Toc7672"/>
      <w:r>
        <w:rPr>
          <w:rFonts w:hint="eastAsia"/>
        </w:rPr>
        <w:t>资产交易细则(试行）</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7E5A6FB2">
      <w:pPr>
        <w:rPr>
          <w:color w:val="000000"/>
        </w:rPr>
      </w:pPr>
    </w:p>
    <w:p w14:paraId="58AA35D0">
      <w:pPr>
        <w:rPr>
          <w:color w:val="000000"/>
        </w:rPr>
      </w:pPr>
    </w:p>
    <w:p w14:paraId="02FF83D4">
      <w:pPr>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第一条 </w:t>
      </w:r>
      <w:r>
        <w:rPr>
          <w:rFonts w:hint="eastAsia" w:ascii="仿宋_GB2312" w:hAnsi="仿宋_GB2312" w:eastAsia="仿宋_GB2312" w:cs="仿宋_GB2312"/>
          <w:color w:val="000000"/>
          <w:sz w:val="32"/>
          <w:szCs w:val="32"/>
        </w:rPr>
        <w:t>为规范农村集体资源性资产交易行为，保护农村集体资源性资产所有者和经营者的合法权益，维护农村产权交易市场秩序，根据《中华人民共和国土地管理法》、《中华人民共和国农村土地承包法》、《中华人民共和国物权法》等相关法律法规和政策规定并依据《丰城市农村产权流转交易市场管理办法 (试行）》、《丰城农村产权交易中心农村产权交易规则（试行)》,制定本细则。</w:t>
      </w:r>
    </w:p>
    <w:p w14:paraId="5A310EEB">
      <w:pPr>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第二条 </w:t>
      </w:r>
      <w:r>
        <w:rPr>
          <w:rFonts w:hint="eastAsia" w:ascii="仿宋_GB2312" w:hAnsi="仿宋_GB2312" w:eastAsia="仿宋_GB2312" w:cs="仿宋_GB2312"/>
          <w:color w:val="000000"/>
          <w:sz w:val="32"/>
          <w:szCs w:val="32"/>
        </w:rPr>
        <w:t>在丰城农村产权交易中心（（以下简称“农村产权交易中心”）进行的可产生收益的农村集体资源性资产流转交易活动，适用本规则。</w:t>
      </w:r>
    </w:p>
    <w:p w14:paraId="4D4DED55">
      <w:pPr>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第三条 </w:t>
      </w:r>
      <w:r>
        <w:rPr>
          <w:rFonts w:hint="eastAsia" w:ascii="仿宋_GB2312" w:hAnsi="仿宋_GB2312" w:eastAsia="仿宋_GB2312" w:cs="仿宋_GB2312"/>
          <w:color w:val="000000"/>
          <w:sz w:val="32"/>
          <w:szCs w:val="32"/>
        </w:rPr>
        <w:t>农村集体资源性资产是指农村集体所有的“四荒地”（荒山、荒沟、荒丘、荒滩）、坑塘水面等资源性资产。</w:t>
      </w:r>
    </w:p>
    <w:p w14:paraId="1DB917EC">
      <w:pPr>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第四条 </w:t>
      </w:r>
      <w:r>
        <w:rPr>
          <w:rFonts w:hint="eastAsia" w:ascii="仿宋_GB2312" w:hAnsi="仿宋_GB2312" w:eastAsia="仿宋_GB2312" w:cs="仿宋_GB2312"/>
          <w:color w:val="000000"/>
          <w:sz w:val="32"/>
          <w:szCs w:val="32"/>
        </w:rPr>
        <w:t>农村集体资源性资产流转交易应当遵循以下原则：</w:t>
      </w:r>
    </w:p>
    <w:p w14:paraId="04C70CB3">
      <w:pPr>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(一）平等协商、自愿、有偿；</w:t>
      </w:r>
    </w:p>
    <w:p w14:paraId="4656AF79">
      <w:pPr>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(二）不得改变土地所有权的性质；</w:t>
      </w:r>
    </w:p>
    <w:p w14:paraId="3BE70517">
      <w:pPr>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     第五条 </w:t>
      </w:r>
      <w:r>
        <w:rPr>
          <w:rFonts w:hint="eastAsia" w:ascii="仿宋_GB2312" w:hAnsi="仿宋_GB2312" w:eastAsia="仿宋_GB2312" w:cs="仿宋_GB2312"/>
          <w:color w:val="000000"/>
          <w:sz w:val="32"/>
          <w:szCs w:val="32"/>
        </w:rPr>
        <w:t>农村集体资源性资产交易是指通过招标、拍卖、公开协商等其他方式发包资源性资产使用权，或者通过招标、拍卖、公开协商等其他方式取得资源性资产使用权后的转让、出租、入股、抵押等方式流转交易及再流转的行为。</w:t>
      </w:r>
    </w:p>
    <w:p w14:paraId="2ABD776D">
      <w:pPr>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第六条 </w:t>
      </w:r>
      <w:r>
        <w:rPr>
          <w:rFonts w:hint="eastAsia" w:ascii="仿宋_GB2312" w:hAnsi="仿宋_GB2312" w:eastAsia="仿宋_GB2312" w:cs="仿宋_GB2312"/>
          <w:color w:val="000000"/>
          <w:sz w:val="32"/>
          <w:szCs w:val="32"/>
        </w:rPr>
        <w:t>农村集体资源性资产交易范围包括：</w:t>
      </w:r>
    </w:p>
    <w:p w14:paraId="69D06B7D">
      <w:pP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一）农村集体经济组织以其他方式发包资源性资产使用权，要制定发包方案，发包方案须在本集体经济组织内公示，经本集体经济组织三分之二以上成员或者三分之二以上村民代表同意并报乡镇、市农经管理部门批准后，采取招标、拍卖或公开协商等形式公开发包；</w:t>
      </w:r>
    </w:p>
    <w:p w14:paraId="7BD55904">
      <w:pP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（二）通过其他方式承包农村集体资源性资产且经依法登记取得农村土地承包经营权证的权利人，在承包期限之内采取转让、出租、入股、抵押等方式流转交易该资产使用权；</w:t>
      </w:r>
    </w:p>
    <w:p w14:paraId="61BCBADD">
      <w:pP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（三）已流转农村集体资源性资产使用权的再流转。以转包、出租方式流转的资源性资产使用权实行再流转，须原承包方和发包方同意。</w:t>
      </w:r>
    </w:p>
    <w:p w14:paraId="06F2ACA2">
      <w:pPr>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  第七条 </w:t>
      </w:r>
      <w:r>
        <w:rPr>
          <w:rFonts w:hint="eastAsia" w:ascii="仿宋_GB2312" w:hAnsi="仿宋_GB2312" w:eastAsia="仿宋_GB2312" w:cs="仿宋_GB2312"/>
          <w:color w:val="000000"/>
          <w:sz w:val="32"/>
          <w:szCs w:val="32"/>
        </w:rPr>
        <w:t>农村集体资源性资产流转交易可以采取下列方式进行：</w:t>
      </w:r>
    </w:p>
    <w:p w14:paraId="3113C54D">
      <w:pP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（一）协议出让；</w:t>
      </w:r>
    </w:p>
    <w:p w14:paraId="150B40A4">
      <w:pP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（二）拍卖；</w:t>
      </w:r>
    </w:p>
    <w:p w14:paraId="6DBF628A">
      <w:pP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（三）招标；</w:t>
      </w:r>
    </w:p>
    <w:p w14:paraId="640C6834">
      <w:pP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（四）国家法律、法规规定的其他方式。 </w:t>
      </w:r>
    </w:p>
    <w:p w14:paraId="4DAB3ECD">
      <w:pPr>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   第八条 </w:t>
      </w:r>
      <w:r>
        <w:rPr>
          <w:rFonts w:hint="eastAsia" w:ascii="仿宋_GB2312" w:hAnsi="仿宋_GB2312" w:eastAsia="仿宋_GB2312" w:cs="仿宋_GB2312"/>
          <w:color w:val="000000"/>
          <w:sz w:val="32"/>
          <w:szCs w:val="32"/>
        </w:rPr>
        <w:t xml:space="preserve">禁止流转交易的情形：                   </w:t>
      </w:r>
    </w:p>
    <w:p w14:paraId="00C2DB58">
      <w:pPr>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一、权属不合法、不明晰或有争议的；</w:t>
      </w:r>
    </w:p>
    <w:p w14:paraId="67D9AF90">
      <w:pPr>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二、未经发包方村民大会或村民代表大会同意流转交易的；</w:t>
      </w:r>
    </w:p>
    <w:p w14:paraId="193EE7FA">
      <w:pPr>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三、其他限制流转交易的情形。</w:t>
      </w:r>
    </w:p>
    <w:p w14:paraId="13556287">
      <w:pPr>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第九条 </w:t>
      </w:r>
      <w:r>
        <w:rPr>
          <w:rFonts w:hint="eastAsia" w:ascii="仿宋_GB2312" w:hAnsi="仿宋_GB2312" w:eastAsia="仿宋_GB2312" w:cs="仿宋_GB2312"/>
          <w:color w:val="000000"/>
          <w:sz w:val="32"/>
          <w:szCs w:val="32"/>
        </w:rPr>
        <w:t>交易基本条件：</w:t>
      </w:r>
    </w:p>
    <w:p w14:paraId="38E4C624">
      <w:pPr>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一、交易双方必须是具有完全民事权利能力和民事行为能 力的自然人、村集体经济组织、法人或其他组织，并具有真实意愿，且受让方为自然人时需年满18周岁以上、70周岁以下具有完全民事行为能力；</w:t>
      </w:r>
    </w:p>
    <w:p w14:paraId="74E19922">
      <w:pPr>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二、权属明晰，权证合法有效；</w:t>
      </w:r>
    </w:p>
    <w:p w14:paraId="635A6B4E">
      <w:pPr>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三、受让方应当具有相应的农业经营能力；</w:t>
      </w:r>
    </w:p>
    <w:p w14:paraId="645F87C4">
      <w:pPr>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四、流转交易项目符合国家的法律法规、环境保护、农业产业发展规划、土地利用总体规划和城乡一体化建设等政策规定。</w:t>
      </w:r>
    </w:p>
    <w:p w14:paraId="5E761956">
      <w:pPr>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 xml:space="preserve">第十条 </w:t>
      </w:r>
      <w:r>
        <w:rPr>
          <w:rFonts w:hint="eastAsia" w:ascii="仿宋_GB2312" w:hAnsi="仿宋_GB2312" w:eastAsia="仿宋_GB2312" w:cs="仿宋_GB2312"/>
          <w:color w:val="000000"/>
          <w:sz w:val="32"/>
          <w:szCs w:val="32"/>
        </w:rPr>
        <w:t>转出方可以直接或通过土流网江西省内各服务中心向农村产权交易中心提出书面申请，并提交下列材料：</w:t>
      </w:r>
    </w:p>
    <w:p w14:paraId="333D67E5">
      <w:pPr>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一、有效身份证明，转出方为自然人的，须提供身份证复印件或户口本复印件；转出方为法人或其他组织的，须提供营业执照、组织机构代码证、法定代表人身份证明及其他资格证明文件；</w:t>
      </w:r>
    </w:p>
    <w:p w14:paraId="46AC5508">
      <w:pPr>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二、转让申请书； </w:t>
      </w:r>
    </w:p>
    <w:p w14:paraId="10D63F07">
      <w:pPr>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三、权属证明材料，包括农村土地承包经营权证、农村土地承包合同、农村土地承包经营权流转合同（再次流转时）等;</w:t>
      </w:r>
    </w:p>
    <w:p w14:paraId="1E50BC58">
      <w:pPr>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四、批准发包的文件，包括民主决策档案材料、内部决议及相关批准和备案文件；</w:t>
      </w:r>
    </w:p>
    <w:p w14:paraId="64A0A24A">
      <w:pPr>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五、再次流转交易的转出方应当提供原转出方同意再次流转的证明和原流转交易的合同（或有效证明），并不得超过合同的剩余期限；</w:t>
      </w:r>
    </w:p>
    <w:p w14:paraId="7F53207C">
      <w:pPr>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六、标的情况说明；</w:t>
      </w:r>
    </w:p>
    <w:p w14:paraId="6558C4DE">
      <w:pPr>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七、需要评估的，须提供评估报告；</w:t>
      </w:r>
    </w:p>
    <w:p w14:paraId="744726DB">
      <w:pPr>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八、农村产权交易中心要求提交的其他材料。</w:t>
      </w:r>
    </w:p>
    <w:p w14:paraId="1E80FA87">
      <w:pPr>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以上材料均须提交原件，提交复印件的需提交方加盖公章或签字。</w:t>
      </w:r>
    </w:p>
    <w:p w14:paraId="64E703CE">
      <w:pPr>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第十一条 </w:t>
      </w:r>
      <w:r>
        <w:rPr>
          <w:rFonts w:hint="eastAsia" w:ascii="仿宋_GB2312" w:hAnsi="仿宋_GB2312" w:eastAsia="仿宋_GB2312" w:cs="仿宋_GB2312"/>
          <w:color w:val="000000"/>
          <w:sz w:val="32"/>
          <w:szCs w:val="32"/>
        </w:rPr>
        <w:t>农村集体资源性资产转出过程中，村集体经济组织内部成员有权行使优先权的，应当向农村产权交易中心提交证明材料，依照农村产权交易中心交易规则参与竞拍。</w:t>
      </w:r>
    </w:p>
    <w:p w14:paraId="5A95D3B4">
      <w:pPr>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第十二条 </w:t>
      </w:r>
      <w:r>
        <w:rPr>
          <w:rFonts w:hint="eastAsia" w:ascii="仿宋_GB2312" w:hAnsi="仿宋_GB2312" w:eastAsia="仿宋_GB2312" w:cs="仿宋_GB2312"/>
          <w:color w:val="000000"/>
          <w:sz w:val="32"/>
          <w:szCs w:val="32"/>
        </w:rPr>
        <w:t>转出方将相关材料提交乡镇、市两级农经管理部门进行审核，审核通过的，农村产权交易中心市级平台进行信息发布。</w:t>
      </w:r>
    </w:p>
    <w:p w14:paraId="5AC5E363">
      <w:pPr>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第十三条 </w:t>
      </w:r>
      <w:r>
        <w:rPr>
          <w:rFonts w:hint="eastAsia" w:ascii="仿宋_GB2312" w:hAnsi="仿宋_GB2312" w:eastAsia="仿宋_GB2312" w:cs="仿宋_GB2312"/>
          <w:color w:val="000000"/>
          <w:sz w:val="32"/>
          <w:szCs w:val="32"/>
        </w:rPr>
        <w:t>农村产权交易中心依据转出方提交的相关材料进行信息录入，并经审核通过在农村产权交易中心网站进行信息发布，挂牌时间不得少于10个工作日。</w:t>
      </w:r>
    </w:p>
    <w:p w14:paraId="1F422282">
      <w:pPr>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第十四条 </w:t>
      </w:r>
      <w:r>
        <w:rPr>
          <w:rFonts w:hint="eastAsia" w:ascii="仿宋_GB2312" w:hAnsi="仿宋_GB2312" w:eastAsia="仿宋_GB2312" w:cs="仿宋_GB2312"/>
          <w:color w:val="000000"/>
          <w:sz w:val="32"/>
          <w:szCs w:val="32"/>
        </w:rPr>
        <w:t>意向受让方应在交易项目信息发布期间直接或通过土流网江西省内各服务中心向农村产权交易中心提出书面申请，并提交以下材料：</w:t>
      </w:r>
    </w:p>
    <w:p w14:paraId="0DEC470F">
      <w:pPr>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一、有效身份证明，意向受让方为自然人的，须提交身份证复印件或者户口本复印件；意向受让方为法人或其他组织的，须提供营业执照、组织机构代码证、法定代表人身份证明及其他资格证明文件；</w:t>
      </w:r>
    </w:p>
    <w:p w14:paraId="326C60FB">
      <w:pPr>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二、意向受让方的资信证明；</w:t>
      </w:r>
    </w:p>
    <w:p w14:paraId="08F5ABE2">
      <w:pPr>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三、农村产权交易中心要求提交的其他材料。</w:t>
      </w:r>
    </w:p>
    <w:p w14:paraId="238E4187">
      <w:pPr>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以上材料均须提交原件，提交复印件的需提交方加盖公章 或签字。</w:t>
      </w:r>
    </w:p>
    <w:p w14:paraId="1F1B5985">
      <w:pPr>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第十五条 </w:t>
      </w:r>
      <w:r>
        <w:rPr>
          <w:rFonts w:hint="eastAsia" w:ascii="仿宋_GB2312" w:hAnsi="仿宋_GB2312" w:eastAsia="仿宋_GB2312" w:cs="仿宋_GB2312"/>
          <w:color w:val="000000"/>
          <w:sz w:val="32"/>
          <w:szCs w:val="32"/>
        </w:rPr>
        <w:t>交易流程中的进场交易申请、登记和审核、信息发布与反馈、交易方式和交易保证金、交易款项结算、合同签订、出具产权交易鉴证、中止和终结、争议处理等环节执行农村产权交易中心发布的《丰城农村产权交易中心农村产权交易规则（试行）》和对应的操作规则。</w:t>
      </w:r>
    </w:p>
    <w:p w14:paraId="1AB1AEC4">
      <w:pPr>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第十六条 </w:t>
      </w:r>
      <w:r>
        <w:rPr>
          <w:rFonts w:hint="eastAsia" w:ascii="仿宋_GB2312" w:hAnsi="仿宋_GB2312" w:eastAsia="仿宋_GB2312" w:cs="仿宋_GB2312"/>
          <w:color w:val="000000"/>
          <w:sz w:val="32"/>
          <w:szCs w:val="32"/>
        </w:rPr>
        <w:t>本细则的解释权和修订权归丰城农村产权交易中心。</w:t>
      </w:r>
    </w:p>
    <w:p w14:paraId="1497C9B5">
      <w:pPr>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第十七条 </w:t>
      </w:r>
      <w:r>
        <w:rPr>
          <w:rFonts w:hint="eastAsia" w:ascii="仿宋_GB2312" w:hAnsi="仿宋_GB2312" w:eastAsia="仿宋_GB2312" w:cs="仿宋_GB2312"/>
          <w:color w:val="000000"/>
          <w:sz w:val="32"/>
          <w:szCs w:val="32"/>
        </w:rPr>
        <w:t xml:space="preserve">本细则自发布之日起试行。 </w:t>
      </w:r>
    </w:p>
    <w:p w14:paraId="488416D3">
      <w:pPr>
        <w:rPr>
          <w:rFonts w:ascii="仿宋_GB2312" w:hAnsi="仿宋_GB2312" w:eastAsia="仿宋_GB2312" w:cs="仿宋_GB2312"/>
          <w:color w:val="000000"/>
          <w:sz w:val="32"/>
          <w:szCs w:val="32"/>
        </w:rPr>
      </w:pPr>
    </w:p>
    <w:p w14:paraId="735BC365">
      <w:pPr>
        <w:rPr>
          <w:rFonts w:ascii="仿宋_GB2312" w:hAnsi="仿宋_GB2312" w:eastAsia="仿宋_GB2312" w:cs="仿宋_GB2312"/>
          <w:color w:val="000000"/>
          <w:sz w:val="32"/>
          <w:szCs w:val="32"/>
        </w:rPr>
      </w:pPr>
    </w:p>
    <w:p w14:paraId="4DF7FEB5">
      <w:pPr>
        <w:rPr>
          <w:rFonts w:ascii="仿宋_GB2312" w:hAnsi="仿宋_GB2312" w:eastAsia="仿宋_GB2312" w:cs="仿宋_GB2312"/>
          <w:color w:val="000000"/>
          <w:sz w:val="32"/>
          <w:szCs w:val="32"/>
        </w:rPr>
      </w:pPr>
    </w:p>
    <w:p w14:paraId="70327CAD">
      <w:pPr>
        <w:rPr>
          <w:rFonts w:ascii="仿宋_GB2312" w:hAnsi="仿宋_GB2312" w:eastAsia="仿宋_GB2312" w:cs="仿宋_GB2312"/>
          <w:color w:val="000000"/>
          <w:sz w:val="30"/>
          <w:szCs w:val="30"/>
        </w:rPr>
      </w:pPr>
    </w:p>
    <w:p w14:paraId="2898702F">
      <w:pPr>
        <w:rPr>
          <w:rFonts w:ascii="仿宋_GB2312" w:hAnsi="仿宋_GB2312" w:eastAsia="仿宋_GB2312" w:cs="仿宋_GB2312"/>
          <w:color w:val="000000"/>
          <w:sz w:val="30"/>
          <w:szCs w:val="30"/>
        </w:rPr>
      </w:pPr>
    </w:p>
    <w:p w14:paraId="25FFA9D2">
      <w:pPr>
        <w:rPr>
          <w:rFonts w:ascii="仿宋_GB2312" w:hAnsi="仿宋_GB2312" w:eastAsia="仿宋_GB2312" w:cs="仿宋_GB2312"/>
          <w:color w:val="000000"/>
          <w:sz w:val="30"/>
          <w:szCs w:val="30"/>
        </w:rPr>
      </w:pPr>
    </w:p>
    <w:p w14:paraId="64E21810">
      <w:pPr>
        <w:pStyle w:val="2"/>
      </w:pPr>
      <w:bookmarkStart w:id="212" w:name="_Toc18257"/>
      <w:bookmarkStart w:id="213" w:name="_Toc20471"/>
      <w:bookmarkStart w:id="214" w:name="_Toc27805"/>
      <w:bookmarkStart w:id="215" w:name="_Toc5797"/>
      <w:bookmarkStart w:id="216" w:name="_Toc12820"/>
      <w:bookmarkStart w:id="217" w:name="_Toc26281"/>
      <w:bookmarkStart w:id="218" w:name="_Toc23169"/>
      <w:bookmarkStart w:id="219" w:name="_Toc4870"/>
      <w:bookmarkStart w:id="220" w:name="_Toc1694"/>
      <w:bookmarkStart w:id="221" w:name="_Toc1476"/>
      <w:bookmarkStart w:id="222" w:name="_Toc15387"/>
      <w:bookmarkStart w:id="223" w:name="_Toc4296"/>
      <w:bookmarkStart w:id="224" w:name="_Toc15998805"/>
      <w:bookmarkStart w:id="225" w:name="_Toc19045"/>
      <w:bookmarkStart w:id="226" w:name="_Toc7933"/>
      <w:bookmarkStart w:id="227" w:name="_Toc5494"/>
      <w:bookmarkStart w:id="228" w:name="_Toc25109"/>
      <w:bookmarkStart w:id="229" w:name="_Toc5238"/>
      <w:bookmarkStart w:id="230" w:name="_Toc21756"/>
      <w:bookmarkStart w:id="231" w:name="_Toc24602"/>
      <w:bookmarkStart w:id="232" w:name="_Toc1780"/>
      <w:bookmarkStart w:id="233" w:name="_Toc918"/>
      <w:bookmarkStart w:id="234" w:name="_Toc17524"/>
      <w:bookmarkStart w:id="235" w:name="_Toc4806"/>
      <w:bookmarkStart w:id="236" w:name="_Toc30209"/>
      <w:r>
        <w:rPr>
          <w:rFonts w:hint="eastAsia"/>
        </w:rPr>
        <w:t>丰城农村产权交易中心可产生收益的农村集体经营性资产交易</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5A34AAA1">
      <w:pPr>
        <w:pStyle w:val="2"/>
      </w:pPr>
      <w:bookmarkStart w:id="237" w:name="_Toc7591"/>
      <w:bookmarkStart w:id="238" w:name="_Toc15952"/>
      <w:bookmarkStart w:id="239" w:name="_Toc13628"/>
      <w:bookmarkStart w:id="240" w:name="_Toc24127"/>
      <w:bookmarkStart w:id="241" w:name="_Toc2958"/>
      <w:bookmarkStart w:id="242" w:name="_Toc9299"/>
      <w:bookmarkStart w:id="243" w:name="_Toc23496"/>
      <w:bookmarkStart w:id="244" w:name="_Toc26564"/>
      <w:bookmarkStart w:id="245" w:name="_Toc14496"/>
      <w:bookmarkStart w:id="246" w:name="_Toc283"/>
      <w:bookmarkStart w:id="247" w:name="_Toc19959"/>
      <w:bookmarkStart w:id="248" w:name="_Toc696"/>
      <w:bookmarkStart w:id="249" w:name="_Toc18630"/>
      <w:bookmarkStart w:id="250" w:name="_Toc23691"/>
      <w:bookmarkStart w:id="251" w:name="_Toc32561"/>
      <w:bookmarkStart w:id="252" w:name="_Toc19125"/>
      <w:bookmarkStart w:id="253" w:name="_Toc6070"/>
      <w:bookmarkStart w:id="254" w:name="_Toc5247"/>
      <w:bookmarkStart w:id="255" w:name="_Toc31693"/>
      <w:bookmarkStart w:id="256" w:name="_Toc26535"/>
      <w:bookmarkStart w:id="257" w:name="_Toc905"/>
      <w:bookmarkStart w:id="258" w:name="_Toc15998806"/>
      <w:r>
        <w:rPr>
          <w:rFonts w:hint="eastAsia"/>
        </w:rPr>
        <w:t>细则(试行)</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326109B3">
      <w:pPr>
        <w:pStyle w:val="2"/>
        <w:rPr>
          <w:color w:val="000000"/>
        </w:rPr>
      </w:pPr>
    </w:p>
    <w:p w14:paraId="75BDC3FD">
      <w:pPr>
        <w:spacing w:line="600" w:lineRule="exact"/>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第一条 </w:t>
      </w:r>
      <w:r>
        <w:rPr>
          <w:rFonts w:hint="eastAsia" w:ascii="仿宋_GB2312" w:hAnsi="仿宋_GB2312" w:eastAsia="仿宋_GB2312" w:cs="仿宋_GB2312"/>
          <w:color w:val="000000"/>
          <w:sz w:val="32"/>
          <w:szCs w:val="32"/>
        </w:rPr>
        <w:t>为规范在丰城农村产权交易中心（以下简称“市农交中心”）进行的农村经营性资产交易活动，保障交易各方的合法权益，维护交易秩序，根据《中华人民共和国物权法》、《丰城市农村集体资产管理条例》等法律、法规并依据《丰城市农村产权流转交易市场管理办法（试行）》、《丰城农村产权交易中心农村产权交易规则（试行）》，制定本细则。</w:t>
      </w:r>
    </w:p>
    <w:p w14:paraId="5D750566">
      <w:pPr>
        <w:spacing w:line="600" w:lineRule="exact"/>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第二条 </w:t>
      </w:r>
      <w:r>
        <w:rPr>
          <w:rFonts w:hint="eastAsia" w:ascii="仿宋_GB2312" w:hAnsi="仿宋_GB2312" w:eastAsia="仿宋_GB2312" w:cs="仿宋_GB2312"/>
          <w:color w:val="000000"/>
          <w:sz w:val="32"/>
          <w:szCs w:val="32"/>
        </w:rPr>
        <w:t>在市农交中心进行的经营性资产交易活动，适用本细则。法律、法规和规章另有规定的，从其规定。</w:t>
      </w:r>
    </w:p>
    <w:p w14:paraId="7C5A42D3">
      <w:pPr>
        <w:spacing w:line="600" w:lineRule="exact"/>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第三条 </w:t>
      </w:r>
      <w:r>
        <w:rPr>
          <w:rFonts w:hint="eastAsia" w:ascii="仿宋_GB2312" w:hAnsi="仿宋_GB2312" w:eastAsia="仿宋_GB2312" w:cs="仿宋_GB2312"/>
          <w:color w:val="000000"/>
          <w:sz w:val="32"/>
          <w:szCs w:val="32"/>
        </w:rPr>
        <w:t>本细则所称经营性资产是指农村集体、自然人、法人或其他组织所拥有的下列资产：</w:t>
      </w:r>
    </w:p>
    <w:p w14:paraId="50683660">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一、房地产、机械设备、物品、存货、农业生产资料、农用交通运输工具等具有物质形态的资产（不含土地）；</w:t>
      </w:r>
    </w:p>
    <w:p w14:paraId="6497904F">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二、投资的企业中，按照投资份额拥有的资产股权和增值的资产权益；</w:t>
      </w:r>
    </w:p>
    <w:p w14:paraId="7CDC209F">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三、商标权、专利权、著作权等无形资产；</w:t>
      </w:r>
    </w:p>
    <w:p w14:paraId="43D155FB">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四、法律、法规规定能够进行交易的其他经营性资产。 </w:t>
      </w:r>
    </w:p>
    <w:p w14:paraId="607F9F2E">
      <w:pPr>
        <w:spacing w:line="600" w:lineRule="exact"/>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第四条 </w:t>
      </w:r>
      <w:r>
        <w:rPr>
          <w:rFonts w:hint="eastAsia" w:ascii="仿宋_GB2312" w:hAnsi="仿宋_GB2312" w:eastAsia="仿宋_GB2312" w:cs="仿宋_GB2312"/>
          <w:color w:val="000000"/>
          <w:sz w:val="32"/>
          <w:szCs w:val="32"/>
        </w:rPr>
        <w:t>经营性资产交易应当遵循民主决策、平等自愿、诚实信用、等价有偿和公开、公平、公正的原则，不得侵犯集体或他人的合法权益和损害社会公共利益。</w:t>
      </w:r>
    </w:p>
    <w:p w14:paraId="64FA4D11">
      <w:pPr>
        <w:spacing w:line="600" w:lineRule="exact"/>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第五条 </w:t>
      </w:r>
      <w:r>
        <w:rPr>
          <w:rFonts w:hint="eastAsia" w:ascii="仿宋_GB2312" w:hAnsi="仿宋_GB2312" w:eastAsia="仿宋_GB2312" w:cs="仿宋_GB2312"/>
          <w:color w:val="000000"/>
          <w:sz w:val="32"/>
          <w:szCs w:val="32"/>
        </w:rPr>
        <w:t>交易基本条件：</w:t>
      </w:r>
    </w:p>
    <w:p w14:paraId="743EDBAC">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一、交易双方必须是具有完全民事权利能力和民事行为能力的自然人、法人或其他组织，并具有转让（或受让）的真实 意愿，且受让方为自然人时需年满18周岁以上、70周岁以下具有完全民事行为能力；</w:t>
      </w:r>
    </w:p>
    <w:p w14:paraId="43B3799F">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二、权属明晰，且合法有效；</w:t>
      </w:r>
    </w:p>
    <w:p w14:paraId="38AF3704">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三、转让或受让已履行民主决策或内部决策程序；</w:t>
      </w:r>
    </w:p>
    <w:p w14:paraId="21D17638">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四、农村集体经济组织所拥有的经营性资产实行承包、租赁、参股、联营、合资和合作经营的，进行资产拍卖、转让等产权变更的，进行资产抵押以及其他担保的，农村集体经济组织应经本集体经济组织成员会议或者其代表会议确认，法律、法规有其他规定的，依照法律、法规的规定；</w:t>
      </w:r>
    </w:p>
    <w:p w14:paraId="6CB53709">
      <w:pPr>
        <w:spacing w:line="600" w:lineRule="exact"/>
        <w:ind w:firstLine="640" w:firstLineChars="200"/>
        <w:jc w:val="lef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五、农村集体经济组织取得、变更或者终止经营性资产所有权，交易价格应经村民会议三分之二以上成员或者三分之二以上村民代表审议通过，法律法规有其他规定，依照法律、法规的规定；</w:t>
      </w:r>
    </w:p>
    <w:p w14:paraId="11DCDCC5">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六、自然人、法人或其他组织所拥有的经营性资产进行交易，应按照法律、法规的规定履行必要的内部决策程序，依法需要进行资产评估的，应按照规定委托依法设立的资产评估机构进行评估；</w:t>
      </w:r>
    </w:p>
    <w:p w14:paraId="4D5A12A5">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七、符合法律、法规和规章中关于经营性资产转让或受让的规定。</w:t>
      </w:r>
    </w:p>
    <w:p w14:paraId="4FB5F51B">
      <w:pPr>
        <w:spacing w:line="600" w:lineRule="exact"/>
        <w:ind w:firstLine="475" w:firstLineChars="14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第六条 </w:t>
      </w:r>
      <w:r>
        <w:rPr>
          <w:rFonts w:hint="eastAsia" w:ascii="仿宋_GB2312" w:hAnsi="仿宋_GB2312" w:eastAsia="仿宋_GB2312" w:cs="仿宋_GB2312"/>
          <w:color w:val="000000"/>
          <w:sz w:val="32"/>
          <w:szCs w:val="32"/>
        </w:rPr>
        <w:t>转让方将相关材料提交乡镇（街道）农经管理部门进行审核，审核通过的，由市农村产权交易中心进行信息发布。</w:t>
      </w:r>
    </w:p>
    <w:p w14:paraId="0573C9F7">
      <w:pPr>
        <w:spacing w:line="600" w:lineRule="exact"/>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第七条 </w:t>
      </w:r>
      <w:r>
        <w:rPr>
          <w:rFonts w:hint="eastAsia" w:ascii="仿宋_GB2312" w:hAnsi="仿宋_GB2312" w:eastAsia="仿宋_GB2312" w:cs="仿宋_GB2312"/>
          <w:color w:val="000000"/>
          <w:sz w:val="32"/>
          <w:szCs w:val="32"/>
        </w:rPr>
        <w:t>转让方可以直接或通过经纪人/机构向市农交中心提出书面申请，并提交下列材料：</w:t>
      </w:r>
    </w:p>
    <w:p w14:paraId="69E2795C">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一、营业执照、组织机构代码证；</w:t>
      </w:r>
    </w:p>
    <w:p w14:paraId="2C7F0EBA">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二、转让申请书；</w:t>
      </w:r>
    </w:p>
    <w:p w14:paraId="6F55171C">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三、农村集体经济组织村民会议三分之二以上成员或者三分之二以上村民代表通过的民主决议书；</w:t>
      </w:r>
    </w:p>
    <w:p w14:paraId="6DB4B9F3">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四、内部决策文件和公司章程；</w:t>
      </w:r>
    </w:p>
    <w:p w14:paraId="2D4815CD">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五、标的权属证明材料；</w:t>
      </w:r>
    </w:p>
    <w:p w14:paraId="2130BDF8">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六、标的资产评估报告；</w:t>
      </w:r>
    </w:p>
    <w:p w14:paraId="0FB85186">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七、标的有共有权人或他项权利人的，相关权利人同意转让的证明材料；</w:t>
      </w:r>
    </w:p>
    <w:p w14:paraId="3286C96E">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八、市农交中心要求提交的其他材料。</w:t>
      </w:r>
    </w:p>
    <w:p w14:paraId="3638A47C">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标的权属关系复杂的，市农交中心可要求转让方就转让事项提交法律意见书。</w:t>
      </w:r>
    </w:p>
    <w:p w14:paraId="74051CD5">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以上材料均须提交原件，提交复印件的需提交方加盖公章或签字。</w:t>
      </w:r>
    </w:p>
    <w:p w14:paraId="10BF3986">
      <w:pPr>
        <w:spacing w:line="600" w:lineRule="exact"/>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第八条 </w:t>
      </w:r>
      <w:r>
        <w:rPr>
          <w:rFonts w:hint="eastAsia" w:ascii="仿宋_GB2312" w:hAnsi="仿宋_GB2312" w:eastAsia="仿宋_GB2312" w:cs="仿宋_GB2312"/>
          <w:color w:val="000000"/>
          <w:sz w:val="32"/>
          <w:szCs w:val="32"/>
        </w:rPr>
        <w:t>标的为房地产的，权属证明材料包括土地使用权证、房屋所有权证、其他具有法律效力的权属证明文件等。</w:t>
      </w:r>
    </w:p>
    <w:p w14:paraId="15B614A4">
      <w:pPr>
        <w:spacing w:line="600" w:lineRule="exact"/>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 xml:space="preserve">第九条 </w:t>
      </w:r>
      <w:r>
        <w:rPr>
          <w:rFonts w:hint="eastAsia" w:ascii="仿宋_GB2312" w:hAnsi="仿宋_GB2312" w:eastAsia="仿宋_GB2312" w:cs="仿宋_GB2312"/>
          <w:color w:val="000000"/>
          <w:sz w:val="32"/>
          <w:szCs w:val="32"/>
        </w:rPr>
        <w:t>市农交中心依据转让方提交的相关材料进行信息录入，并经审核通过在市农交中心网站进行信息发布，挂牌时间不得少于10个工作日。</w:t>
      </w:r>
    </w:p>
    <w:p w14:paraId="3EAF16AC">
      <w:pPr>
        <w:spacing w:line="600" w:lineRule="exact"/>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第十条 </w:t>
      </w:r>
      <w:r>
        <w:rPr>
          <w:rFonts w:hint="eastAsia" w:ascii="仿宋_GB2312" w:hAnsi="仿宋_GB2312" w:eastAsia="仿宋_GB2312" w:cs="仿宋_GB2312"/>
          <w:color w:val="000000"/>
          <w:sz w:val="32"/>
          <w:szCs w:val="32"/>
        </w:rPr>
        <w:t>交易过程中，依法拥有优先权的自然人、法人及其他组织行使优先权的，应当向市农交中心提交权属证明材料，依照市农交中心交易规则参与竞拍。</w:t>
      </w:r>
    </w:p>
    <w:p w14:paraId="3A461D27">
      <w:pPr>
        <w:spacing w:line="600" w:lineRule="exact"/>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第十一条 </w:t>
      </w:r>
      <w:r>
        <w:rPr>
          <w:rFonts w:hint="eastAsia" w:ascii="仿宋_GB2312" w:hAnsi="仿宋_GB2312" w:eastAsia="仿宋_GB2312" w:cs="仿宋_GB2312"/>
          <w:color w:val="000000"/>
          <w:w w:val="95"/>
          <w:sz w:val="32"/>
          <w:szCs w:val="32"/>
        </w:rPr>
        <w:t>意向受让方应在交易项目信息发布期间直接或通过经纪人/机构向市农交中心提出书面申请，并提交以下材料：</w:t>
      </w:r>
    </w:p>
    <w:p w14:paraId="4C060725">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一、有效身份证明，意向受让方为自然人的，须提供身份证复印件或者户口薄复印件；意向受让方为法人或其他组织的，须提供营业执照、组织机构代码证、法定代表人身份证明及其他资格证明文件；</w:t>
      </w:r>
    </w:p>
    <w:p w14:paraId="621C40DB">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二、受让申请书；</w:t>
      </w:r>
    </w:p>
    <w:p w14:paraId="3DCAFFA6">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三、意向受让方的资信证明；</w:t>
      </w:r>
    </w:p>
    <w:p w14:paraId="052B995A">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四、市农交中心要求提交的其他材料。</w:t>
      </w:r>
    </w:p>
    <w:p w14:paraId="1739CE44">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以上材料均须提交原件，提交复印件的需提交方加盖公章或签字。</w:t>
      </w:r>
    </w:p>
    <w:p w14:paraId="05E7C92C">
      <w:pPr>
        <w:spacing w:line="600" w:lineRule="exact"/>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第十二条 </w:t>
      </w:r>
      <w:r>
        <w:rPr>
          <w:rFonts w:hint="eastAsia" w:ascii="仿宋_GB2312" w:hAnsi="仿宋_GB2312" w:eastAsia="仿宋_GB2312" w:cs="仿宋_GB2312"/>
          <w:color w:val="000000"/>
          <w:sz w:val="32"/>
          <w:szCs w:val="32"/>
        </w:rPr>
        <w:t>交易程序中的进场交易、登记和审核、信息发布与反馈、交易方式和交易保证金、交易款项结算、合同签订、出具产权交易鉴证、中止和终结、争议处理等环节执行市农交中心发布的《丰城农村产权交易中心农村产权交易规则（试行）》和对应的交易规则。</w:t>
      </w:r>
    </w:p>
    <w:p w14:paraId="0A110CEB">
      <w:pPr>
        <w:spacing w:line="600" w:lineRule="exact"/>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第十三条 </w:t>
      </w:r>
      <w:r>
        <w:rPr>
          <w:rFonts w:hint="eastAsia" w:ascii="仿宋_GB2312" w:hAnsi="仿宋_GB2312" w:eastAsia="仿宋_GB2312" w:cs="仿宋_GB2312"/>
          <w:color w:val="000000"/>
          <w:sz w:val="32"/>
          <w:szCs w:val="32"/>
        </w:rPr>
        <w:t>本细则的解释权和修订权归丰城农村产权交易中心。</w:t>
      </w:r>
    </w:p>
    <w:p w14:paraId="43A050C8">
      <w:pPr>
        <w:spacing w:line="600" w:lineRule="exact"/>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 xml:space="preserve">第十四条 </w:t>
      </w:r>
      <w:r>
        <w:rPr>
          <w:rFonts w:hint="eastAsia" w:ascii="仿宋_GB2312" w:hAnsi="仿宋_GB2312" w:eastAsia="仿宋_GB2312" w:cs="仿宋_GB2312"/>
          <w:color w:val="000000"/>
          <w:sz w:val="32"/>
          <w:szCs w:val="32"/>
        </w:rPr>
        <w:t xml:space="preserve">本细则自发布之日起试行。 </w:t>
      </w:r>
    </w:p>
    <w:p w14:paraId="2C310FBE">
      <w:pPr>
        <w:spacing w:line="600" w:lineRule="exact"/>
        <w:ind w:firstLine="415" w:firstLineChars="198"/>
        <w:rPr>
          <w:rFonts w:ascii="仿宋_GB2312" w:hAnsi="仿宋_GB2312" w:eastAsia="仿宋_GB2312" w:cs="仿宋_GB2312"/>
          <w:color w:val="000000"/>
        </w:rPr>
      </w:pPr>
    </w:p>
    <w:p w14:paraId="255F9CAF">
      <w:pPr>
        <w:pStyle w:val="2"/>
      </w:pPr>
      <w:bookmarkStart w:id="259" w:name="_Toc24441"/>
      <w:bookmarkStart w:id="260" w:name="_Toc2188"/>
      <w:bookmarkStart w:id="261" w:name="_Toc29787"/>
      <w:bookmarkStart w:id="262" w:name="_Toc12035"/>
      <w:bookmarkStart w:id="263" w:name="_Toc15998818"/>
      <w:bookmarkStart w:id="264" w:name="_Toc855"/>
      <w:bookmarkStart w:id="265" w:name="_Toc28499"/>
      <w:bookmarkStart w:id="266" w:name="_Toc23446"/>
      <w:bookmarkStart w:id="267" w:name="_Toc12848"/>
      <w:bookmarkStart w:id="268" w:name="_Toc10650"/>
      <w:bookmarkStart w:id="269" w:name="_Toc3148"/>
      <w:bookmarkStart w:id="270" w:name="_Toc12395"/>
      <w:bookmarkStart w:id="271" w:name="_Toc14018"/>
      <w:bookmarkStart w:id="272" w:name="_Toc23879"/>
      <w:bookmarkStart w:id="273" w:name="_Toc22837"/>
      <w:bookmarkStart w:id="274" w:name="_Toc18654"/>
      <w:bookmarkStart w:id="275" w:name="_Toc197"/>
      <w:bookmarkStart w:id="276" w:name="_Toc31567"/>
      <w:bookmarkStart w:id="277" w:name="_Toc6610"/>
      <w:bookmarkStart w:id="278" w:name="_Toc25966"/>
      <w:bookmarkStart w:id="279" w:name="_Toc20983"/>
      <w:bookmarkStart w:id="280" w:name="_Toc5566"/>
      <w:bookmarkStart w:id="281" w:name="_Toc22816"/>
      <w:bookmarkStart w:id="282" w:name="_Toc2977"/>
      <w:bookmarkStart w:id="283" w:name="_Toc16952"/>
      <w:r>
        <w:rPr>
          <w:rFonts w:hint="eastAsia"/>
        </w:rPr>
        <w:t>丰城农村产权交易中心网络竞价实施办法</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657577B1">
      <w:pPr>
        <w:pStyle w:val="2"/>
      </w:pPr>
      <w:bookmarkStart w:id="284" w:name="_Toc14433"/>
      <w:bookmarkStart w:id="285" w:name="_Toc1176"/>
      <w:bookmarkStart w:id="286" w:name="_Toc13996"/>
      <w:bookmarkStart w:id="287" w:name="_Toc22478"/>
      <w:bookmarkStart w:id="288" w:name="_Toc6474"/>
      <w:bookmarkStart w:id="289" w:name="_Toc32704"/>
      <w:bookmarkStart w:id="290" w:name="_Toc22734"/>
      <w:bookmarkStart w:id="291" w:name="_Toc21524"/>
      <w:bookmarkStart w:id="292" w:name="_Toc2614"/>
      <w:bookmarkStart w:id="293" w:name="_Toc24011"/>
      <w:bookmarkStart w:id="294" w:name="_Toc1474"/>
      <w:bookmarkStart w:id="295" w:name="_Toc15998819"/>
      <w:bookmarkStart w:id="296" w:name="_Toc28490"/>
      <w:bookmarkStart w:id="297" w:name="_Toc21530"/>
      <w:bookmarkStart w:id="298" w:name="_Toc16318"/>
      <w:bookmarkStart w:id="299" w:name="_Toc18344"/>
      <w:bookmarkStart w:id="300" w:name="_Toc22093"/>
      <w:bookmarkStart w:id="301" w:name="_Toc14778"/>
      <w:bookmarkStart w:id="302" w:name="_Toc8611"/>
      <w:bookmarkStart w:id="303" w:name="_Toc12613"/>
      <w:bookmarkStart w:id="304" w:name="_Toc3784"/>
      <w:bookmarkStart w:id="305" w:name="_Toc21916"/>
      <w:bookmarkStart w:id="306" w:name="_Toc2933"/>
      <w:bookmarkStart w:id="307" w:name="_Toc30108"/>
      <w:bookmarkStart w:id="308" w:name="_Toc2779"/>
      <w:r>
        <w:rPr>
          <w:rFonts w:hint="eastAsia"/>
        </w:rPr>
        <w:t>（试行）</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14:paraId="1F35D10E">
      <w:pPr>
        <w:spacing w:line="560" w:lineRule="exact"/>
        <w:jc w:val="center"/>
        <w:rPr>
          <w:rFonts w:ascii="仿宋_GB2312" w:hAnsi="仿宋_GB2312" w:eastAsia="仿宋_GB2312" w:cs="仿宋_GB2312"/>
          <w:b/>
          <w:color w:val="000000"/>
          <w:sz w:val="32"/>
          <w:szCs w:val="32"/>
        </w:rPr>
      </w:pPr>
    </w:p>
    <w:p w14:paraId="6EC9E167">
      <w:pPr>
        <w:spacing w:line="560" w:lineRule="exact"/>
        <w:jc w:val="center"/>
        <w:rPr>
          <w:rFonts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第一章 总则</w:t>
      </w:r>
    </w:p>
    <w:p w14:paraId="0EB4F07E">
      <w:pPr>
        <w:spacing w:line="560" w:lineRule="exact"/>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第一条</w:t>
      </w:r>
      <w:r>
        <w:rPr>
          <w:rFonts w:hint="eastAsia" w:ascii="仿宋_GB2312" w:hAnsi="仿宋_GB2312" w:eastAsia="仿宋_GB2312" w:cs="仿宋_GB2312"/>
          <w:color w:val="000000"/>
          <w:sz w:val="32"/>
          <w:szCs w:val="32"/>
        </w:rPr>
        <w:t>为规范在丰城农村产权交易中心（以下简称“市农交中心”）进行的农村产权网络竞价交易行为，维护交易各方的合法权益，依据国家和地方的法律、法规及《丰城农村产权交易中心农村产权交易规则（试行）》等相关规定，制定本办法。</w:t>
      </w:r>
    </w:p>
    <w:p w14:paraId="34CFC3DC">
      <w:pPr>
        <w:spacing w:line="560" w:lineRule="exact"/>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第二条</w:t>
      </w:r>
      <w:r>
        <w:rPr>
          <w:rFonts w:hint="eastAsia" w:ascii="仿宋_GB2312" w:hAnsi="仿宋_GB2312" w:eastAsia="仿宋_GB2312" w:cs="仿宋_GB2312"/>
          <w:color w:val="000000"/>
          <w:sz w:val="32"/>
          <w:szCs w:val="32"/>
        </w:rPr>
        <w:t>凡在市农交中心挂牌转出的项目，当产生两个及以上意向受让方时，根据转让方与市农交中心共同商定确认采用网络竞价方式的，适用本办法。</w:t>
      </w:r>
    </w:p>
    <w:p w14:paraId="29019E6C">
      <w:pPr>
        <w:spacing w:line="560" w:lineRule="exact"/>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第三条</w:t>
      </w:r>
      <w:r>
        <w:rPr>
          <w:rFonts w:hint="eastAsia" w:ascii="仿宋_GB2312" w:hAnsi="仿宋_GB2312" w:eastAsia="仿宋_GB2312" w:cs="仿宋_GB2312"/>
          <w:color w:val="000000"/>
          <w:sz w:val="32"/>
          <w:szCs w:val="32"/>
        </w:rPr>
        <w:t>凡参与竞价交易的各方必须遵守本办法的各项规则。竞价活动中交易各方必须接受市农交中心及各有关机构依法实施的监督管理。竞价成功后交易双方要按交易程序的有关规定履行相关手续。</w:t>
      </w:r>
    </w:p>
    <w:p w14:paraId="1213777B">
      <w:pPr>
        <w:spacing w:line="560" w:lineRule="exact"/>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第四条</w:t>
      </w:r>
      <w:r>
        <w:rPr>
          <w:rFonts w:hint="eastAsia" w:ascii="仿宋_GB2312" w:hAnsi="仿宋_GB2312" w:eastAsia="仿宋_GB2312" w:cs="仿宋_GB2312"/>
          <w:color w:val="000000"/>
          <w:sz w:val="32"/>
          <w:szCs w:val="32"/>
        </w:rPr>
        <w:t>本办法所称的网络竞价，是指产权转出信息发布期满，产生两个及以上符合条件的竞拍方，由市农交中心依据《农村产权转让申请书》的相关约定和产权标的具体情况，通过市农交中心建立的网络竞价系统，组织竞拍方竞争受让标的的行为。网络竞价的方式主要包括多次报价、一次报价等。</w:t>
      </w:r>
    </w:p>
    <w:p w14:paraId="257368C9">
      <w:pPr>
        <w:spacing w:line="560" w:lineRule="exact"/>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第五条</w:t>
      </w:r>
      <w:r>
        <w:rPr>
          <w:rFonts w:hint="eastAsia" w:ascii="仿宋_GB2312" w:hAnsi="仿宋_GB2312" w:eastAsia="仿宋_GB2312" w:cs="仿宋_GB2312"/>
          <w:color w:val="000000"/>
          <w:sz w:val="32"/>
          <w:szCs w:val="32"/>
        </w:rPr>
        <w:t>本办法所称的竞拍方，是指在标的项目挂牌期内提出受让申请，并按规定交纳保证金后获得资格确认的意向受让方。</w:t>
      </w:r>
    </w:p>
    <w:p w14:paraId="42358D3A">
      <w:pPr>
        <w:spacing w:line="560" w:lineRule="exact"/>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第六条</w:t>
      </w:r>
      <w:r>
        <w:rPr>
          <w:rFonts w:hint="eastAsia" w:ascii="仿宋_GB2312" w:hAnsi="仿宋_GB2312" w:eastAsia="仿宋_GB2312" w:cs="仿宋_GB2312"/>
          <w:color w:val="000000"/>
          <w:sz w:val="32"/>
          <w:szCs w:val="32"/>
        </w:rPr>
        <w:t>本办法所称的受让方，是指最终竞价成功的竞拍方。</w:t>
      </w:r>
    </w:p>
    <w:p w14:paraId="030D8FE5">
      <w:pPr>
        <w:spacing w:line="560" w:lineRule="exact"/>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第七条</w:t>
      </w:r>
      <w:r>
        <w:rPr>
          <w:rFonts w:hint="eastAsia" w:ascii="仿宋_GB2312" w:hAnsi="仿宋_GB2312" w:eastAsia="仿宋_GB2312" w:cs="仿宋_GB2312"/>
          <w:color w:val="000000"/>
          <w:sz w:val="32"/>
          <w:szCs w:val="32"/>
        </w:rPr>
        <w:t>本办法所称的多次报价，是指在市农交中心的组织下，竞拍方接受转让方确定的交易条件，通过市农交中心的网络竞价系统进行动态递增报价，将报价最高者确定为受让方的竞价方式。</w:t>
      </w:r>
    </w:p>
    <w:p w14:paraId="6CF6D33A">
      <w:pPr>
        <w:spacing w:line="560" w:lineRule="exact"/>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第八条</w:t>
      </w:r>
      <w:r>
        <w:rPr>
          <w:rFonts w:hint="eastAsia" w:ascii="仿宋_GB2312" w:hAnsi="仿宋_GB2312" w:eastAsia="仿宋_GB2312" w:cs="仿宋_GB2312"/>
          <w:color w:val="000000"/>
          <w:sz w:val="32"/>
          <w:szCs w:val="32"/>
        </w:rPr>
        <w:t>本办法所称的一次报价，是指在市农交中心的组织下，竞拍方接受转让方确定的交易条件，通过市农交中心网络竞价系统，在规定时间内一次性提交报价，将报价最高者确定为受让方的竞价方式。</w:t>
      </w:r>
    </w:p>
    <w:p w14:paraId="1463467B">
      <w:pPr>
        <w:spacing w:line="560" w:lineRule="exact"/>
        <w:jc w:val="center"/>
        <w:rPr>
          <w:rFonts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第二章 组织与实施</w:t>
      </w:r>
    </w:p>
    <w:p w14:paraId="79B068DD">
      <w:pPr>
        <w:spacing w:line="560" w:lineRule="exact"/>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第九条</w:t>
      </w:r>
      <w:r>
        <w:rPr>
          <w:rFonts w:hint="eastAsia" w:ascii="仿宋_GB2312" w:hAnsi="仿宋_GB2312" w:eastAsia="仿宋_GB2312" w:cs="仿宋_GB2312"/>
          <w:color w:val="000000"/>
          <w:sz w:val="32"/>
          <w:szCs w:val="32"/>
        </w:rPr>
        <w:t>市农交中心是网络竞价的组织者，应当为网络竞价提供交易平台的相关服务，维护网络竞价活动的正常秩序。</w:t>
      </w:r>
    </w:p>
    <w:p w14:paraId="3FCE6555">
      <w:pPr>
        <w:spacing w:line="560" w:lineRule="exact"/>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第十条</w:t>
      </w:r>
      <w:r>
        <w:rPr>
          <w:rFonts w:hint="eastAsia" w:ascii="仿宋_GB2312" w:hAnsi="仿宋_GB2312" w:eastAsia="仿宋_GB2312" w:cs="仿宋_GB2312"/>
          <w:color w:val="000000"/>
          <w:sz w:val="32"/>
          <w:szCs w:val="32"/>
        </w:rPr>
        <w:t>转让方在《农村产权转让申请书》中应明确产生两个及以上符合条件的竞拍方时使用网络竞价方式。</w:t>
      </w:r>
    </w:p>
    <w:p w14:paraId="7990E93A">
      <w:pPr>
        <w:spacing w:line="560" w:lineRule="exact"/>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第十一条</w:t>
      </w:r>
      <w:r>
        <w:rPr>
          <w:rFonts w:hint="eastAsia" w:ascii="仿宋_GB2312" w:hAnsi="仿宋_GB2312" w:eastAsia="仿宋_GB2312" w:cs="仿宋_GB2312"/>
          <w:color w:val="000000"/>
          <w:sz w:val="32"/>
          <w:szCs w:val="32"/>
        </w:rPr>
        <w:t>标的竞价底价不得低于挂牌价。网络竞价采用动态递增方式进行的，各竞拍方每次的有效报价为当前报价加上该次网络竞价活动设定的加价幅度的整数倍。</w:t>
      </w:r>
    </w:p>
    <w:p w14:paraId="46F7167F">
      <w:pPr>
        <w:spacing w:line="560" w:lineRule="exact"/>
        <w:jc w:val="center"/>
        <w:rPr>
          <w:rFonts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第三章 竞价程序</w:t>
      </w:r>
    </w:p>
    <w:p w14:paraId="31C803A5">
      <w:pPr>
        <w:spacing w:line="560" w:lineRule="exact"/>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第十二条</w:t>
      </w:r>
      <w:r>
        <w:rPr>
          <w:rFonts w:hint="eastAsia" w:ascii="仿宋_GB2312" w:hAnsi="仿宋_GB2312" w:eastAsia="仿宋_GB2312" w:cs="仿宋_GB2312"/>
          <w:color w:val="000000"/>
          <w:sz w:val="32"/>
          <w:szCs w:val="32"/>
        </w:rPr>
        <w:t>竞价程序如下：</w:t>
      </w:r>
    </w:p>
    <w:p w14:paraId="5D4C4D4D">
      <w:pPr>
        <w:spacing w:line="560" w:lineRule="exact"/>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ab/>
      </w:r>
      <w:r>
        <w:rPr>
          <w:rFonts w:hint="eastAsia" w:ascii="仿宋_GB2312" w:hAnsi="仿宋_GB2312" w:eastAsia="仿宋_GB2312" w:cs="仿宋_GB2312"/>
          <w:color w:val="000000"/>
          <w:sz w:val="32"/>
          <w:szCs w:val="32"/>
        </w:rPr>
        <w:t>登记受理。各意向受让方应按挂牌公告要求及时办理交付竞价保证金及申请竞拍登记。市农交中心将在所规定的期限内为符合条件的受让方办理竞价登记。意向受让在市农交中心登记时已交纳的交易保证金可直接转为竞价保证金。竞价保证金额在规定期限内须一次性交纳。</w:t>
      </w:r>
    </w:p>
    <w:p w14:paraId="13253EA4">
      <w:pPr>
        <w:spacing w:line="560" w:lineRule="exact"/>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ab/>
      </w:r>
      <w:r>
        <w:rPr>
          <w:rFonts w:hint="eastAsia" w:ascii="仿宋_GB2312" w:hAnsi="仿宋_GB2312" w:eastAsia="仿宋_GB2312" w:cs="仿宋_GB2312"/>
          <w:color w:val="000000"/>
          <w:sz w:val="32"/>
          <w:szCs w:val="32"/>
        </w:rPr>
        <w:t>组织竞价。竞拍方在竞拍登记成功后，由市农交中心提供网络竞价系统的有效用户名及密码。竞价前竞拍方</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或受委托人</w:t>
      </w:r>
      <w:r>
        <w:rPr>
          <w:rFonts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rPr>
        <w:t>应签署《网络竞价须知》，并在市农交中心指定的时间参加相应标的的网络竞价活动。在网上报价的竞拍方身份以领取的用户名为准。</w:t>
      </w:r>
    </w:p>
    <w:p w14:paraId="4E0FFFA9">
      <w:pPr>
        <w:spacing w:line="560" w:lineRule="exact"/>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ab/>
      </w:r>
      <w:r>
        <w:rPr>
          <w:rFonts w:hint="eastAsia" w:ascii="仿宋_GB2312" w:hAnsi="仿宋_GB2312" w:eastAsia="仿宋_GB2312" w:cs="仿宋_GB2312"/>
          <w:color w:val="000000"/>
          <w:sz w:val="32"/>
          <w:szCs w:val="32"/>
        </w:rPr>
        <w:t>成交确认。交易项目竞价结束后，产生最终竞得者，市农交中心出具《成交通知书》。</w:t>
      </w:r>
    </w:p>
    <w:p w14:paraId="339F10CC">
      <w:pPr>
        <w:spacing w:line="560" w:lineRule="exact"/>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第十三条</w:t>
      </w:r>
      <w:r>
        <w:rPr>
          <w:rFonts w:hint="eastAsia" w:ascii="仿宋_GB2312" w:hAnsi="仿宋_GB2312" w:eastAsia="仿宋_GB2312" w:cs="仿宋_GB2312"/>
          <w:color w:val="000000"/>
          <w:sz w:val="32"/>
          <w:szCs w:val="32"/>
        </w:rPr>
        <w:t>组织签约。竞价成功后，受让方应在竞价结束次日起一个月内与转出方签署流转合同，签署合同次日起的三个工作日缴纳此次交易的全部费用。</w:t>
      </w:r>
    </w:p>
    <w:p w14:paraId="773CFDE1">
      <w:pPr>
        <w:spacing w:line="560" w:lineRule="exact"/>
        <w:jc w:val="center"/>
        <w:rPr>
          <w:rFonts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第四章 交纳费用</w:t>
      </w:r>
    </w:p>
    <w:p w14:paraId="17DE1306">
      <w:pPr>
        <w:spacing w:line="560" w:lineRule="exact"/>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第十四条</w:t>
      </w:r>
      <w:r>
        <w:rPr>
          <w:rFonts w:hint="eastAsia" w:ascii="仿宋_GB2312" w:hAnsi="仿宋_GB2312" w:eastAsia="仿宋_GB2312" w:cs="仿宋_GB2312"/>
          <w:color w:val="000000"/>
          <w:sz w:val="32"/>
          <w:szCs w:val="32"/>
        </w:rPr>
        <w:t>以网络竞价方式成交的项目，转让方和受让方均须按照《丰城农村产权交易中心收费管理办法（试行）》中的相关规定向市农交中心一次性支付竞价服务费。该费用应在竞价结束后次日起</w:t>
      </w:r>
      <w:r>
        <w:rPr>
          <w:rFonts w:ascii="仿宋_GB2312" w:hAnsi="仿宋_GB2312" w:eastAsia="仿宋_GB2312" w:cs="仿宋_GB2312"/>
          <w:color w:val="000000"/>
          <w:sz w:val="32"/>
          <w:szCs w:val="32"/>
        </w:rPr>
        <w:t>3</w:t>
      </w:r>
      <w:r>
        <w:rPr>
          <w:rFonts w:hint="eastAsia" w:ascii="仿宋_GB2312" w:hAnsi="仿宋_GB2312" w:eastAsia="仿宋_GB2312" w:cs="仿宋_GB2312"/>
          <w:color w:val="000000"/>
          <w:sz w:val="32"/>
          <w:szCs w:val="32"/>
        </w:rPr>
        <w:t>个工作日内交纳。竞价未成功时转让方应向市农交中心交纳一定的服务费。交纳的时间、数额均按市农交中心与转让方事先约定的标准执行。</w:t>
      </w:r>
    </w:p>
    <w:p w14:paraId="1AF230F6">
      <w:pPr>
        <w:spacing w:line="560" w:lineRule="exact"/>
        <w:ind w:firstLine="636" w:firstLineChars="198"/>
        <w:rPr>
          <w:rFonts w:ascii="仿宋_GB2312" w:hAnsi="仿宋_GB2312" w:eastAsia="仿宋_GB2312" w:cs="仿宋_GB2312"/>
          <w:color w:val="000000"/>
          <w:w w:val="95"/>
          <w:sz w:val="32"/>
          <w:szCs w:val="32"/>
        </w:rPr>
      </w:pPr>
      <w:r>
        <w:rPr>
          <w:rFonts w:hint="eastAsia" w:ascii="仿宋_GB2312" w:hAnsi="仿宋_GB2312" w:eastAsia="仿宋_GB2312" w:cs="仿宋_GB2312"/>
          <w:b/>
          <w:color w:val="000000"/>
          <w:sz w:val="32"/>
          <w:szCs w:val="32"/>
        </w:rPr>
        <w:t>第十五条</w:t>
      </w:r>
      <w:r>
        <w:rPr>
          <w:rFonts w:hint="eastAsia" w:ascii="仿宋_GB2312" w:hAnsi="仿宋_GB2312" w:eastAsia="仿宋_GB2312" w:cs="仿宋_GB2312"/>
          <w:color w:val="000000"/>
          <w:w w:val="95"/>
          <w:sz w:val="32"/>
          <w:szCs w:val="32"/>
        </w:rPr>
        <w:t>竞价成功后受让方交纳的竞价保证金自动转为成交价款进行场内结算，其余成交价款应按交易双方签订的交易合同约定方式履行付款手续。其他未竞价成功方的竞价保证金市农交中心将在竞价结束次日起7个工作日内办理返还手续。同时当事方要履行申请退款手续。竞价保证金相关事项按《丰城农村产权交易中心交易保证金操作规则（试行）》有关规定办理。</w:t>
      </w:r>
    </w:p>
    <w:p w14:paraId="3DC70A29">
      <w:pPr>
        <w:spacing w:line="560" w:lineRule="exact"/>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第十六条</w:t>
      </w:r>
      <w:r>
        <w:rPr>
          <w:rFonts w:hint="eastAsia" w:ascii="仿宋_GB2312" w:hAnsi="仿宋_GB2312" w:eastAsia="仿宋_GB2312" w:cs="仿宋_GB2312"/>
          <w:color w:val="000000"/>
          <w:sz w:val="32"/>
          <w:szCs w:val="32"/>
        </w:rPr>
        <w:t>竞价活动中的竞价保证金及成交价款收付均通过市农交中心统一结算（场外结算另有规定的，从其规定）。</w:t>
      </w:r>
    </w:p>
    <w:p w14:paraId="1DAE7EFE">
      <w:pPr>
        <w:spacing w:line="560" w:lineRule="exact"/>
        <w:jc w:val="center"/>
        <w:rPr>
          <w:rFonts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第五章 争议的处理</w:t>
      </w:r>
    </w:p>
    <w:p w14:paraId="7C3C9F0F">
      <w:pPr>
        <w:spacing w:line="560" w:lineRule="exact"/>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第十七条</w:t>
      </w:r>
      <w:r>
        <w:rPr>
          <w:rFonts w:hint="eastAsia" w:ascii="仿宋_GB2312" w:hAnsi="仿宋_GB2312" w:eastAsia="仿宋_GB2312" w:cs="仿宋_GB2312"/>
          <w:color w:val="000000"/>
          <w:sz w:val="32"/>
          <w:szCs w:val="32"/>
        </w:rPr>
        <w:t>转让方和受让方在竞价交易过程中产生的争议可向市农交中心申请调解。经调解无效时，当事人均可向仲裁机构申请仲裁或直接向当地有管辖权法院起诉。</w:t>
      </w:r>
    </w:p>
    <w:p w14:paraId="00CA3065">
      <w:pPr>
        <w:spacing w:line="560" w:lineRule="exact"/>
        <w:jc w:val="center"/>
        <w:rPr>
          <w:rFonts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第六章 附则</w:t>
      </w:r>
    </w:p>
    <w:p w14:paraId="3429D55D">
      <w:pPr>
        <w:spacing w:line="560" w:lineRule="exact"/>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第十八条</w:t>
      </w:r>
      <w:r>
        <w:rPr>
          <w:rFonts w:hint="eastAsia" w:ascii="仿宋_GB2312" w:hAnsi="仿宋_GB2312" w:eastAsia="仿宋_GB2312" w:cs="仿宋_GB2312"/>
          <w:color w:val="000000"/>
          <w:sz w:val="32"/>
          <w:szCs w:val="32"/>
        </w:rPr>
        <w:t>出现下列情况之一，市农交中心有权终结该标的网络竞价活动：</w:t>
      </w:r>
    </w:p>
    <w:p w14:paraId="07F8A5EB">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一）转出标的因不可抗力毁损、灭失；</w:t>
      </w:r>
    </w:p>
    <w:p w14:paraId="49438444">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二）因不可抗力导致远程网络竞价无法正常进行的；</w:t>
      </w:r>
    </w:p>
    <w:p w14:paraId="213AAD7A">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三）其他经市农交中心确认应终结的情形。</w:t>
      </w:r>
    </w:p>
    <w:p w14:paraId="40518904">
      <w:pPr>
        <w:spacing w:line="560" w:lineRule="exact"/>
        <w:ind w:firstLine="643" w:firstLineChars="200"/>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第十九条</w:t>
      </w:r>
      <w:r>
        <w:rPr>
          <w:rFonts w:hint="eastAsia" w:ascii="仿宋_GB2312" w:hAnsi="仿宋_GB2312" w:eastAsia="仿宋_GB2312" w:cs="仿宋_GB2312"/>
          <w:color w:val="000000"/>
          <w:sz w:val="32"/>
          <w:szCs w:val="32"/>
        </w:rPr>
        <w:t>网络竞价系统因不可抗力、软硬件故障、非法入侵、恶意攻击等原因而导致系统异常、竞价活动中断的，市农交中心将视情况与转让方协商后确定后续方案，并采取适用方式及时将处理决定通知各竞拍方。</w:t>
      </w:r>
    </w:p>
    <w:p w14:paraId="0CA685C3">
      <w:pPr>
        <w:spacing w:line="560" w:lineRule="exact"/>
        <w:ind w:firstLine="636" w:firstLineChars="198"/>
        <w:rPr>
          <w:rFonts w:ascii="仿宋_GB2312" w:hAnsi="仿宋_GB2312" w:eastAsia="仿宋_GB2312" w:cs="仿宋_GB2312"/>
          <w:color w:val="000000"/>
          <w:w w:val="95"/>
          <w:sz w:val="32"/>
          <w:szCs w:val="32"/>
        </w:rPr>
      </w:pPr>
      <w:r>
        <w:rPr>
          <w:rFonts w:hint="eastAsia" w:ascii="仿宋_GB2312" w:hAnsi="仿宋_GB2312" w:eastAsia="仿宋_GB2312" w:cs="仿宋_GB2312"/>
          <w:b/>
          <w:color w:val="000000"/>
          <w:sz w:val="32"/>
          <w:szCs w:val="32"/>
        </w:rPr>
        <w:t>第二十条</w:t>
      </w:r>
      <w:r>
        <w:rPr>
          <w:rFonts w:hint="eastAsia" w:ascii="仿宋_GB2312" w:hAnsi="仿宋_GB2312" w:eastAsia="仿宋_GB2312" w:cs="仿宋_GB2312"/>
          <w:color w:val="000000"/>
          <w:w w:val="95"/>
          <w:sz w:val="32"/>
          <w:szCs w:val="32"/>
        </w:rPr>
        <w:t>产权交易机构、转让方及其经纪服务机构应当对竞拍方的名称、数量以及可能影响公平竞争的其他情况承担保密义务。</w:t>
      </w:r>
    </w:p>
    <w:p w14:paraId="4AE74654">
      <w:pPr>
        <w:spacing w:line="560" w:lineRule="exact"/>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第二十一条</w:t>
      </w:r>
      <w:r>
        <w:rPr>
          <w:rFonts w:hint="eastAsia" w:ascii="仿宋_GB2312" w:hAnsi="仿宋_GB2312" w:eastAsia="仿宋_GB2312" w:cs="仿宋_GB2312"/>
          <w:color w:val="000000"/>
          <w:sz w:val="32"/>
          <w:szCs w:val="32"/>
        </w:rPr>
        <w:t>本办法的解释权和修订权归丰城农村产权交易中心。</w:t>
      </w:r>
    </w:p>
    <w:p w14:paraId="3D016B68">
      <w:pPr>
        <w:spacing w:line="560" w:lineRule="exact"/>
        <w:ind w:firstLine="636" w:firstLineChars="198"/>
        <w:rPr>
          <w:rFonts w:ascii="仿宋_GB2312" w:hAnsi="仿宋_GB2312" w:eastAsia="仿宋_GB2312" w:cs="仿宋_GB2312"/>
          <w:color w:val="000000"/>
          <w:sz w:val="32"/>
          <w:szCs w:val="32"/>
        </w:rPr>
      </w:pPr>
      <w:r>
        <w:rPr>
          <w:rFonts w:hint="eastAsia" w:ascii="仿宋_GB2312" w:hAnsi="仿宋_GB2312" w:eastAsia="仿宋_GB2312" w:cs="仿宋_GB2312"/>
          <w:b/>
          <w:color w:val="000000"/>
          <w:sz w:val="32"/>
          <w:szCs w:val="32"/>
        </w:rPr>
        <w:t>第二十二条</w:t>
      </w:r>
      <w:r>
        <w:rPr>
          <w:rFonts w:hint="eastAsia" w:ascii="仿宋_GB2312" w:hAnsi="仿宋_GB2312" w:eastAsia="仿宋_GB2312" w:cs="仿宋_GB2312"/>
          <w:color w:val="000000"/>
          <w:sz w:val="32"/>
          <w:szCs w:val="32"/>
        </w:rPr>
        <w:t>本办法自发布之日起试行。</w:t>
      </w:r>
    </w:p>
    <w:p w14:paraId="5577D54E">
      <w:pPr>
        <w:spacing w:line="560" w:lineRule="exact"/>
        <w:ind w:firstLine="633" w:firstLineChars="198"/>
        <w:rPr>
          <w:rFonts w:ascii="仿宋_GB2312" w:hAnsi="仿宋_GB2312" w:eastAsia="仿宋_GB2312" w:cs="仿宋_GB2312"/>
          <w:color w:val="000000"/>
          <w:sz w:val="32"/>
          <w:szCs w:val="32"/>
        </w:rPr>
      </w:pPr>
    </w:p>
    <w:p w14:paraId="2E3F6252">
      <w:pPr>
        <w:spacing w:line="560" w:lineRule="exact"/>
        <w:ind w:firstLine="633" w:firstLineChars="198"/>
        <w:rPr>
          <w:rFonts w:ascii="仿宋_GB2312" w:hAnsi="仿宋_GB2312" w:eastAsia="仿宋_GB2312" w:cs="仿宋_GB2312"/>
          <w:color w:val="000000"/>
          <w:sz w:val="32"/>
          <w:szCs w:val="32"/>
        </w:rPr>
      </w:pPr>
    </w:p>
    <w:p w14:paraId="3657F4C0">
      <w:pPr>
        <w:spacing w:line="560" w:lineRule="exact"/>
        <w:ind w:firstLine="633" w:firstLineChars="198"/>
        <w:rPr>
          <w:rFonts w:ascii="仿宋_GB2312" w:hAnsi="仿宋_GB2312" w:eastAsia="仿宋_GB2312" w:cs="仿宋_GB2312"/>
          <w:color w:val="000000"/>
          <w:sz w:val="32"/>
          <w:szCs w:val="32"/>
        </w:rPr>
      </w:pPr>
    </w:p>
    <w:p w14:paraId="0676372B">
      <w:pPr>
        <w:spacing w:line="560" w:lineRule="exact"/>
        <w:ind w:firstLine="633" w:firstLineChars="198"/>
        <w:rPr>
          <w:rFonts w:ascii="仿宋_GB2312" w:hAnsi="仿宋_GB2312" w:eastAsia="仿宋_GB2312" w:cs="仿宋_GB2312"/>
          <w:color w:val="000000"/>
          <w:sz w:val="32"/>
          <w:szCs w:val="32"/>
        </w:rPr>
      </w:pPr>
    </w:p>
    <w:p w14:paraId="678DD39C">
      <w:pPr>
        <w:spacing w:line="560" w:lineRule="exact"/>
        <w:ind w:firstLine="633" w:firstLineChars="198"/>
        <w:rPr>
          <w:rFonts w:ascii="仿宋_GB2312" w:hAnsi="仿宋_GB2312" w:eastAsia="仿宋_GB2312" w:cs="仿宋_GB2312"/>
          <w:color w:val="000000"/>
          <w:sz w:val="32"/>
          <w:szCs w:val="32"/>
        </w:rPr>
      </w:pPr>
    </w:p>
    <w:p w14:paraId="7EF8FC47">
      <w:pPr>
        <w:spacing w:line="560" w:lineRule="exact"/>
        <w:ind w:firstLine="633" w:firstLineChars="198"/>
        <w:rPr>
          <w:rFonts w:ascii="仿宋_GB2312" w:hAnsi="仿宋_GB2312" w:eastAsia="仿宋_GB2312" w:cs="仿宋_GB2312"/>
          <w:color w:val="000000"/>
          <w:sz w:val="32"/>
          <w:szCs w:val="32"/>
        </w:rPr>
      </w:pPr>
    </w:p>
    <w:p w14:paraId="065BB43F">
      <w:pPr>
        <w:spacing w:line="560" w:lineRule="exact"/>
        <w:ind w:firstLine="633" w:firstLineChars="198"/>
        <w:rPr>
          <w:rFonts w:ascii="仿宋_GB2312" w:hAnsi="仿宋_GB2312" w:eastAsia="仿宋_GB2312" w:cs="仿宋_GB2312"/>
          <w:color w:val="000000"/>
          <w:sz w:val="32"/>
          <w:szCs w:val="32"/>
        </w:rPr>
      </w:pPr>
    </w:p>
    <w:p w14:paraId="685CF8E5">
      <w:pPr>
        <w:spacing w:line="560" w:lineRule="exact"/>
        <w:ind w:firstLine="633" w:firstLineChars="198"/>
        <w:rPr>
          <w:rFonts w:ascii="仿宋_GB2312" w:hAnsi="仿宋_GB2312" w:eastAsia="仿宋_GB2312" w:cs="仿宋_GB2312"/>
          <w:color w:val="000000"/>
          <w:sz w:val="32"/>
          <w:szCs w:val="32"/>
        </w:rPr>
      </w:pPr>
    </w:p>
    <w:p w14:paraId="03EAEAC4">
      <w:pPr>
        <w:spacing w:line="560" w:lineRule="exact"/>
        <w:ind w:right="491" w:rightChars="234"/>
        <w:rPr>
          <w:rFonts w:ascii="仿宋_GB2312" w:eastAsia="仿宋_GB2312"/>
          <w:color w:val="000000"/>
          <w:sz w:val="32"/>
          <w:szCs w:val="32"/>
        </w:rPr>
      </w:pPr>
    </w:p>
    <w:p w14:paraId="07287013">
      <w:pPr>
        <w:pStyle w:val="2"/>
      </w:pPr>
      <w:bookmarkStart w:id="309" w:name="_Toc1945"/>
      <w:bookmarkStart w:id="310" w:name="_Toc4622"/>
      <w:bookmarkStart w:id="311" w:name="_Toc21922"/>
      <w:bookmarkStart w:id="312" w:name="_Toc22167"/>
      <w:bookmarkStart w:id="313" w:name="_Toc15998807"/>
      <w:bookmarkStart w:id="314" w:name="_Toc2266"/>
      <w:bookmarkStart w:id="315" w:name="_Toc6460"/>
      <w:bookmarkStart w:id="316" w:name="_Toc10676"/>
      <w:r>
        <w:rPr>
          <w:rFonts w:hint="eastAsia"/>
        </w:rPr>
        <w:t>丰城农村产权交易中心受理转让申请操作规则（试行）</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309"/>
      <w:bookmarkEnd w:id="310"/>
      <w:bookmarkEnd w:id="311"/>
      <w:bookmarkEnd w:id="312"/>
      <w:bookmarkEnd w:id="313"/>
      <w:bookmarkEnd w:id="314"/>
      <w:bookmarkEnd w:id="315"/>
      <w:bookmarkEnd w:id="316"/>
    </w:p>
    <w:p w14:paraId="20DD19F7">
      <w:pPr>
        <w:spacing w:line="240" w:lineRule="exact"/>
        <w:ind w:firstLine="643" w:firstLineChars="200"/>
        <w:rPr>
          <w:rFonts w:ascii="仿宋_GB2312" w:eastAsia="仿宋_GB2312"/>
          <w:b/>
          <w:color w:val="000000"/>
          <w:sz w:val="32"/>
          <w:szCs w:val="32"/>
        </w:rPr>
      </w:pPr>
    </w:p>
    <w:p w14:paraId="6C294303">
      <w:pPr>
        <w:spacing w:line="600" w:lineRule="exact"/>
        <w:ind w:firstLine="643" w:firstLineChars="200"/>
        <w:rPr>
          <w:rFonts w:ascii="仿宋_GB2312" w:eastAsia="仿宋_GB2312"/>
          <w:color w:val="000000"/>
          <w:sz w:val="32"/>
          <w:szCs w:val="32"/>
        </w:rPr>
      </w:pPr>
      <w:r>
        <w:rPr>
          <w:rFonts w:hint="eastAsia" w:ascii="仿宋_GB2312" w:eastAsia="仿宋_GB2312"/>
          <w:b/>
          <w:color w:val="000000"/>
          <w:sz w:val="32"/>
          <w:szCs w:val="32"/>
        </w:rPr>
        <w:t>第一条</w:t>
      </w:r>
      <w:r>
        <w:rPr>
          <w:rFonts w:hint="eastAsia" w:ascii="仿宋_GB2312" w:eastAsia="仿宋_GB2312"/>
          <w:color w:val="000000"/>
          <w:sz w:val="32"/>
          <w:szCs w:val="32"/>
        </w:rPr>
        <w:t>为规范在丰城市农村产权交易中心（以下简称“市农交中心”）产权转让信息发布的申请和受理行为，根据《丰城农村产权交易中心农村产权交易规则（试行）》，制定本规则。</w:t>
      </w:r>
    </w:p>
    <w:p w14:paraId="0E3A51B2">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第二条</w:t>
      </w:r>
      <w:r>
        <w:rPr>
          <w:rFonts w:hint="eastAsia" w:ascii="仿宋_GB2312" w:eastAsia="仿宋_GB2312"/>
          <w:color w:val="000000"/>
          <w:sz w:val="32"/>
          <w:szCs w:val="32"/>
        </w:rPr>
        <w:t>在市农交中心进行的农村产权的受理转让申请活动，适用本规则。法律、法规和规章另有规定的，从其规定。</w:t>
      </w:r>
    </w:p>
    <w:p w14:paraId="5E2702F8">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第三条</w:t>
      </w:r>
      <w:r>
        <w:rPr>
          <w:rFonts w:hint="eastAsia" w:ascii="仿宋_GB2312" w:eastAsia="仿宋_GB2312"/>
          <w:color w:val="000000"/>
          <w:sz w:val="32"/>
          <w:szCs w:val="32"/>
        </w:rPr>
        <w:t>转让方可自主选择经纪人</w:t>
      </w:r>
      <w:r>
        <w:rPr>
          <w:rFonts w:ascii="仿宋_GB2312" w:eastAsia="仿宋_GB2312"/>
          <w:color w:val="000000"/>
          <w:sz w:val="32"/>
          <w:szCs w:val="32"/>
        </w:rPr>
        <w:t>/</w:t>
      </w:r>
      <w:r>
        <w:rPr>
          <w:rFonts w:hint="eastAsia" w:ascii="仿宋_GB2312" w:eastAsia="仿宋_GB2312"/>
          <w:color w:val="000000"/>
          <w:sz w:val="32"/>
          <w:szCs w:val="32"/>
        </w:rPr>
        <w:t>机构，并签订委托代理合同，建立委托关系。</w:t>
      </w:r>
    </w:p>
    <w:p w14:paraId="48CAD677">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第四条</w:t>
      </w:r>
      <w:r>
        <w:rPr>
          <w:rFonts w:hint="eastAsia" w:ascii="仿宋_GB2312" w:eastAsia="仿宋_GB2312"/>
          <w:color w:val="000000"/>
          <w:w w:val="95"/>
          <w:sz w:val="32"/>
          <w:szCs w:val="32"/>
        </w:rPr>
        <w:t>转让方有委托经纪人</w:t>
      </w:r>
      <w:r>
        <w:rPr>
          <w:rFonts w:ascii="仿宋_GB2312" w:eastAsia="仿宋_GB2312"/>
          <w:color w:val="000000"/>
          <w:w w:val="95"/>
          <w:sz w:val="32"/>
          <w:szCs w:val="32"/>
        </w:rPr>
        <w:t>/</w:t>
      </w:r>
      <w:r>
        <w:rPr>
          <w:rFonts w:hint="eastAsia" w:ascii="仿宋_GB2312" w:eastAsia="仿宋_GB2312"/>
          <w:color w:val="000000"/>
          <w:w w:val="95"/>
          <w:sz w:val="32"/>
          <w:szCs w:val="32"/>
        </w:rPr>
        <w:t>机构的，转让应通过经纪人</w:t>
      </w:r>
      <w:r>
        <w:rPr>
          <w:rFonts w:ascii="仿宋_GB2312" w:eastAsia="仿宋_GB2312"/>
          <w:color w:val="000000"/>
          <w:w w:val="95"/>
          <w:sz w:val="32"/>
          <w:szCs w:val="32"/>
        </w:rPr>
        <w:t>/</w:t>
      </w:r>
      <w:r>
        <w:rPr>
          <w:rFonts w:hint="eastAsia" w:ascii="仿宋_GB2312" w:eastAsia="仿宋_GB2312"/>
          <w:color w:val="000000"/>
          <w:w w:val="95"/>
          <w:sz w:val="32"/>
          <w:szCs w:val="32"/>
        </w:rPr>
        <w:t>机构向市农交中心提出转让信息发布申请，递交《农村产权转让申请书》等相关附件材料，委托市农交中心公开发布转让信息。</w:t>
      </w:r>
    </w:p>
    <w:p w14:paraId="2A62B7DB">
      <w:pPr>
        <w:spacing w:line="600" w:lineRule="exact"/>
        <w:ind w:firstLine="633" w:firstLineChars="198"/>
        <w:rPr>
          <w:rFonts w:ascii="仿宋_GB2312" w:eastAsia="仿宋_GB2312"/>
          <w:color w:val="000000"/>
          <w:sz w:val="32"/>
          <w:szCs w:val="32"/>
        </w:rPr>
      </w:pPr>
      <w:r>
        <w:rPr>
          <w:rFonts w:hint="eastAsia" w:ascii="仿宋_GB2312" w:eastAsia="仿宋_GB2312"/>
          <w:color w:val="000000"/>
          <w:sz w:val="32"/>
          <w:szCs w:val="32"/>
        </w:rPr>
        <w:t>《农村产权转让申请书》应当明确转让方及其受托经纪人</w:t>
      </w:r>
      <w:r>
        <w:rPr>
          <w:rFonts w:ascii="仿宋_GB2312" w:eastAsia="仿宋_GB2312"/>
          <w:color w:val="000000"/>
          <w:sz w:val="32"/>
          <w:szCs w:val="32"/>
        </w:rPr>
        <w:t>/</w:t>
      </w:r>
      <w:r>
        <w:rPr>
          <w:rFonts w:hint="eastAsia" w:ascii="仿宋_GB2312" w:eastAsia="仿宋_GB2312"/>
          <w:color w:val="000000"/>
          <w:sz w:val="32"/>
          <w:szCs w:val="32"/>
        </w:rPr>
        <w:t>机构与市农交中心之间的权利义务关系和相应违规违约责任等内容。</w:t>
      </w:r>
    </w:p>
    <w:p w14:paraId="6D9AC1FD">
      <w:pPr>
        <w:spacing w:line="600" w:lineRule="exact"/>
        <w:ind w:firstLine="643" w:firstLineChars="200"/>
        <w:rPr>
          <w:rFonts w:ascii="仿宋_GB2312" w:eastAsia="仿宋_GB2312"/>
          <w:color w:val="000000"/>
          <w:sz w:val="32"/>
          <w:szCs w:val="32"/>
        </w:rPr>
      </w:pPr>
      <w:r>
        <w:rPr>
          <w:rFonts w:hint="eastAsia" w:ascii="仿宋_GB2312" w:eastAsia="仿宋_GB2312"/>
          <w:b/>
          <w:color w:val="000000"/>
          <w:sz w:val="32"/>
          <w:szCs w:val="32"/>
        </w:rPr>
        <w:t>第五条</w:t>
      </w:r>
      <w:r>
        <w:rPr>
          <w:rFonts w:hint="eastAsia" w:ascii="仿宋_GB2312" w:eastAsia="仿宋_GB2312"/>
          <w:color w:val="000000"/>
          <w:sz w:val="32"/>
          <w:szCs w:val="32"/>
        </w:rPr>
        <w:t>转让方应当对《农村产权转让申请书》的填报内容和所提交附件材料的真实性、完整性、合法性、有效性负责。</w:t>
      </w:r>
    </w:p>
    <w:p w14:paraId="5D135D27">
      <w:pPr>
        <w:spacing w:line="600" w:lineRule="exact"/>
        <w:ind w:firstLine="643" w:firstLineChars="200"/>
        <w:rPr>
          <w:rFonts w:ascii="仿宋_GB2312" w:eastAsia="仿宋_GB2312"/>
          <w:color w:val="000000"/>
          <w:sz w:val="32"/>
          <w:szCs w:val="32"/>
        </w:rPr>
      </w:pPr>
      <w:r>
        <w:rPr>
          <w:rFonts w:hint="eastAsia" w:ascii="仿宋_GB2312" w:eastAsia="仿宋_GB2312"/>
          <w:b/>
          <w:bCs/>
          <w:color w:val="000000"/>
          <w:sz w:val="32"/>
          <w:szCs w:val="32"/>
        </w:rPr>
        <w:t>第六条</w:t>
      </w:r>
      <w:r>
        <w:rPr>
          <w:rFonts w:hint="eastAsia" w:ascii="仿宋_GB2312" w:eastAsia="仿宋_GB2312"/>
          <w:color w:val="000000"/>
          <w:sz w:val="32"/>
          <w:szCs w:val="32"/>
        </w:rPr>
        <w:t>转让方委托经纪人</w:t>
      </w:r>
      <w:r>
        <w:rPr>
          <w:rFonts w:ascii="仿宋_GB2312" w:eastAsia="仿宋_GB2312"/>
          <w:color w:val="000000"/>
          <w:sz w:val="32"/>
          <w:szCs w:val="32"/>
        </w:rPr>
        <w:t>/</w:t>
      </w:r>
      <w:r>
        <w:rPr>
          <w:rFonts w:hint="eastAsia" w:ascii="仿宋_GB2312" w:eastAsia="仿宋_GB2312"/>
          <w:color w:val="000000"/>
          <w:sz w:val="32"/>
          <w:szCs w:val="32"/>
        </w:rPr>
        <w:t>机构代理交易的，经纪人</w:t>
      </w:r>
      <w:r>
        <w:rPr>
          <w:rFonts w:ascii="仿宋_GB2312" w:eastAsia="仿宋_GB2312"/>
          <w:color w:val="000000"/>
          <w:sz w:val="32"/>
          <w:szCs w:val="32"/>
        </w:rPr>
        <w:t>/</w:t>
      </w:r>
      <w:r>
        <w:rPr>
          <w:rFonts w:hint="eastAsia" w:ascii="仿宋_GB2312" w:eastAsia="仿宋_GB2312"/>
          <w:color w:val="000000"/>
          <w:sz w:val="32"/>
          <w:szCs w:val="32"/>
        </w:rPr>
        <w:t>机构应当对其代理的产权转让信息发布事项进行调查，并对转让方所提交材料的真实性、完整性、合法性、有效性进行核实，包括但不限于：</w:t>
      </w:r>
    </w:p>
    <w:p w14:paraId="1E597800">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一、所披露的信息内容是否真实、完整，是否存在重大遗漏、虚假记载或误导性陈述；</w:t>
      </w:r>
    </w:p>
    <w:p w14:paraId="73DA7868">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二、信息发布的内容与相关附件材料是否一致</w:t>
      </w:r>
      <w:r>
        <w:rPr>
          <w:rFonts w:ascii="仿宋_GB2312" w:eastAsia="仿宋_GB2312"/>
          <w:color w:val="000000"/>
          <w:sz w:val="32"/>
          <w:szCs w:val="32"/>
        </w:rPr>
        <w:t>;</w:t>
      </w:r>
    </w:p>
    <w:p w14:paraId="40D61689">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三、信息发布的附件材料是否合法有效，是否存在规范性问题，是否符合各类产权转让的有关规定。</w:t>
      </w:r>
    </w:p>
    <w:p w14:paraId="2BBC2946">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第七条</w:t>
      </w:r>
      <w:r>
        <w:rPr>
          <w:rFonts w:hint="eastAsia" w:ascii="仿宋_GB2312" w:eastAsia="仿宋_GB2312"/>
          <w:color w:val="000000"/>
          <w:sz w:val="32"/>
          <w:szCs w:val="32"/>
        </w:rPr>
        <w:t>转让方提交的《农村产权转让申请书》及附件材料符合齐全性要求的，市农交中心予以接收登记，并发布产权转让公告；不符合齐全性要求的，市农交中心可以要求转让方及其受托经纪人</w:t>
      </w:r>
      <w:r>
        <w:rPr>
          <w:rFonts w:ascii="仿宋_GB2312" w:eastAsia="仿宋_GB2312"/>
          <w:color w:val="000000"/>
          <w:sz w:val="32"/>
          <w:szCs w:val="32"/>
        </w:rPr>
        <w:t>/</w:t>
      </w:r>
      <w:r>
        <w:rPr>
          <w:rFonts w:hint="eastAsia" w:ascii="仿宋_GB2312" w:eastAsia="仿宋_GB2312"/>
          <w:color w:val="000000"/>
          <w:sz w:val="32"/>
          <w:szCs w:val="32"/>
        </w:rPr>
        <w:t>机构补齐或重新提交。</w:t>
      </w:r>
    </w:p>
    <w:p w14:paraId="40783381">
      <w:pPr>
        <w:spacing w:line="600" w:lineRule="exact"/>
        <w:ind w:firstLine="643" w:firstLineChars="200"/>
        <w:rPr>
          <w:rFonts w:ascii="仿宋_GB2312" w:eastAsia="仿宋_GB2312"/>
          <w:color w:val="000000"/>
          <w:sz w:val="32"/>
          <w:szCs w:val="32"/>
        </w:rPr>
      </w:pPr>
      <w:r>
        <w:rPr>
          <w:rFonts w:hint="eastAsia" w:ascii="仿宋_GB2312" w:eastAsia="仿宋_GB2312"/>
          <w:b/>
          <w:color w:val="000000"/>
          <w:sz w:val="32"/>
          <w:szCs w:val="32"/>
        </w:rPr>
        <w:t>第八条</w:t>
      </w:r>
      <w:r>
        <w:rPr>
          <w:rFonts w:hint="eastAsia" w:ascii="仿宋_GB2312" w:eastAsia="仿宋_GB2312"/>
          <w:color w:val="000000"/>
          <w:sz w:val="32"/>
          <w:szCs w:val="32"/>
        </w:rPr>
        <w:t>转让方应当按照经过内部决策和批准的产权转让方案，在产权转让公告中披露标的基本情况、交易条件、受让方资格条件、对产权交易有重大影响的相关信息、竞价方式的选择、交易保证金的设置和处置等内容。</w:t>
      </w:r>
    </w:p>
    <w:p w14:paraId="102118AD">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第九条</w:t>
      </w:r>
      <w:r>
        <w:rPr>
          <w:rFonts w:hint="eastAsia" w:ascii="仿宋_GB2312" w:eastAsia="仿宋_GB2312"/>
          <w:color w:val="000000"/>
          <w:sz w:val="32"/>
          <w:szCs w:val="32"/>
        </w:rPr>
        <w:t>转让公告应当对标的基本情况进行披露，包括但不限于：</w:t>
      </w:r>
    </w:p>
    <w:p w14:paraId="7B2B0BFA">
      <w:pPr>
        <w:spacing w:line="600" w:lineRule="exact"/>
        <w:ind w:firstLine="200"/>
        <w:rPr>
          <w:rFonts w:ascii="仿宋_GB2312" w:eastAsia="仿宋_GB2312"/>
          <w:color w:val="000000"/>
          <w:sz w:val="32"/>
          <w:szCs w:val="32"/>
        </w:rPr>
      </w:pPr>
      <w:r>
        <w:rPr>
          <w:rFonts w:hint="eastAsia" w:ascii="仿宋_GB2312" w:eastAsia="仿宋_GB2312"/>
          <w:color w:val="000000"/>
          <w:sz w:val="32"/>
          <w:szCs w:val="32"/>
        </w:rPr>
        <w:t>一、转让方、标的、受托经纪人</w:t>
      </w:r>
      <w:r>
        <w:rPr>
          <w:rFonts w:ascii="仿宋_GB2312" w:eastAsia="仿宋_GB2312"/>
          <w:color w:val="000000"/>
          <w:sz w:val="32"/>
          <w:szCs w:val="32"/>
        </w:rPr>
        <w:t>/</w:t>
      </w:r>
      <w:r>
        <w:rPr>
          <w:rFonts w:hint="eastAsia" w:ascii="仿宋_GB2312" w:eastAsia="仿宋_GB2312"/>
          <w:color w:val="000000"/>
          <w:sz w:val="32"/>
          <w:szCs w:val="32"/>
        </w:rPr>
        <w:t>机构的名称；</w:t>
      </w:r>
    </w:p>
    <w:p w14:paraId="58AFE8AE">
      <w:pPr>
        <w:spacing w:line="600" w:lineRule="exact"/>
        <w:ind w:firstLine="672" w:firstLineChars="210"/>
        <w:rPr>
          <w:rFonts w:ascii="仿宋_GB2312" w:eastAsia="仿宋_GB2312"/>
          <w:color w:val="000000"/>
          <w:sz w:val="32"/>
          <w:szCs w:val="32"/>
        </w:rPr>
      </w:pPr>
      <w:r>
        <w:rPr>
          <w:rFonts w:hint="eastAsia" w:ascii="仿宋_GB2312" w:eastAsia="仿宋_GB2312"/>
          <w:color w:val="000000"/>
          <w:sz w:val="32"/>
          <w:szCs w:val="32"/>
        </w:rPr>
        <w:t>二、标的持有人的基本情况；</w:t>
      </w:r>
    </w:p>
    <w:p w14:paraId="77C31FC6">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三、标的的基本情况；</w:t>
      </w:r>
    </w:p>
    <w:p w14:paraId="02CE1F48">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四、转让行为的相关内部决策及批准情况。</w:t>
      </w:r>
    </w:p>
    <w:p w14:paraId="47340691">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第十条</w:t>
      </w:r>
      <w:r>
        <w:rPr>
          <w:rFonts w:hint="eastAsia" w:ascii="仿宋_GB2312" w:eastAsia="仿宋_GB2312"/>
          <w:color w:val="000000"/>
          <w:sz w:val="32"/>
          <w:szCs w:val="32"/>
        </w:rPr>
        <w:t>转让方应当在产权转让公告中明确为达成交易需要受让方接受的主要交易条件，包括但不限于：</w:t>
      </w:r>
    </w:p>
    <w:p w14:paraId="20A501C9">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一、标的公告价格、交易保证金、合同价款支付方式和付款期限要求；</w:t>
      </w:r>
    </w:p>
    <w:p w14:paraId="7120885B">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二、依据交易品种不同，转让方设置的其他要求；</w:t>
      </w:r>
    </w:p>
    <w:p w14:paraId="60CDE32E">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三、转让方为达成交易设置的其他承诺。</w:t>
      </w:r>
    </w:p>
    <w:p w14:paraId="4C66BB96">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第十一条</w:t>
      </w:r>
      <w:r>
        <w:rPr>
          <w:rFonts w:hint="eastAsia" w:ascii="仿宋_GB2312" w:eastAsia="仿宋_GB2312"/>
          <w:color w:val="000000"/>
          <w:sz w:val="32"/>
          <w:szCs w:val="32"/>
        </w:rPr>
        <w:t>转让方可以根据标的实际情况，合理设置受让方资格条件。在受让方资格条件中不得出现具有明确指向性或者违反公平竞争的内容。市农交中心认为必要时，可以要求转让方对受让方资格条件的判断标准提供经批准的书面解释或具体说明，经市农交中心审核后，在产权转让公告中一同公布。</w:t>
      </w:r>
    </w:p>
    <w:p w14:paraId="48B96924">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第十二条</w:t>
      </w:r>
      <w:r>
        <w:rPr>
          <w:rFonts w:hint="eastAsia" w:ascii="仿宋_GB2312" w:eastAsia="仿宋_GB2312"/>
          <w:color w:val="000000"/>
          <w:sz w:val="32"/>
          <w:szCs w:val="32"/>
        </w:rPr>
        <w:t>转让方应当在产权转让公告中充分披露对标的产生重大影响的相关信息，包括但不限于：</w:t>
      </w:r>
    </w:p>
    <w:p w14:paraId="7A26B9A8">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一、需出具审计报告、评估报告等第三方书面报告的项目，有无保留意见或重要提示；</w:t>
      </w:r>
    </w:p>
    <w:p w14:paraId="548A2188">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二、行使优先权的主体或其关联方拟参与受让的，应当披露其基本情况和涉及标的信息；</w:t>
      </w:r>
    </w:p>
    <w:p w14:paraId="19B7FFAC">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三、具有优先权的主体是否放弃优先权；</w:t>
      </w:r>
    </w:p>
    <w:p w14:paraId="5BA4459D">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四、标的是否存在他项权利人。</w:t>
      </w:r>
    </w:p>
    <w:p w14:paraId="13726C35">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第十三条</w:t>
      </w:r>
      <w:r>
        <w:rPr>
          <w:rFonts w:hint="eastAsia" w:ascii="仿宋_GB2312" w:eastAsia="仿宋_GB2312"/>
          <w:color w:val="000000"/>
          <w:sz w:val="32"/>
          <w:szCs w:val="32"/>
        </w:rPr>
        <w:t>转让方应该在产权转让公告中明确，征集到一个符合条件的意向受让方时，是否采取协议转让的交易方式；征集到两个及以上符合条件的意向受让方时，采取何种竞价交易方式确定转让方。选择招投标方式的，应当同时披露评标方法和标准。</w:t>
      </w:r>
    </w:p>
    <w:p w14:paraId="46B35007">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第十四条</w:t>
      </w:r>
      <w:r>
        <w:rPr>
          <w:rFonts w:hint="eastAsia" w:ascii="仿宋_GB2312" w:eastAsia="仿宋_GB2312"/>
          <w:color w:val="000000"/>
          <w:sz w:val="32"/>
          <w:szCs w:val="32"/>
        </w:rPr>
        <w:t>转让方应当在产权转让公告中明确交纳交易保证金的要求、交纳金额及处置方法等相关事项。</w:t>
      </w:r>
    </w:p>
    <w:p w14:paraId="022E7E62">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第十五条</w:t>
      </w:r>
      <w:r>
        <w:rPr>
          <w:rFonts w:hint="eastAsia" w:ascii="仿宋_GB2312" w:eastAsia="仿宋_GB2312"/>
          <w:color w:val="000000"/>
          <w:sz w:val="32"/>
          <w:szCs w:val="32"/>
        </w:rPr>
        <w:t>本规则的解释权和修订权归丰城农村产权交易中心。</w:t>
      </w:r>
    </w:p>
    <w:p w14:paraId="7446774C">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第十六条</w:t>
      </w:r>
      <w:r>
        <w:rPr>
          <w:rFonts w:hint="eastAsia" w:ascii="仿宋_GB2312" w:eastAsia="仿宋_GB2312"/>
          <w:color w:val="000000"/>
          <w:sz w:val="32"/>
          <w:szCs w:val="32"/>
        </w:rPr>
        <w:t>本规则自发布之日起试行。</w:t>
      </w:r>
    </w:p>
    <w:p w14:paraId="40FCAE69">
      <w:pPr>
        <w:pStyle w:val="2"/>
        <w:rPr>
          <w:color w:val="000000"/>
        </w:rPr>
      </w:pPr>
      <w:r>
        <w:rPr>
          <w:rFonts w:ascii="仿宋_GB2312" w:eastAsia="仿宋_GB2312"/>
          <w:color w:val="000000"/>
          <w:szCs w:val="32"/>
        </w:rPr>
        <w:br w:type="page"/>
      </w:r>
      <w:bookmarkStart w:id="317" w:name="_Toc17098"/>
      <w:bookmarkStart w:id="318" w:name="_Toc9710"/>
      <w:bookmarkStart w:id="319" w:name="_Toc8204"/>
      <w:bookmarkStart w:id="320" w:name="_Toc15998808"/>
      <w:bookmarkStart w:id="321" w:name="_Toc3778"/>
      <w:bookmarkStart w:id="322" w:name="_Toc13541"/>
      <w:bookmarkStart w:id="323" w:name="_Toc2803"/>
      <w:bookmarkStart w:id="324" w:name="_Toc23580"/>
      <w:bookmarkStart w:id="325" w:name="_Toc25926"/>
      <w:bookmarkStart w:id="326" w:name="_Toc41"/>
      <w:bookmarkStart w:id="327" w:name="_Toc5394"/>
      <w:bookmarkStart w:id="328" w:name="_Toc592"/>
      <w:bookmarkStart w:id="329" w:name="_Toc16990"/>
      <w:bookmarkStart w:id="330" w:name="_Toc4274"/>
      <w:bookmarkStart w:id="331" w:name="_Toc24557"/>
      <w:bookmarkStart w:id="332" w:name="_Toc14988"/>
      <w:bookmarkStart w:id="333" w:name="_Toc21888"/>
      <w:bookmarkStart w:id="334" w:name="_Toc15022"/>
      <w:bookmarkStart w:id="335" w:name="_Toc13457"/>
      <w:bookmarkStart w:id="336" w:name="_Toc15826"/>
      <w:bookmarkStart w:id="337" w:name="_Toc16811"/>
      <w:bookmarkStart w:id="338" w:name="_Toc2586"/>
      <w:bookmarkStart w:id="339" w:name="_Toc12889"/>
      <w:bookmarkStart w:id="340" w:name="_Toc15181"/>
      <w:bookmarkStart w:id="341" w:name="_Toc10006"/>
      <w:r>
        <w:rPr>
          <w:rFonts w:hint="eastAsia"/>
          <w:color w:val="000000"/>
        </w:rPr>
        <w:t>丰城农村产权交易中心发布转让信息操作规则</w:t>
      </w:r>
      <w:r>
        <w:rPr>
          <w:color w:val="000000"/>
        </w:rPr>
        <w:t>(</w:t>
      </w:r>
      <w:r>
        <w:rPr>
          <w:rFonts w:hint="eastAsia"/>
          <w:color w:val="000000"/>
        </w:rPr>
        <w:t>试行）</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0A7E0DE1">
      <w:pPr>
        <w:spacing w:line="240" w:lineRule="exact"/>
        <w:ind w:firstLine="643" w:firstLineChars="200"/>
        <w:rPr>
          <w:rFonts w:ascii="仿宋_GB2312" w:eastAsia="仿宋_GB2312"/>
          <w:b/>
          <w:color w:val="000000"/>
          <w:sz w:val="32"/>
          <w:szCs w:val="32"/>
        </w:rPr>
      </w:pPr>
    </w:p>
    <w:p w14:paraId="7E40A886">
      <w:pPr>
        <w:spacing w:line="600" w:lineRule="exact"/>
        <w:ind w:firstLine="643" w:firstLineChars="200"/>
        <w:rPr>
          <w:rFonts w:ascii="仿宋_GB2312" w:eastAsia="仿宋_GB2312"/>
          <w:color w:val="000000"/>
          <w:sz w:val="32"/>
          <w:szCs w:val="32"/>
        </w:rPr>
      </w:pPr>
      <w:r>
        <w:rPr>
          <w:rFonts w:hint="eastAsia" w:ascii="仿宋_GB2312" w:eastAsia="仿宋_GB2312"/>
          <w:b/>
          <w:color w:val="000000"/>
          <w:sz w:val="32"/>
          <w:szCs w:val="32"/>
        </w:rPr>
        <w:t>第一条</w:t>
      </w:r>
      <w:r>
        <w:rPr>
          <w:rFonts w:hint="eastAsia" w:ascii="仿宋_GB2312" w:eastAsia="仿宋_GB2312"/>
          <w:color w:val="000000"/>
          <w:sz w:val="32"/>
          <w:szCs w:val="32"/>
        </w:rPr>
        <w:t>为规范在丰城农村产权交易中心（以下简称“市农交中心”）转让信息发布行为，根据《丰城农村产权交易中心农村产权交易规则（试行）》，结合市农交中心实际工作，制定本规则。</w:t>
      </w:r>
    </w:p>
    <w:p w14:paraId="754FDC88">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第二条</w:t>
      </w:r>
      <w:r>
        <w:rPr>
          <w:rFonts w:hint="eastAsia" w:ascii="仿宋_GB2312" w:eastAsia="仿宋_GB2312"/>
          <w:color w:val="000000"/>
          <w:sz w:val="32"/>
          <w:szCs w:val="32"/>
        </w:rPr>
        <w:t>在市农交中心公开发布产权转让信息，适用本规则。如法律、法规和规章另有规定的，从其规定。</w:t>
      </w:r>
    </w:p>
    <w:p w14:paraId="1C43E89E">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第三条</w:t>
      </w:r>
      <w:r>
        <w:rPr>
          <w:rFonts w:hint="eastAsia" w:ascii="仿宋_GB2312" w:eastAsia="仿宋_GB2312"/>
          <w:color w:val="000000"/>
          <w:sz w:val="32"/>
          <w:szCs w:val="32"/>
        </w:rPr>
        <w:t>本规则所称转让信息发布，又称挂牌，是指市农交中心依据转让方或转让方委托的经纪人</w:t>
      </w:r>
      <w:r>
        <w:rPr>
          <w:rFonts w:ascii="仿宋_GB2312" w:eastAsia="仿宋_GB2312"/>
          <w:color w:val="000000"/>
          <w:sz w:val="32"/>
          <w:szCs w:val="32"/>
        </w:rPr>
        <w:t>/</w:t>
      </w:r>
      <w:r>
        <w:rPr>
          <w:rFonts w:hint="eastAsia" w:ascii="仿宋_GB2312" w:eastAsia="仿宋_GB2312"/>
          <w:color w:val="000000"/>
          <w:sz w:val="32"/>
          <w:szCs w:val="32"/>
        </w:rPr>
        <w:t>机构递交的材料，按照《丰城农村产权交易中心农村产权交易规则（试行）》有关规定，将已受理的产权转让项目信息在市农交中心网站、电子显示屏及经监管部门备案的指定媒体进行公开披露，征集意向受让方。</w:t>
      </w:r>
    </w:p>
    <w:p w14:paraId="5579B769">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第四条</w:t>
      </w:r>
      <w:r>
        <w:rPr>
          <w:rFonts w:hint="eastAsia" w:ascii="仿宋_GB2312" w:eastAsia="仿宋_GB2312"/>
          <w:color w:val="000000"/>
          <w:sz w:val="32"/>
          <w:szCs w:val="32"/>
        </w:rPr>
        <w:t>转让信息发布一般包括下列内容：</w:t>
      </w:r>
    </w:p>
    <w:p w14:paraId="43C2AB7A">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一、转让方和转出标的的基本情况；</w:t>
      </w:r>
    </w:p>
    <w:p w14:paraId="6E294659">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二、转出价格、付款方式和期限要求；</w:t>
      </w:r>
    </w:p>
    <w:p w14:paraId="164B8888">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三、转出行为必要的民主决策等情况；</w:t>
      </w:r>
    </w:p>
    <w:p w14:paraId="31299CB2">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四、转出标的地上附着物的处置要求；</w:t>
      </w:r>
    </w:p>
    <w:p w14:paraId="6E3C39D7">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五、转出标的用途要求；</w:t>
      </w:r>
    </w:p>
    <w:p w14:paraId="0CF7968E">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六、需要受让方接受的其他要求；</w:t>
      </w:r>
    </w:p>
    <w:p w14:paraId="50DE32E4">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七、其他需披露的事项。</w:t>
      </w:r>
    </w:p>
    <w:p w14:paraId="3AE63648">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第五条</w:t>
      </w:r>
      <w:r>
        <w:rPr>
          <w:rFonts w:hint="eastAsia" w:ascii="仿宋_GB2312" w:eastAsia="仿宋_GB2312"/>
          <w:color w:val="000000"/>
          <w:sz w:val="32"/>
          <w:szCs w:val="32"/>
        </w:rPr>
        <w:t>转让方可以对受让方提出资质、商业信誉、经营情况、财务状况、管理能力、资产规模等方面的必要条件，并对受让条件执行的标准和规定做出书面解释说明。</w:t>
      </w:r>
    </w:p>
    <w:p w14:paraId="3BD7F364">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第六条</w:t>
      </w:r>
      <w:r>
        <w:rPr>
          <w:rFonts w:hint="eastAsia" w:ascii="仿宋_GB2312" w:eastAsia="仿宋_GB2312"/>
          <w:color w:val="000000"/>
          <w:sz w:val="32"/>
          <w:szCs w:val="32"/>
        </w:rPr>
        <w:t>转让方所提出的受让资格条件应符合国家有关法律、法规的规定，不得具有明确指向性或侵犯受让方合法权益、违反公平竞争的内容。</w:t>
      </w:r>
    </w:p>
    <w:p w14:paraId="764FECAF">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第七条</w:t>
      </w:r>
      <w:r>
        <w:rPr>
          <w:rFonts w:hint="eastAsia" w:ascii="仿宋_GB2312" w:eastAsia="仿宋_GB2312"/>
          <w:color w:val="000000"/>
          <w:w w:val="95"/>
          <w:sz w:val="32"/>
          <w:szCs w:val="32"/>
        </w:rPr>
        <w:t>转让方在产权转出公告中公布的受让条件，一经发布不得擅自变更。在市农交中心尚未收到正式意向受让申请之前，确需变更受让条件的，应当经产权转出相关批准机构批准，由市农交中心在原信息发布渠道上重新挂牌，并重新计算挂牌期。</w:t>
      </w:r>
    </w:p>
    <w:p w14:paraId="642F38BB">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第八条</w:t>
      </w:r>
      <w:r>
        <w:rPr>
          <w:rFonts w:hint="eastAsia" w:ascii="仿宋_GB2312" w:eastAsia="仿宋_GB2312"/>
          <w:color w:val="000000"/>
          <w:sz w:val="32"/>
          <w:szCs w:val="32"/>
        </w:rPr>
        <w:t>转让方可以要求意向受让方在提交受让申请的同时交纳交易保证金。</w:t>
      </w:r>
    </w:p>
    <w:p w14:paraId="083AE4D8">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第九条</w:t>
      </w:r>
      <w:r>
        <w:rPr>
          <w:rFonts w:hint="eastAsia" w:ascii="仿宋_GB2312" w:eastAsia="仿宋_GB2312"/>
          <w:color w:val="000000"/>
          <w:sz w:val="32"/>
          <w:szCs w:val="32"/>
        </w:rPr>
        <w:t>转让方确定的首次挂牌价格，应不低于经核准或备案的资产评估结果或履行内部程序确定的价格。</w:t>
      </w:r>
    </w:p>
    <w:p w14:paraId="165F77A3">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第十条</w:t>
      </w:r>
      <w:r>
        <w:rPr>
          <w:rFonts w:hint="eastAsia" w:ascii="仿宋_GB2312" w:eastAsia="仿宋_GB2312"/>
          <w:color w:val="000000"/>
          <w:sz w:val="32"/>
          <w:szCs w:val="32"/>
        </w:rPr>
        <w:t>产权转让项目的挂牌期由转让方确定，但不得少于</w:t>
      </w:r>
      <w:r>
        <w:rPr>
          <w:rFonts w:ascii="仿宋_GB2312" w:eastAsia="仿宋_GB2312"/>
          <w:color w:val="000000"/>
          <w:sz w:val="32"/>
          <w:szCs w:val="32"/>
        </w:rPr>
        <w:t>10</w:t>
      </w:r>
      <w:r>
        <w:rPr>
          <w:rFonts w:hint="eastAsia" w:ascii="仿宋_GB2312" w:eastAsia="仿宋_GB2312"/>
          <w:color w:val="000000"/>
          <w:sz w:val="32"/>
          <w:szCs w:val="32"/>
        </w:rPr>
        <w:t>个工作日。</w:t>
      </w:r>
    </w:p>
    <w:p w14:paraId="53C20BCF">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第十一条</w:t>
      </w:r>
      <w:r>
        <w:rPr>
          <w:rFonts w:hint="eastAsia" w:ascii="仿宋_GB2312" w:eastAsia="仿宋_GB2312"/>
          <w:color w:val="000000"/>
          <w:sz w:val="32"/>
          <w:szCs w:val="32"/>
        </w:rPr>
        <w:t>转让方可先行确定挂牌期征集到两个及以上符合条件的意向受让方时采取竞价转让方式；事先没有确定的，市农交中心原则上在挂牌期满并完成意向受让方登记后五个工作日内与转让方协商确定竞价转让方式。</w:t>
      </w:r>
    </w:p>
    <w:p w14:paraId="615CE7FE">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第十二条</w:t>
      </w:r>
      <w:r>
        <w:rPr>
          <w:rFonts w:hint="eastAsia" w:ascii="仿宋_GB2312" w:eastAsia="仿宋_GB2312"/>
          <w:color w:val="000000"/>
          <w:sz w:val="32"/>
          <w:szCs w:val="32"/>
        </w:rPr>
        <w:t>产权转让项目挂牌前，转让方或其委托的经纪人</w:t>
      </w:r>
      <w:r>
        <w:rPr>
          <w:rFonts w:ascii="仿宋_GB2312" w:eastAsia="仿宋_GB2312"/>
          <w:color w:val="000000"/>
          <w:sz w:val="32"/>
          <w:szCs w:val="32"/>
        </w:rPr>
        <w:t>/</w:t>
      </w:r>
      <w:r>
        <w:rPr>
          <w:rFonts w:hint="eastAsia" w:ascii="仿宋_GB2312" w:eastAsia="仿宋_GB2312"/>
          <w:color w:val="000000"/>
          <w:sz w:val="32"/>
          <w:szCs w:val="32"/>
        </w:rPr>
        <w:t>机构可以根据转让方的要求先行确定挂牌期满未征集到符合条件的意向受让方的，按原有挂牌条件延长挂牌，或变更挂牌条件，重新挂牌。延长挂牌的期限不得少于</w:t>
      </w:r>
      <w:r>
        <w:rPr>
          <w:rFonts w:ascii="仿宋_GB2312" w:eastAsia="仿宋_GB2312"/>
          <w:color w:val="000000"/>
          <w:sz w:val="32"/>
          <w:szCs w:val="32"/>
        </w:rPr>
        <w:t>5</w:t>
      </w:r>
      <w:r>
        <w:rPr>
          <w:rFonts w:hint="eastAsia" w:ascii="仿宋_GB2312" w:eastAsia="仿宋_GB2312"/>
          <w:color w:val="000000"/>
          <w:sz w:val="32"/>
          <w:szCs w:val="32"/>
        </w:rPr>
        <w:t>个工作日。</w:t>
      </w:r>
    </w:p>
    <w:p w14:paraId="04FD1E04">
      <w:pPr>
        <w:spacing w:line="56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第十三条</w:t>
      </w:r>
      <w:r>
        <w:rPr>
          <w:rFonts w:hint="eastAsia" w:ascii="仿宋_GB2312" w:eastAsia="仿宋_GB2312"/>
          <w:color w:val="000000"/>
          <w:sz w:val="32"/>
          <w:szCs w:val="32"/>
        </w:rPr>
        <w:t>挂牌期满未征集到符合条件的意向受让方，转让方未选择延长挂牌或重新挂牌的，终止挂牌。</w:t>
      </w:r>
    </w:p>
    <w:p w14:paraId="71C55328">
      <w:pPr>
        <w:spacing w:line="56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第十四条</w:t>
      </w:r>
      <w:r>
        <w:rPr>
          <w:rFonts w:hint="eastAsia" w:ascii="仿宋_GB2312" w:eastAsia="仿宋_GB2312"/>
          <w:color w:val="000000"/>
          <w:sz w:val="32"/>
          <w:szCs w:val="32"/>
        </w:rPr>
        <w:t>挂牌期间，转让方不得随意变动或无故提出取消所发布信息。</w:t>
      </w:r>
    </w:p>
    <w:p w14:paraId="60211EBF">
      <w:pPr>
        <w:spacing w:line="56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第十五条</w:t>
      </w:r>
      <w:r>
        <w:rPr>
          <w:rFonts w:hint="eastAsia" w:ascii="仿宋_GB2312" w:eastAsia="仿宋_GB2312"/>
          <w:color w:val="000000"/>
          <w:sz w:val="32"/>
          <w:szCs w:val="32"/>
        </w:rPr>
        <w:t>挂牌期间有下列行为之一并经核实，市农交中心可以终止挂牌：</w:t>
      </w:r>
    </w:p>
    <w:p w14:paraId="44EF6B1B">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一、因不可抗力导致转出标的或转让方发生重大变化，影响转让方继续履行挂牌内容中相关义务的；</w:t>
      </w:r>
    </w:p>
    <w:p w14:paraId="45E0687D">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二、转让方提供虚假信息，挂牌公告内容严重失实的；</w:t>
      </w:r>
    </w:p>
    <w:p w14:paraId="6C5F9973">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三、转让方被发现故意隐瞒真相，处置权丧失或受限制的；</w:t>
      </w:r>
    </w:p>
    <w:p w14:paraId="2D77B412">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四、导致终止挂牌的其他情形。</w:t>
      </w:r>
    </w:p>
    <w:p w14:paraId="1D57B74C">
      <w:pPr>
        <w:spacing w:line="56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第十六条</w:t>
      </w:r>
      <w:r>
        <w:rPr>
          <w:rFonts w:hint="eastAsia" w:ascii="仿宋_GB2312" w:eastAsia="仿宋_GB2312"/>
          <w:color w:val="000000"/>
          <w:sz w:val="32"/>
          <w:szCs w:val="32"/>
        </w:rPr>
        <w:t>对于挂牌期间终止挂牌的项目，市农交中心应在信息发布渠道上取消所发布信息并进行公告。</w:t>
      </w:r>
    </w:p>
    <w:p w14:paraId="6E9DC2ED">
      <w:pPr>
        <w:spacing w:line="56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第十七条</w:t>
      </w:r>
      <w:r>
        <w:rPr>
          <w:rFonts w:hint="eastAsia" w:ascii="仿宋_GB2312" w:eastAsia="仿宋_GB2312"/>
          <w:color w:val="000000"/>
          <w:sz w:val="32"/>
          <w:szCs w:val="32"/>
        </w:rPr>
        <w:t>已终止挂牌的项目，转让方拟再次转出该产权的，应向市农交中心重新递交挂牌申请及其相关资料。</w:t>
      </w:r>
    </w:p>
    <w:p w14:paraId="07D148AA">
      <w:pPr>
        <w:spacing w:line="56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第十八条</w:t>
      </w:r>
      <w:r>
        <w:rPr>
          <w:rFonts w:hint="eastAsia" w:ascii="仿宋_GB2312" w:eastAsia="仿宋_GB2312"/>
          <w:color w:val="000000"/>
          <w:sz w:val="32"/>
          <w:szCs w:val="32"/>
        </w:rPr>
        <w:t>产权转让信息发布的全部文件材料由市农交中心存档。</w:t>
      </w:r>
    </w:p>
    <w:p w14:paraId="2F9C3E86">
      <w:pPr>
        <w:spacing w:line="56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第十九条</w:t>
      </w:r>
      <w:r>
        <w:rPr>
          <w:rFonts w:hint="eastAsia" w:ascii="仿宋_GB2312" w:eastAsia="仿宋_GB2312"/>
          <w:color w:val="000000"/>
          <w:sz w:val="32"/>
          <w:szCs w:val="32"/>
        </w:rPr>
        <w:t>转让信息发布的相关工作人员应当严格执行上述规则，尽职尽责、忠于职守。禁止经纪人</w:t>
      </w:r>
      <w:r>
        <w:rPr>
          <w:rFonts w:ascii="仿宋_GB2312" w:eastAsia="仿宋_GB2312"/>
          <w:color w:val="000000"/>
          <w:sz w:val="32"/>
          <w:szCs w:val="32"/>
        </w:rPr>
        <w:t>/</w:t>
      </w:r>
      <w:r>
        <w:rPr>
          <w:rFonts w:hint="eastAsia" w:ascii="仿宋_GB2312" w:eastAsia="仿宋_GB2312"/>
          <w:color w:val="000000"/>
          <w:sz w:val="32"/>
          <w:szCs w:val="32"/>
        </w:rPr>
        <w:t>机构、经纪人和其他中介机构未经许可利用媒体进行公开的产品推介和招商宣传。</w:t>
      </w:r>
    </w:p>
    <w:p w14:paraId="3DB18E8D">
      <w:pPr>
        <w:spacing w:line="56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第二十条</w:t>
      </w:r>
      <w:r>
        <w:rPr>
          <w:rFonts w:hint="eastAsia" w:ascii="仿宋_GB2312" w:eastAsia="仿宋_GB2312"/>
          <w:color w:val="000000"/>
          <w:sz w:val="32"/>
          <w:szCs w:val="32"/>
        </w:rPr>
        <w:t>本规则的解释权和修订权归丰城农村产权交易中心。</w:t>
      </w:r>
    </w:p>
    <w:p w14:paraId="1932486D">
      <w:pPr>
        <w:spacing w:line="56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第二十一条</w:t>
      </w:r>
      <w:r>
        <w:rPr>
          <w:rFonts w:hint="eastAsia" w:ascii="仿宋_GB2312" w:eastAsia="仿宋_GB2312"/>
          <w:color w:val="000000"/>
          <w:sz w:val="32"/>
          <w:szCs w:val="32"/>
        </w:rPr>
        <w:t>本规则自发布之日起试行。</w:t>
      </w:r>
    </w:p>
    <w:p w14:paraId="5534E041">
      <w:pPr>
        <w:pStyle w:val="2"/>
        <w:rPr>
          <w:color w:val="000000"/>
        </w:rPr>
      </w:pPr>
      <w:r>
        <w:rPr>
          <w:rFonts w:ascii="仿宋_GB2312" w:eastAsia="仿宋_GB2312"/>
          <w:color w:val="000000"/>
          <w:szCs w:val="32"/>
        </w:rPr>
        <w:br w:type="page"/>
      </w:r>
      <w:bookmarkStart w:id="342" w:name="_Toc22086"/>
      <w:bookmarkStart w:id="343" w:name="_Toc20839"/>
      <w:bookmarkStart w:id="344" w:name="_Toc27493"/>
      <w:bookmarkStart w:id="345" w:name="_Toc6929"/>
      <w:bookmarkStart w:id="346" w:name="_Toc22575"/>
      <w:bookmarkStart w:id="347" w:name="_Toc20951"/>
      <w:bookmarkStart w:id="348" w:name="_Toc22976"/>
      <w:bookmarkStart w:id="349" w:name="_Toc17189"/>
      <w:bookmarkStart w:id="350" w:name="_Toc17086"/>
      <w:bookmarkStart w:id="351" w:name="_Toc29641"/>
      <w:bookmarkStart w:id="352" w:name="_Toc15998809"/>
      <w:bookmarkStart w:id="353" w:name="_Toc10102"/>
      <w:bookmarkStart w:id="354" w:name="_Toc7985"/>
      <w:bookmarkStart w:id="355" w:name="_Toc769"/>
      <w:bookmarkStart w:id="356" w:name="_Toc9314"/>
      <w:bookmarkStart w:id="357" w:name="_Toc18667"/>
      <w:bookmarkStart w:id="358" w:name="_Toc5564"/>
      <w:bookmarkStart w:id="359" w:name="_Toc17477"/>
      <w:bookmarkStart w:id="360" w:name="_Toc31795"/>
      <w:bookmarkStart w:id="361" w:name="_Toc21705"/>
      <w:bookmarkStart w:id="362" w:name="_Toc32146"/>
      <w:bookmarkStart w:id="363" w:name="_Toc4300"/>
      <w:bookmarkStart w:id="364" w:name="_Toc2467"/>
      <w:bookmarkStart w:id="365" w:name="_Toc31650"/>
      <w:bookmarkStart w:id="366" w:name="_Toc25553"/>
      <w:r>
        <w:rPr>
          <w:rFonts w:hint="eastAsia"/>
          <w:color w:val="000000"/>
        </w:rPr>
        <w:t>丰城农村产权交易中心登记受让意向操作规则</w:t>
      </w:r>
      <w:r>
        <w:rPr>
          <w:color w:val="000000"/>
        </w:rPr>
        <w:t>(</w:t>
      </w:r>
      <w:r>
        <w:rPr>
          <w:rFonts w:hint="eastAsia"/>
          <w:color w:val="000000"/>
        </w:rPr>
        <w:t>试行）</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14:paraId="22CE8330">
      <w:pPr>
        <w:spacing w:line="600" w:lineRule="exact"/>
        <w:ind w:firstLine="600" w:firstLineChars="200"/>
        <w:rPr>
          <w:color w:val="000000"/>
          <w:sz w:val="30"/>
          <w:szCs w:val="30"/>
        </w:rPr>
      </w:pPr>
    </w:p>
    <w:p w14:paraId="6E6B72E7">
      <w:pPr>
        <w:spacing w:line="600" w:lineRule="exact"/>
        <w:ind w:firstLine="643" w:firstLineChars="200"/>
        <w:rPr>
          <w:rFonts w:ascii="仿宋_GB2312" w:eastAsia="仿宋_GB2312"/>
          <w:color w:val="000000"/>
          <w:sz w:val="32"/>
          <w:szCs w:val="32"/>
        </w:rPr>
      </w:pPr>
      <w:r>
        <w:rPr>
          <w:rFonts w:hint="eastAsia" w:ascii="仿宋_GB2312" w:eastAsia="仿宋_GB2312"/>
          <w:b/>
          <w:color w:val="000000"/>
          <w:sz w:val="32"/>
          <w:szCs w:val="32"/>
        </w:rPr>
        <w:t>第一条</w:t>
      </w:r>
      <w:r>
        <w:rPr>
          <w:rFonts w:hint="eastAsia" w:ascii="仿宋_GB2312" w:eastAsia="仿宋_GB2312"/>
          <w:color w:val="000000"/>
          <w:sz w:val="32"/>
          <w:szCs w:val="32"/>
        </w:rPr>
        <w:t>为规范在丰城农村产权交易中心（以下简称“市农交中心”）产权转让信息公开发布后意向受让方的登记和资格确认行为，根据《丰城农村产权交易中心农村产权交易规则（试行）》，制定本规则。</w:t>
      </w:r>
    </w:p>
    <w:p w14:paraId="4788E171">
      <w:pPr>
        <w:spacing w:line="600" w:lineRule="exact"/>
        <w:ind w:firstLine="643" w:firstLineChars="200"/>
        <w:rPr>
          <w:rFonts w:ascii="仿宋_GB2312" w:eastAsia="仿宋_GB2312"/>
          <w:color w:val="000000"/>
          <w:sz w:val="32"/>
          <w:szCs w:val="32"/>
        </w:rPr>
      </w:pPr>
      <w:r>
        <w:rPr>
          <w:rFonts w:hint="eastAsia" w:ascii="仿宋_GB2312" w:eastAsia="仿宋_GB2312"/>
          <w:b/>
          <w:color w:val="000000"/>
          <w:sz w:val="32"/>
          <w:szCs w:val="32"/>
        </w:rPr>
        <w:t>第二条</w:t>
      </w:r>
      <w:r>
        <w:rPr>
          <w:rFonts w:hint="eastAsia" w:ascii="仿宋_GB2312" w:eastAsia="仿宋_GB2312"/>
          <w:color w:val="000000"/>
          <w:sz w:val="32"/>
          <w:szCs w:val="32"/>
        </w:rPr>
        <w:t>在市农交中心进行农村产权的登记受让意向活动，适用本规则。法律、法规和规章另有规定的，从其规定。</w:t>
      </w:r>
    </w:p>
    <w:p w14:paraId="51E2537D">
      <w:pPr>
        <w:spacing w:line="600" w:lineRule="exact"/>
        <w:ind w:firstLine="643" w:firstLineChars="200"/>
        <w:rPr>
          <w:rFonts w:ascii="仿宋_GB2312" w:eastAsia="仿宋_GB2312"/>
          <w:color w:val="000000"/>
          <w:sz w:val="32"/>
          <w:szCs w:val="32"/>
        </w:rPr>
      </w:pPr>
      <w:r>
        <w:rPr>
          <w:rFonts w:hint="eastAsia" w:ascii="仿宋_GB2312" w:eastAsia="仿宋_GB2312"/>
          <w:b/>
          <w:color w:val="000000"/>
          <w:sz w:val="32"/>
          <w:szCs w:val="32"/>
        </w:rPr>
        <w:t xml:space="preserve">第三条 </w:t>
      </w:r>
      <w:r>
        <w:rPr>
          <w:rFonts w:hint="eastAsia" w:ascii="仿宋_GB2312" w:eastAsia="仿宋_GB2312"/>
          <w:color w:val="000000"/>
          <w:sz w:val="32"/>
          <w:szCs w:val="32"/>
        </w:rPr>
        <w:t>产权转让信息发布期间，意向受让方可以到市农交中心查阅标的的相关信息和材料。</w:t>
      </w:r>
    </w:p>
    <w:p w14:paraId="6CF8CD63">
      <w:pPr>
        <w:spacing w:line="600" w:lineRule="exact"/>
        <w:ind w:firstLine="643" w:firstLineChars="200"/>
        <w:rPr>
          <w:rFonts w:ascii="仿宋_GB2312" w:eastAsia="仿宋_GB2312"/>
          <w:color w:val="000000"/>
          <w:sz w:val="32"/>
          <w:szCs w:val="32"/>
        </w:rPr>
      </w:pPr>
      <w:r>
        <w:rPr>
          <w:rFonts w:hint="eastAsia" w:ascii="仿宋_GB2312" w:eastAsia="仿宋_GB2312"/>
          <w:b/>
          <w:color w:val="000000"/>
          <w:sz w:val="32"/>
          <w:szCs w:val="32"/>
        </w:rPr>
        <w:t>第四条</w:t>
      </w:r>
      <w:r>
        <w:rPr>
          <w:rFonts w:hint="eastAsia" w:ascii="仿宋_GB2312" w:eastAsia="仿宋_GB2312"/>
          <w:color w:val="000000"/>
          <w:sz w:val="32"/>
          <w:szCs w:val="32"/>
        </w:rPr>
        <w:t>如有受托经纪人</w:t>
      </w:r>
      <w:r>
        <w:rPr>
          <w:rFonts w:ascii="仿宋_GB2312" w:eastAsia="仿宋_GB2312"/>
          <w:color w:val="000000"/>
          <w:sz w:val="32"/>
          <w:szCs w:val="32"/>
        </w:rPr>
        <w:t>/</w:t>
      </w:r>
      <w:r>
        <w:rPr>
          <w:rFonts w:hint="eastAsia" w:ascii="仿宋_GB2312" w:eastAsia="仿宋_GB2312"/>
          <w:color w:val="000000"/>
          <w:sz w:val="32"/>
          <w:szCs w:val="32"/>
        </w:rPr>
        <w:t>机构的，意向受让方应当委托经纪人</w:t>
      </w:r>
      <w:r>
        <w:rPr>
          <w:rFonts w:ascii="仿宋_GB2312" w:eastAsia="仿宋_GB2312"/>
          <w:color w:val="000000"/>
          <w:sz w:val="32"/>
          <w:szCs w:val="32"/>
        </w:rPr>
        <w:t>/</w:t>
      </w:r>
      <w:r>
        <w:rPr>
          <w:rFonts w:hint="eastAsia" w:ascii="仿宋_GB2312" w:eastAsia="仿宋_GB2312"/>
          <w:color w:val="000000"/>
          <w:sz w:val="32"/>
          <w:szCs w:val="32"/>
        </w:rPr>
        <w:t>机构填写《农村产权意向受让申请书》主要包括意向受让方的基本情况、受让标的、相关交易承诺、受托经纪人</w:t>
      </w:r>
      <w:r>
        <w:rPr>
          <w:rFonts w:ascii="仿宋_GB2312" w:eastAsia="仿宋_GB2312"/>
          <w:color w:val="000000"/>
          <w:sz w:val="32"/>
          <w:szCs w:val="32"/>
        </w:rPr>
        <w:t>/</w:t>
      </w:r>
      <w:r>
        <w:rPr>
          <w:rFonts w:hint="eastAsia" w:ascii="仿宋_GB2312" w:eastAsia="仿宋_GB2312"/>
          <w:color w:val="000000"/>
          <w:sz w:val="32"/>
          <w:szCs w:val="32"/>
        </w:rPr>
        <w:t>机构核实意见等内容。</w:t>
      </w:r>
    </w:p>
    <w:p w14:paraId="78AAF3CE">
      <w:pPr>
        <w:spacing w:line="600" w:lineRule="exact"/>
        <w:ind w:firstLine="643" w:firstLineChars="200"/>
        <w:rPr>
          <w:rFonts w:ascii="仿宋_GB2312" w:eastAsia="仿宋_GB2312"/>
          <w:color w:val="000000"/>
          <w:sz w:val="32"/>
          <w:szCs w:val="32"/>
        </w:rPr>
      </w:pPr>
      <w:r>
        <w:rPr>
          <w:rFonts w:hint="eastAsia" w:ascii="仿宋_GB2312" w:eastAsia="仿宋_GB2312"/>
          <w:b/>
          <w:color w:val="000000"/>
          <w:sz w:val="32"/>
          <w:szCs w:val="32"/>
        </w:rPr>
        <w:t>第五条</w:t>
      </w:r>
      <w:r>
        <w:rPr>
          <w:rFonts w:hint="eastAsia" w:ascii="仿宋_GB2312" w:eastAsia="仿宋_GB2312"/>
          <w:color w:val="000000"/>
          <w:sz w:val="32"/>
          <w:szCs w:val="32"/>
        </w:rPr>
        <w:t>意向受让方应当在信息公告发布期限内递交《农村产权意向受让申请书》及相关附件材料，同意产权转让公告载明的所有内容和交易条件，并承诺遵守市农交中心交易规则。</w:t>
      </w:r>
    </w:p>
    <w:p w14:paraId="7D3F2B44">
      <w:pPr>
        <w:spacing w:line="600" w:lineRule="exact"/>
        <w:ind w:firstLine="643" w:firstLineChars="200"/>
        <w:rPr>
          <w:rFonts w:ascii="仿宋_GB2312" w:eastAsia="仿宋_GB2312"/>
          <w:color w:val="000000"/>
          <w:sz w:val="32"/>
          <w:szCs w:val="32"/>
        </w:rPr>
      </w:pPr>
      <w:r>
        <w:rPr>
          <w:rFonts w:hint="eastAsia" w:ascii="仿宋_GB2312" w:eastAsia="仿宋_GB2312"/>
          <w:b/>
          <w:color w:val="000000"/>
          <w:sz w:val="32"/>
          <w:szCs w:val="32"/>
        </w:rPr>
        <w:t xml:space="preserve">第六条 </w:t>
      </w:r>
      <w:r>
        <w:rPr>
          <w:rFonts w:hint="eastAsia" w:ascii="仿宋_GB2312" w:eastAsia="仿宋_GB2312"/>
          <w:color w:val="000000"/>
          <w:sz w:val="32"/>
          <w:szCs w:val="32"/>
        </w:rPr>
        <w:t>意向受让方对《农村产权意向受让申请书》填写内容及提交材料的真实性、完整性、合法性、有效性负责。</w:t>
      </w:r>
    </w:p>
    <w:p w14:paraId="38364707">
      <w:pPr>
        <w:spacing w:line="600" w:lineRule="exact"/>
        <w:ind w:firstLine="643" w:firstLineChars="200"/>
        <w:rPr>
          <w:rFonts w:ascii="仿宋_GB2312" w:eastAsia="仿宋_GB2312"/>
          <w:color w:val="000000"/>
          <w:sz w:val="32"/>
          <w:szCs w:val="32"/>
        </w:rPr>
      </w:pPr>
      <w:r>
        <w:rPr>
          <w:rFonts w:hint="eastAsia" w:ascii="仿宋_GB2312" w:eastAsia="仿宋_GB2312"/>
          <w:b/>
          <w:color w:val="000000"/>
          <w:sz w:val="32"/>
          <w:szCs w:val="32"/>
        </w:rPr>
        <w:t>第七条</w:t>
      </w:r>
      <w:r>
        <w:rPr>
          <w:rFonts w:hint="eastAsia" w:ascii="仿宋_GB2312" w:eastAsia="仿宋_GB2312"/>
          <w:color w:val="000000"/>
          <w:sz w:val="32"/>
          <w:szCs w:val="32"/>
        </w:rPr>
        <w:t>意向受让方有委托经纪人</w:t>
      </w:r>
      <w:r>
        <w:rPr>
          <w:rFonts w:ascii="仿宋_GB2312" w:eastAsia="仿宋_GB2312"/>
          <w:color w:val="000000"/>
          <w:sz w:val="32"/>
          <w:szCs w:val="32"/>
        </w:rPr>
        <w:t>/</w:t>
      </w:r>
      <w:r>
        <w:rPr>
          <w:rFonts w:hint="eastAsia" w:ascii="仿宋_GB2312" w:eastAsia="仿宋_GB2312"/>
          <w:color w:val="000000"/>
          <w:sz w:val="32"/>
          <w:szCs w:val="32"/>
        </w:rPr>
        <w:t>机构的，经纪人</w:t>
      </w:r>
      <w:r>
        <w:rPr>
          <w:rFonts w:ascii="仿宋_GB2312" w:eastAsia="仿宋_GB2312"/>
          <w:color w:val="000000"/>
          <w:sz w:val="32"/>
          <w:szCs w:val="32"/>
        </w:rPr>
        <w:t>/</w:t>
      </w:r>
      <w:r>
        <w:rPr>
          <w:rFonts w:hint="eastAsia" w:ascii="仿宋_GB2312" w:eastAsia="仿宋_GB2312"/>
          <w:color w:val="000000"/>
          <w:sz w:val="32"/>
          <w:szCs w:val="32"/>
        </w:rPr>
        <w:t>机构应当对意向受让方提交材料的真实性、完整性、合法性、有效性进行核实，并出具核实意见。</w:t>
      </w:r>
    </w:p>
    <w:p w14:paraId="2E2311B2">
      <w:pPr>
        <w:spacing w:line="600" w:lineRule="exact"/>
        <w:ind w:firstLine="643" w:firstLineChars="200"/>
        <w:rPr>
          <w:rFonts w:ascii="仿宋_GB2312" w:eastAsia="仿宋_GB2312"/>
          <w:color w:val="000000"/>
          <w:sz w:val="32"/>
          <w:szCs w:val="32"/>
        </w:rPr>
      </w:pPr>
      <w:r>
        <w:rPr>
          <w:rFonts w:hint="eastAsia" w:ascii="仿宋_GB2312" w:eastAsia="仿宋_GB2312"/>
          <w:b/>
          <w:color w:val="000000"/>
          <w:sz w:val="32"/>
          <w:szCs w:val="32"/>
        </w:rPr>
        <w:t>第八条</w:t>
      </w:r>
      <w:r>
        <w:rPr>
          <w:rFonts w:hint="eastAsia" w:ascii="仿宋_GB2312" w:eastAsia="仿宋_GB2312"/>
          <w:color w:val="000000"/>
          <w:sz w:val="32"/>
          <w:szCs w:val="32"/>
        </w:rPr>
        <w:t>市农交中心应当在收到受让申请材料后对产权受让申请进行登记，并对《农村产权意向受让申请书》及其附件材料的齐全性进行审核。</w:t>
      </w:r>
    </w:p>
    <w:p w14:paraId="36C4FE1B">
      <w:pPr>
        <w:spacing w:line="600" w:lineRule="exact"/>
        <w:ind w:firstLine="643" w:firstLineChars="200"/>
        <w:rPr>
          <w:rFonts w:ascii="仿宋_GB2312" w:eastAsia="仿宋_GB2312"/>
          <w:color w:val="000000"/>
          <w:sz w:val="32"/>
          <w:szCs w:val="32"/>
        </w:rPr>
      </w:pPr>
      <w:r>
        <w:rPr>
          <w:rFonts w:hint="eastAsia" w:ascii="仿宋_GB2312" w:eastAsia="仿宋_GB2312"/>
          <w:b/>
          <w:color w:val="000000"/>
          <w:sz w:val="32"/>
          <w:szCs w:val="32"/>
        </w:rPr>
        <w:t>第九条</w:t>
      </w:r>
      <w:r>
        <w:rPr>
          <w:rFonts w:hint="eastAsia" w:ascii="仿宋_GB2312" w:eastAsia="仿宋_GB2312"/>
          <w:color w:val="000000"/>
          <w:sz w:val="32"/>
          <w:szCs w:val="32"/>
        </w:rPr>
        <w:t>市农交中心应当按照产权转让公告中的受让方资格条件审核意向受让方受让资格，主要审核是否提交包含下列内容的材料：</w:t>
      </w:r>
    </w:p>
    <w:p w14:paraId="0C61BC3F">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一、意向受让方是否对其提供材料的真实性、完整性、合法性、有效性以及遵守交易规则作出承诺；</w:t>
      </w:r>
    </w:p>
    <w:p w14:paraId="4BB66924">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二、是否委托经纪人</w:t>
      </w:r>
      <w:r>
        <w:rPr>
          <w:rFonts w:ascii="仿宋_GB2312" w:eastAsia="仿宋_GB2312"/>
          <w:color w:val="000000"/>
          <w:sz w:val="32"/>
          <w:szCs w:val="32"/>
        </w:rPr>
        <w:t>/</w:t>
      </w:r>
      <w:r>
        <w:rPr>
          <w:rFonts w:hint="eastAsia" w:ascii="仿宋_GB2312" w:eastAsia="仿宋_GB2312"/>
          <w:color w:val="000000"/>
          <w:sz w:val="32"/>
          <w:szCs w:val="32"/>
        </w:rPr>
        <w:t>机构进行交易，经纪人</w:t>
      </w:r>
      <w:r>
        <w:rPr>
          <w:rFonts w:ascii="仿宋_GB2312" w:eastAsia="仿宋_GB2312"/>
          <w:color w:val="000000"/>
          <w:sz w:val="32"/>
          <w:szCs w:val="32"/>
        </w:rPr>
        <w:t>/</w:t>
      </w:r>
      <w:r>
        <w:rPr>
          <w:rFonts w:hint="eastAsia" w:ascii="仿宋_GB2312" w:eastAsia="仿宋_GB2312"/>
          <w:color w:val="000000"/>
          <w:sz w:val="32"/>
          <w:szCs w:val="32"/>
        </w:rPr>
        <w:t>机构是否对材料进行核实，核实意见是否明确具体；</w:t>
      </w:r>
    </w:p>
    <w:p w14:paraId="2538361A">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三、意向受让方的主体资格是否符合产权转让公告中的受让方资格条件及解释说明的相关要求；</w:t>
      </w:r>
    </w:p>
    <w:p w14:paraId="348D7DE6">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四、意向受让方为法人或其他组织的，是否已依法履行必要的内部决策程序或批准程序；</w:t>
      </w:r>
    </w:p>
    <w:p w14:paraId="2178D23D">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五、意向受让方提交的资信证明文件是否符合产权转让公告的要求。</w:t>
      </w:r>
    </w:p>
    <w:p w14:paraId="127A47C3">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未经信息公告发布的受让方资格条件，不作为确认意向受让方受让资格的依据。</w:t>
      </w:r>
    </w:p>
    <w:p w14:paraId="7BB773C0">
      <w:pPr>
        <w:spacing w:line="600" w:lineRule="exact"/>
        <w:ind w:firstLine="643" w:firstLineChars="200"/>
        <w:rPr>
          <w:rFonts w:ascii="仿宋_GB2312" w:eastAsia="仿宋_GB2312"/>
          <w:color w:val="000000"/>
          <w:sz w:val="32"/>
          <w:szCs w:val="32"/>
        </w:rPr>
      </w:pPr>
      <w:r>
        <w:rPr>
          <w:rFonts w:hint="eastAsia" w:ascii="仿宋_GB2312" w:eastAsia="仿宋_GB2312"/>
          <w:b/>
          <w:color w:val="000000"/>
          <w:sz w:val="32"/>
          <w:szCs w:val="32"/>
        </w:rPr>
        <w:t>第十条</w:t>
      </w:r>
      <w:r>
        <w:rPr>
          <w:rFonts w:hint="eastAsia" w:ascii="仿宋_GB2312" w:eastAsia="仿宋_GB2312"/>
          <w:color w:val="000000"/>
          <w:sz w:val="32"/>
          <w:szCs w:val="32"/>
        </w:rPr>
        <w:t>如需转让方确认意向受让方资格，则市农交中心应及时将意向受让方的登记情况告知转让方，转让方在收到市农交中心的登记情况后，应当在</w:t>
      </w:r>
      <w:r>
        <w:rPr>
          <w:rFonts w:ascii="仿宋_GB2312" w:eastAsia="仿宋_GB2312"/>
          <w:color w:val="000000"/>
          <w:sz w:val="32"/>
          <w:szCs w:val="32"/>
        </w:rPr>
        <w:t>3</w:t>
      </w:r>
      <w:r>
        <w:rPr>
          <w:rFonts w:hint="eastAsia" w:ascii="仿宋_GB2312" w:eastAsia="仿宋_GB2312"/>
          <w:color w:val="000000"/>
          <w:sz w:val="32"/>
          <w:szCs w:val="32"/>
        </w:rPr>
        <w:t>个工作日内予以回复。如对意向受让方资格条件存有异议，应当在意见中说明理由，并提交相关证明材料。转让方逾期未予回复的，视为同意。</w:t>
      </w:r>
    </w:p>
    <w:p w14:paraId="0781C6E3">
      <w:pPr>
        <w:spacing w:line="600" w:lineRule="exact"/>
        <w:ind w:firstLine="643" w:firstLineChars="200"/>
        <w:rPr>
          <w:rFonts w:ascii="仿宋_GB2312" w:eastAsia="仿宋_GB2312"/>
          <w:color w:val="000000"/>
          <w:sz w:val="32"/>
          <w:szCs w:val="32"/>
        </w:rPr>
      </w:pPr>
      <w:r>
        <w:rPr>
          <w:rFonts w:hint="eastAsia" w:ascii="仿宋_GB2312" w:eastAsia="仿宋_GB2312"/>
          <w:b/>
          <w:color w:val="000000"/>
          <w:sz w:val="32"/>
          <w:szCs w:val="32"/>
        </w:rPr>
        <w:t>第十一条</w:t>
      </w:r>
      <w:r>
        <w:rPr>
          <w:rFonts w:hint="eastAsia" w:ascii="仿宋_GB2312" w:eastAsia="仿宋_GB2312"/>
          <w:color w:val="000000"/>
          <w:sz w:val="32"/>
          <w:szCs w:val="32"/>
        </w:rPr>
        <w:t>意向受让方应按照产权转让公告的要求，向市农交中心交纳交易保证金（以到达市农交中心指定账户时间为准）。</w:t>
      </w:r>
    </w:p>
    <w:p w14:paraId="5CEC86FF">
      <w:pPr>
        <w:spacing w:line="600" w:lineRule="exact"/>
        <w:ind w:firstLine="643" w:firstLineChars="200"/>
        <w:rPr>
          <w:rFonts w:ascii="仿宋_GB2312" w:eastAsia="仿宋_GB2312"/>
          <w:color w:val="000000"/>
          <w:sz w:val="32"/>
          <w:szCs w:val="32"/>
        </w:rPr>
      </w:pPr>
      <w:r>
        <w:rPr>
          <w:rFonts w:hint="eastAsia" w:ascii="仿宋_GB2312" w:eastAsia="仿宋_GB2312"/>
          <w:b/>
          <w:color w:val="000000"/>
          <w:sz w:val="32"/>
          <w:szCs w:val="32"/>
        </w:rPr>
        <w:t>第十二条</w:t>
      </w:r>
      <w:r>
        <w:rPr>
          <w:rFonts w:hint="eastAsia" w:ascii="仿宋_GB2312" w:eastAsia="仿宋_GB2312"/>
          <w:color w:val="000000"/>
          <w:sz w:val="32"/>
          <w:szCs w:val="32"/>
        </w:rPr>
        <w:t>本规则的解释权和修订权归丰城农村产权交易中心。</w:t>
      </w:r>
    </w:p>
    <w:p w14:paraId="73E723BE">
      <w:pPr>
        <w:spacing w:line="600" w:lineRule="exact"/>
        <w:ind w:firstLine="643" w:firstLineChars="200"/>
        <w:rPr>
          <w:rFonts w:ascii="仿宋_GB2312" w:eastAsia="仿宋_GB2312"/>
          <w:color w:val="000000"/>
          <w:sz w:val="32"/>
          <w:szCs w:val="32"/>
        </w:rPr>
      </w:pPr>
      <w:r>
        <w:rPr>
          <w:rFonts w:hint="eastAsia" w:ascii="仿宋_GB2312" w:eastAsia="仿宋_GB2312"/>
          <w:b/>
          <w:color w:val="000000"/>
          <w:sz w:val="32"/>
          <w:szCs w:val="32"/>
        </w:rPr>
        <w:t>第十三条</w:t>
      </w:r>
      <w:r>
        <w:rPr>
          <w:rFonts w:hint="eastAsia" w:ascii="仿宋_GB2312" w:eastAsia="仿宋_GB2312"/>
          <w:color w:val="000000"/>
          <w:sz w:val="32"/>
          <w:szCs w:val="32"/>
        </w:rPr>
        <w:t>本规则自发布之日起试行。</w:t>
      </w:r>
    </w:p>
    <w:p w14:paraId="1E962F0D">
      <w:pPr>
        <w:pStyle w:val="2"/>
        <w:rPr>
          <w:color w:val="000000"/>
        </w:rPr>
      </w:pPr>
      <w:r>
        <w:rPr>
          <w:rFonts w:ascii="仿宋_GB2312" w:eastAsia="仿宋_GB2312"/>
          <w:color w:val="000000"/>
          <w:szCs w:val="32"/>
        </w:rPr>
        <w:br w:type="page"/>
      </w:r>
      <w:bookmarkStart w:id="367" w:name="_Toc10336"/>
      <w:bookmarkStart w:id="368" w:name="_Toc1479"/>
      <w:bookmarkStart w:id="369" w:name="_Toc19489"/>
      <w:bookmarkStart w:id="370" w:name="_Toc26745"/>
      <w:bookmarkStart w:id="371" w:name="_Toc20348"/>
      <w:bookmarkStart w:id="372" w:name="_Toc1645"/>
      <w:bookmarkStart w:id="373" w:name="_Toc8817"/>
      <w:bookmarkStart w:id="374" w:name="_Toc801"/>
      <w:bookmarkStart w:id="375" w:name="_Toc4684"/>
      <w:bookmarkStart w:id="376" w:name="_Toc28282"/>
      <w:bookmarkStart w:id="377" w:name="_Toc30353"/>
      <w:bookmarkStart w:id="378" w:name="_Toc8919"/>
      <w:bookmarkStart w:id="379" w:name="_Toc3993"/>
      <w:bookmarkStart w:id="380" w:name="_Toc21106"/>
      <w:bookmarkStart w:id="381" w:name="_Toc15998812"/>
      <w:bookmarkStart w:id="382" w:name="_Toc20486"/>
      <w:bookmarkStart w:id="383" w:name="_Toc16301"/>
      <w:bookmarkStart w:id="384" w:name="_Toc29499"/>
      <w:bookmarkStart w:id="385" w:name="_Toc17258"/>
      <w:bookmarkStart w:id="386" w:name="_Toc10429"/>
      <w:bookmarkStart w:id="387" w:name="_Toc15358"/>
      <w:bookmarkStart w:id="388" w:name="_Toc14575"/>
      <w:bookmarkStart w:id="389" w:name="_Toc8762"/>
      <w:bookmarkStart w:id="390" w:name="_Toc20815"/>
    </w:p>
    <w:p w14:paraId="3C3328A0">
      <w:pPr>
        <w:pStyle w:val="2"/>
        <w:rPr>
          <w:color w:val="000000"/>
        </w:rPr>
      </w:pPr>
      <w:r>
        <w:rPr>
          <w:rFonts w:hint="eastAsia"/>
          <w:color w:val="000000"/>
        </w:rPr>
        <w:t>丰城农村产权交易中心组织交易签约操作规则</w:t>
      </w:r>
      <w:r>
        <w:rPr>
          <w:color w:val="000000"/>
        </w:rPr>
        <w:t>(</w:t>
      </w:r>
      <w:r>
        <w:rPr>
          <w:rFonts w:hint="eastAsia"/>
          <w:color w:val="000000"/>
        </w:rPr>
        <w:t>试行</w:t>
      </w:r>
      <w:r>
        <w:rPr>
          <w:color w:val="000000"/>
        </w:rPr>
        <w:t>)</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14:paraId="6CE99046">
      <w:pPr>
        <w:spacing w:line="600" w:lineRule="exact"/>
        <w:ind w:firstLine="643" w:firstLineChars="200"/>
        <w:rPr>
          <w:rFonts w:ascii="仿宋_GB2312" w:eastAsia="仿宋_GB2312"/>
          <w:b/>
          <w:color w:val="000000"/>
          <w:sz w:val="32"/>
          <w:szCs w:val="32"/>
        </w:rPr>
      </w:pPr>
    </w:p>
    <w:p w14:paraId="7D5AB6CE">
      <w:pPr>
        <w:spacing w:line="600" w:lineRule="exact"/>
        <w:ind w:firstLine="643" w:firstLineChars="200"/>
        <w:rPr>
          <w:rFonts w:ascii="仿宋_GB2312" w:eastAsia="仿宋_GB2312"/>
          <w:color w:val="000000"/>
          <w:sz w:val="32"/>
          <w:szCs w:val="32"/>
        </w:rPr>
      </w:pPr>
      <w:r>
        <w:rPr>
          <w:rFonts w:hint="eastAsia" w:ascii="仿宋_GB2312" w:eastAsia="仿宋_GB2312"/>
          <w:b/>
          <w:color w:val="000000"/>
          <w:sz w:val="32"/>
          <w:szCs w:val="32"/>
        </w:rPr>
        <w:t>第一条</w:t>
      </w:r>
      <w:r>
        <w:rPr>
          <w:rFonts w:hint="eastAsia" w:ascii="仿宋_GB2312" w:eastAsia="仿宋_GB2312"/>
          <w:color w:val="000000"/>
          <w:sz w:val="32"/>
          <w:szCs w:val="32"/>
        </w:rPr>
        <w:t>为规范在丰城农村产权交易中心（以下简称“市农交中心”）农村产权转让竞价活动的组织及交易合同的签约等行为</w:t>
      </w:r>
      <w:r>
        <w:rPr>
          <w:rFonts w:ascii="仿宋_GB2312" w:eastAsia="仿宋_GB2312"/>
          <w:color w:val="000000"/>
          <w:sz w:val="32"/>
          <w:szCs w:val="32"/>
        </w:rPr>
        <w:t xml:space="preserve">, </w:t>
      </w:r>
      <w:r>
        <w:rPr>
          <w:rFonts w:hint="eastAsia" w:ascii="仿宋_GB2312" w:eastAsia="仿宋_GB2312"/>
          <w:color w:val="000000"/>
          <w:sz w:val="32"/>
          <w:szCs w:val="32"/>
        </w:rPr>
        <w:t>根据《丰城市农村产权交易中心农村产权交易规则（试行）》，制定本规则。</w:t>
      </w:r>
    </w:p>
    <w:p w14:paraId="5F539F0A">
      <w:pPr>
        <w:spacing w:line="600" w:lineRule="exact"/>
        <w:ind w:firstLine="643" w:firstLineChars="200"/>
        <w:rPr>
          <w:rFonts w:ascii="仿宋_GB2312" w:eastAsia="仿宋_GB2312"/>
          <w:color w:val="000000"/>
          <w:sz w:val="32"/>
          <w:szCs w:val="32"/>
        </w:rPr>
      </w:pPr>
      <w:r>
        <w:rPr>
          <w:rFonts w:hint="eastAsia" w:ascii="仿宋_GB2312" w:eastAsia="仿宋_GB2312"/>
          <w:b/>
          <w:color w:val="000000"/>
          <w:sz w:val="32"/>
          <w:szCs w:val="32"/>
        </w:rPr>
        <w:t>第二条</w:t>
      </w:r>
      <w:r>
        <w:rPr>
          <w:rFonts w:hint="eastAsia" w:ascii="仿宋_GB2312" w:eastAsia="仿宋_GB2312"/>
          <w:color w:val="000000"/>
          <w:sz w:val="32"/>
          <w:szCs w:val="32"/>
        </w:rPr>
        <w:t>在市农交中心进行农村产权交易的竞价和签订交易合同等相关活动，适用本规则。法律、法规和规章另有规定的，从其规定。</w:t>
      </w:r>
    </w:p>
    <w:p w14:paraId="020D8ADE">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第三条</w:t>
      </w:r>
      <w:r>
        <w:rPr>
          <w:rFonts w:hint="eastAsia" w:ascii="仿宋_GB2312" w:eastAsia="仿宋_GB2312"/>
          <w:color w:val="000000"/>
          <w:sz w:val="32"/>
          <w:szCs w:val="32"/>
        </w:rPr>
        <w:t>转让方在产权转让公告中选择可采取协议转让方式的，产权转让信息公告期满后，只产生一个符合条件的意向受让方时，交易双方应当在市农交中心的组织下进行协议转让，成交价格按挂牌价与买方报价孰高原则，不得低于产权转让公告中的标的公告价格。</w:t>
      </w:r>
    </w:p>
    <w:p w14:paraId="4321A0C6">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第四条</w:t>
      </w:r>
      <w:r>
        <w:rPr>
          <w:rFonts w:hint="eastAsia" w:ascii="仿宋_GB2312" w:eastAsia="仿宋_GB2312"/>
          <w:color w:val="000000"/>
          <w:sz w:val="32"/>
          <w:szCs w:val="32"/>
        </w:rPr>
        <w:t>产权转让信息公告期满后，产生两个及以上符合条件的意向受让方的，市农交中心应当按照产权转让公告中公布的竞价方式组织或指导实施公开竞价。</w:t>
      </w:r>
    </w:p>
    <w:p w14:paraId="58AB58F5">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 xml:space="preserve">第五条 </w:t>
      </w:r>
      <w:r>
        <w:rPr>
          <w:rFonts w:hint="eastAsia" w:ascii="仿宋_GB2312" w:eastAsia="仿宋_GB2312"/>
          <w:color w:val="000000"/>
          <w:sz w:val="32"/>
          <w:szCs w:val="32"/>
        </w:rPr>
        <w:t>公开竞价方式包括动态报价、网络竞价、拍卖、招投标以及其他竞价方式。</w:t>
      </w:r>
    </w:p>
    <w:p w14:paraId="1F4E78E9">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第六条</w:t>
      </w:r>
      <w:r>
        <w:rPr>
          <w:rFonts w:hint="eastAsia" w:ascii="仿宋_GB2312" w:eastAsia="仿宋_GB2312"/>
          <w:color w:val="000000"/>
          <w:sz w:val="32"/>
          <w:szCs w:val="32"/>
        </w:rPr>
        <w:t>转让标的相关方在同等条件下行使优先购买权的，应当向市农交中心提交证明材料，依照法律法规和市农交中心交易规则的规定参与竞拍。</w:t>
      </w:r>
    </w:p>
    <w:p w14:paraId="267C3C84">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第七条</w:t>
      </w:r>
      <w:r>
        <w:rPr>
          <w:rFonts w:hint="eastAsia" w:ascii="仿宋_GB2312" w:eastAsia="仿宋_GB2312"/>
          <w:color w:val="000000"/>
          <w:sz w:val="32"/>
          <w:szCs w:val="32"/>
        </w:rPr>
        <w:t>市农交中心在确定受让方的次日起一个月内与转出方签署流转合同，签署合同次日起的三个工作日缴纳此次交易的全部费用。</w:t>
      </w:r>
    </w:p>
    <w:p w14:paraId="043CE73E">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第八条</w:t>
      </w:r>
      <w:r>
        <w:rPr>
          <w:rFonts w:hint="eastAsia" w:ascii="仿宋_GB2312" w:eastAsia="仿宋_GB2312"/>
          <w:color w:val="000000"/>
          <w:sz w:val="32"/>
          <w:szCs w:val="32"/>
        </w:rPr>
        <w:t>农村产权交易合同包括但不限于以下内容：</w:t>
      </w:r>
    </w:p>
    <w:p w14:paraId="2E126129">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一、产权交易双方的名称与住所</w:t>
      </w:r>
      <w:r>
        <w:rPr>
          <w:rFonts w:ascii="仿宋_GB2312" w:eastAsia="仿宋_GB2312"/>
          <w:color w:val="000000"/>
          <w:sz w:val="32"/>
          <w:szCs w:val="32"/>
        </w:rPr>
        <w:t>;</w:t>
      </w:r>
    </w:p>
    <w:p w14:paraId="15BFFAE5">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二、转让标的的基本情况；</w:t>
      </w:r>
    </w:p>
    <w:p w14:paraId="5736EEDC">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三</w:t>
      </w:r>
      <w:r>
        <w:rPr>
          <w:rFonts w:ascii="仿宋_GB2312" w:eastAsia="仿宋_GB2312"/>
          <w:color w:val="000000"/>
          <w:sz w:val="32"/>
          <w:szCs w:val="32"/>
        </w:rPr>
        <w:tab/>
      </w:r>
      <w:r>
        <w:rPr>
          <w:rFonts w:hint="eastAsia" w:ascii="仿宋_GB2312" w:eastAsia="仿宋_GB2312"/>
          <w:color w:val="000000"/>
          <w:sz w:val="32"/>
          <w:szCs w:val="32"/>
        </w:rPr>
        <w:t>产权转让方式；</w:t>
      </w:r>
      <w:r>
        <w:rPr>
          <w:rFonts w:ascii="仿宋_GB2312" w:eastAsia="仿宋_GB2312"/>
          <w:color w:val="000000"/>
          <w:sz w:val="32"/>
          <w:szCs w:val="32"/>
        </w:rPr>
        <w:t>.</w:t>
      </w:r>
    </w:p>
    <w:p w14:paraId="3D0F28CE">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四、转让价格、合同价款付款方式及付款期限；</w:t>
      </w:r>
    </w:p>
    <w:p w14:paraId="7660B41A">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五、产权交易事项；</w:t>
      </w:r>
    </w:p>
    <w:p w14:paraId="53A39B39">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六、合同的生效条件；</w:t>
      </w:r>
    </w:p>
    <w:p w14:paraId="75A27F7C">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七、合同争议的解决方式；</w:t>
      </w:r>
    </w:p>
    <w:p w14:paraId="5AEFF7DA">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八、合同各方的违约责任；</w:t>
      </w:r>
    </w:p>
    <w:p w14:paraId="55CA41A8">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九、合同变更和解除的条件；</w:t>
      </w:r>
    </w:p>
    <w:p w14:paraId="1EC638A7">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十、交易双方约定的其他事项。</w:t>
      </w:r>
    </w:p>
    <w:p w14:paraId="3E0ED214">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第九条</w:t>
      </w:r>
      <w:r>
        <w:rPr>
          <w:rFonts w:hint="eastAsia" w:ascii="仿宋_GB2312" w:eastAsia="仿宋_GB2312"/>
          <w:color w:val="000000"/>
          <w:sz w:val="32"/>
          <w:szCs w:val="32"/>
        </w:rPr>
        <w:t>市农交中心应当依据法律法规及市农交中心交易流程的相关规定，按照产权转让公告的内容以及交易结果等，对产权交易合同进行审核。</w:t>
      </w:r>
    </w:p>
    <w:p w14:paraId="4B6CE1E9">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第十条</w:t>
      </w:r>
      <w:r>
        <w:rPr>
          <w:rFonts w:hint="eastAsia" w:ascii="仿宋_GB2312" w:eastAsia="仿宋_GB2312"/>
          <w:color w:val="000000"/>
          <w:sz w:val="32"/>
          <w:szCs w:val="32"/>
        </w:rPr>
        <w:t>根据法律法规及相关规定，产权交易的生效需经政府相关部门批准的，交易双方应当将产权交易合同及相关材料报相关部门批准。</w:t>
      </w:r>
    </w:p>
    <w:p w14:paraId="27FD5DDA">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第十一条</w:t>
      </w:r>
      <w:r>
        <w:rPr>
          <w:rFonts w:hint="eastAsia" w:ascii="仿宋_GB2312" w:eastAsia="仿宋_GB2312"/>
          <w:color w:val="000000"/>
          <w:sz w:val="32"/>
          <w:szCs w:val="32"/>
        </w:rPr>
        <w:t>本规则的解释权和修订权归丰城市农村产权交易中心。</w:t>
      </w:r>
    </w:p>
    <w:p w14:paraId="7A449F3B">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第十二条</w:t>
      </w:r>
      <w:r>
        <w:rPr>
          <w:rFonts w:hint="eastAsia" w:ascii="仿宋_GB2312" w:eastAsia="仿宋_GB2312"/>
          <w:color w:val="000000"/>
          <w:sz w:val="32"/>
          <w:szCs w:val="32"/>
        </w:rPr>
        <w:t>本规则自发布之日起试行。</w:t>
      </w:r>
    </w:p>
    <w:p w14:paraId="21351DFC">
      <w:pPr>
        <w:spacing w:line="600" w:lineRule="exact"/>
        <w:ind w:firstLine="633" w:firstLineChars="198"/>
        <w:rPr>
          <w:rFonts w:ascii="仿宋_GB2312" w:eastAsia="仿宋_GB2312"/>
          <w:color w:val="000000"/>
          <w:sz w:val="32"/>
          <w:szCs w:val="32"/>
        </w:rPr>
      </w:pPr>
    </w:p>
    <w:p w14:paraId="64154056">
      <w:pPr>
        <w:pStyle w:val="2"/>
      </w:pPr>
      <w:bookmarkStart w:id="391" w:name="_Toc16877"/>
      <w:bookmarkStart w:id="392" w:name="_Toc25571"/>
      <w:bookmarkStart w:id="393" w:name="_Toc28564"/>
      <w:bookmarkStart w:id="394" w:name="_Toc7685"/>
      <w:bookmarkStart w:id="395" w:name="_Toc15983"/>
      <w:bookmarkStart w:id="396" w:name="_Toc12537"/>
      <w:bookmarkStart w:id="397" w:name="_Toc20846"/>
      <w:bookmarkStart w:id="398" w:name="_Toc2975"/>
      <w:bookmarkStart w:id="399" w:name="_Toc15998810"/>
      <w:r>
        <w:rPr>
          <w:rFonts w:hint="eastAsia"/>
        </w:rPr>
        <w:t>丰城农村产权交易中心交易保证金操作</w:t>
      </w:r>
      <w:bookmarkEnd w:id="391"/>
      <w:bookmarkEnd w:id="392"/>
      <w:bookmarkEnd w:id="393"/>
      <w:bookmarkEnd w:id="394"/>
      <w:bookmarkEnd w:id="395"/>
      <w:bookmarkEnd w:id="396"/>
      <w:bookmarkEnd w:id="397"/>
      <w:bookmarkEnd w:id="398"/>
      <w:bookmarkStart w:id="400" w:name="_Toc2639"/>
      <w:bookmarkStart w:id="401" w:name="_Toc683"/>
      <w:bookmarkStart w:id="402" w:name="_Toc12558"/>
      <w:bookmarkStart w:id="403" w:name="_Toc22053"/>
      <w:bookmarkStart w:id="404" w:name="_Toc6256"/>
      <w:bookmarkStart w:id="405" w:name="_Toc26688"/>
      <w:bookmarkStart w:id="406" w:name="_Toc8360"/>
      <w:bookmarkStart w:id="407" w:name="_Toc29843"/>
      <w:r>
        <w:rPr>
          <w:rFonts w:hint="eastAsia"/>
        </w:rPr>
        <w:t>规则</w:t>
      </w:r>
      <w:bookmarkEnd w:id="399"/>
    </w:p>
    <w:p w14:paraId="12A8CD42">
      <w:pPr>
        <w:pStyle w:val="2"/>
      </w:pPr>
      <w:bookmarkStart w:id="408" w:name="_Toc15998811"/>
      <w:r>
        <w:t>(</w:t>
      </w:r>
      <w:r>
        <w:rPr>
          <w:rFonts w:hint="eastAsia"/>
        </w:rPr>
        <w:t>试行）</w:t>
      </w:r>
      <w:bookmarkEnd w:id="400"/>
      <w:bookmarkEnd w:id="401"/>
      <w:bookmarkEnd w:id="402"/>
      <w:bookmarkEnd w:id="403"/>
      <w:bookmarkEnd w:id="404"/>
      <w:bookmarkEnd w:id="405"/>
      <w:bookmarkEnd w:id="406"/>
      <w:bookmarkEnd w:id="407"/>
      <w:bookmarkEnd w:id="408"/>
    </w:p>
    <w:p w14:paraId="34901B8D">
      <w:pPr>
        <w:spacing w:line="600" w:lineRule="exact"/>
        <w:jc w:val="center"/>
        <w:rPr>
          <w:rFonts w:ascii="仿宋_GB2312" w:eastAsia="仿宋_GB2312"/>
          <w:color w:val="000000"/>
          <w:sz w:val="32"/>
          <w:szCs w:val="32"/>
        </w:rPr>
      </w:pPr>
    </w:p>
    <w:p w14:paraId="71767950">
      <w:pPr>
        <w:spacing w:line="600" w:lineRule="exact"/>
        <w:jc w:val="center"/>
        <w:rPr>
          <w:rFonts w:ascii="仿宋_GB2312" w:eastAsia="仿宋_GB2312"/>
          <w:b/>
          <w:color w:val="000000"/>
          <w:sz w:val="32"/>
          <w:szCs w:val="32"/>
        </w:rPr>
      </w:pPr>
      <w:r>
        <w:rPr>
          <w:rFonts w:hint="eastAsia" w:ascii="仿宋_GB2312" w:eastAsia="仿宋_GB2312"/>
          <w:b/>
          <w:color w:val="000000"/>
          <w:sz w:val="32"/>
          <w:szCs w:val="32"/>
        </w:rPr>
        <w:t>第一章 总则</w:t>
      </w:r>
    </w:p>
    <w:p w14:paraId="19558D37">
      <w:pPr>
        <w:spacing w:line="600" w:lineRule="exact"/>
        <w:ind w:firstLine="643" w:firstLineChars="200"/>
        <w:rPr>
          <w:rFonts w:ascii="仿宋_GB2312" w:eastAsia="仿宋_GB2312"/>
          <w:color w:val="000000"/>
          <w:sz w:val="32"/>
          <w:szCs w:val="32"/>
        </w:rPr>
      </w:pPr>
      <w:r>
        <w:rPr>
          <w:rFonts w:hint="eastAsia" w:ascii="仿宋_GB2312" w:eastAsia="仿宋_GB2312"/>
          <w:b/>
          <w:color w:val="000000"/>
          <w:sz w:val="32"/>
          <w:szCs w:val="32"/>
        </w:rPr>
        <w:t>第一条</w:t>
      </w:r>
      <w:r>
        <w:rPr>
          <w:rFonts w:hint="eastAsia" w:ascii="仿宋_GB2312" w:eastAsia="仿宋_GB2312"/>
          <w:color w:val="000000"/>
          <w:sz w:val="32"/>
          <w:szCs w:val="32"/>
        </w:rPr>
        <w:t>为了维护产权交易市场规范有序、诚信和谐的交易秩序，保障交易安全，防范交易风险，保护交易各方当事人的合法权益，根据《丰城农村产权交易中心农村产权交易规则（试行）》及相关规定，制定本规则。</w:t>
      </w:r>
    </w:p>
    <w:p w14:paraId="7BFDF5EE">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第二条</w:t>
      </w:r>
      <w:r>
        <w:rPr>
          <w:rFonts w:hint="eastAsia" w:ascii="仿宋_GB2312" w:eastAsia="仿宋_GB2312"/>
          <w:color w:val="000000"/>
          <w:sz w:val="32"/>
          <w:szCs w:val="32"/>
        </w:rPr>
        <w:t>产权交易主体在丰城农村产权交易中心（以下称“市农交中心”）进行产权交易过程中涉及交易保证金的相关行为，适用本制度。</w:t>
      </w:r>
    </w:p>
    <w:p w14:paraId="550EB7ED">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第三条</w:t>
      </w:r>
      <w:r>
        <w:rPr>
          <w:rFonts w:hint="eastAsia" w:ascii="仿宋_GB2312" w:eastAsia="仿宋_GB2312"/>
          <w:color w:val="000000"/>
          <w:sz w:val="32"/>
          <w:szCs w:val="32"/>
        </w:rPr>
        <w:t>本制度所称的交易保证金是指在产权交易过程中，产权交易主体承诺遵守市场规则和交易约定，在发生违规违约行为时作为赔偿相关主体的经济保证。</w:t>
      </w:r>
    </w:p>
    <w:p w14:paraId="4F6BB824">
      <w:pPr>
        <w:spacing w:line="600" w:lineRule="exact"/>
        <w:ind w:firstLine="793" w:firstLineChars="247"/>
        <w:rPr>
          <w:rFonts w:ascii="仿宋_GB2312" w:eastAsia="仿宋_GB2312"/>
          <w:color w:val="000000"/>
          <w:sz w:val="32"/>
          <w:szCs w:val="32"/>
        </w:rPr>
      </w:pPr>
      <w:r>
        <w:rPr>
          <w:rFonts w:hint="eastAsia" w:ascii="仿宋_GB2312" w:eastAsia="仿宋_GB2312"/>
          <w:b/>
          <w:color w:val="000000"/>
          <w:sz w:val="32"/>
          <w:szCs w:val="32"/>
        </w:rPr>
        <w:t>第四条</w:t>
      </w:r>
      <w:r>
        <w:rPr>
          <w:rFonts w:hint="eastAsia" w:ascii="仿宋_GB2312" w:eastAsia="仿宋_GB2312"/>
          <w:color w:val="000000"/>
          <w:sz w:val="32"/>
          <w:szCs w:val="32"/>
        </w:rPr>
        <w:t>转让方可以依据本制度在产权转让信息发布申请时向市农交中心提出设置交易保证金，并公开发布保证金交纳的时点、具体金额、交纳方式、保证事项和处置方法等内容，明确相关当事人的权利义务，承诺在自身发生违规违约行为时，以设定保证金的同等数额承担损害赔偿责任。</w:t>
      </w:r>
    </w:p>
    <w:p w14:paraId="771C2253">
      <w:pPr>
        <w:spacing w:line="600" w:lineRule="exact"/>
        <w:ind w:firstLine="475" w:firstLineChars="148"/>
        <w:rPr>
          <w:rFonts w:ascii="仿宋_GB2312" w:eastAsia="仿宋_GB2312"/>
          <w:color w:val="000000"/>
          <w:sz w:val="32"/>
          <w:szCs w:val="32"/>
        </w:rPr>
      </w:pPr>
      <w:r>
        <w:rPr>
          <w:rFonts w:hint="eastAsia" w:ascii="仿宋_GB2312" w:eastAsia="仿宋_GB2312"/>
          <w:b/>
          <w:color w:val="000000"/>
          <w:sz w:val="32"/>
          <w:szCs w:val="32"/>
        </w:rPr>
        <w:t>第五条</w:t>
      </w:r>
      <w:r>
        <w:rPr>
          <w:rFonts w:hint="eastAsia" w:ascii="仿宋_GB2312" w:eastAsia="仿宋_GB2312"/>
          <w:color w:val="000000"/>
          <w:sz w:val="32"/>
          <w:szCs w:val="32"/>
        </w:rPr>
        <w:t>市农交中心应当对《农村产权转让申请书》中设置的交易保证金条款进行审核，对保证金进行保管，提供保证金结算等相关服务，并依据本制度及相关约定对保证金进行处置。</w:t>
      </w:r>
    </w:p>
    <w:p w14:paraId="3715F7F5">
      <w:pPr>
        <w:spacing w:line="600" w:lineRule="exact"/>
        <w:jc w:val="center"/>
        <w:rPr>
          <w:rFonts w:ascii="仿宋_GB2312" w:eastAsia="仿宋_GB2312"/>
          <w:b/>
          <w:color w:val="000000"/>
          <w:sz w:val="32"/>
          <w:szCs w:val="32"/>
        </w:rPr>
      </w:pPr>
      <w:r>
        <w:rPr>
          <w:rFonts w:hint="eastAsia" w:ascii="仿宋_GB2312" w:eastAsia="仿宋_GB2312"/>
          <w:b/>
          <w:color w:val="000000"/>
          <w:sz w:val="32"/>
          <w:szCs w:val="32"/>
        </w:rPr>
        <w:t>第二章 保证金的设置</w:t>
      </w:r>
    </w:p>
    <w:p w14:paraId="69247D72">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第六条</w:t>
      </w:r>
      <w:r>
        <w:rPr>
          <w:rFonts w:hint="eastAsia" w:ascii="仿宋_GB2312" w:eastAsia="仿宋_GB2312"/>
          <w:color w:val="000000"/>
          <w:sz w:val="32"/>
          <w:szCs w:val="32"/>
        </w:rPr>
        <w:t>交易保证金的设置、处置应当遵循公开、公平及合理、适当的原则。</w:t>
      </w:r>
    </w:p>
    <w:p w14:paraId="64FC006D">
      <w:pPr>
        <w:spacing w:line="600" w:lineRule="exact"/>
        <w:ind w:firstLine="475" w:firstLineChars="148"/>
        <w:rPr>
          <w:rFonts w:ascii="仿宋_GB2312" w:eastAsia="仿宋_GB2312"/>
          <w:color w:val="000000"/>
          <w:sz w:val="32"/>
          <w:szCs w:val="32"/>
        </w:rPr>
      </w:pPr>
      <w:r>
        <w:rPr>
          <w:rFonts w:hint="eastAsia" w:ascii="仿宋_GB2312" w:eastAsia="仿宋_GB2312"/>
          <w:b/>
          <w:color w:val="000000"/>
          <w:sz w:val="32"/>
          <w:szCs w:val="32"/>
        </w:rPr>
        <w:t>第七条</w:t>
      </w:r>
      <w:r>
        <w:rPr>
          <w:rFonts w:hint="eastAsia" w:ascii="仿宋_GB2312" w:eastAsia="仿宋_GB2312"/>
          <w:color w:val="000000"/>
          <w:sz w:val="32"/>
          <w:szCs w:val="32"/>
        </w:rPr>
        <w:t>意向受让方应当按照市农交中心出具的《受让资格确认通知书》要求将交易保证金交纳至市农交中心指定的保证金专用账户。意向受让方未在约定期限内交纳保证金的，丧失受让资格。</w:t>
      </w:r>
    </w:p>
    <w:p w14:paraId="7C8D3417">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第八条</w:t>
      </w:r>
      <w:r>
        <w:rPr>
          <w:rFonts w:hint="eastAsia" w:ascii="仿宋_GB2312" w:eastAsia="仿宋_GB2312"/>
          <w:color w:val="000000"/>
          <w:sz w:val="32"/>
          <w:szCs w:val="32"/>
        </w:rPr>
        <w:t>交易保证金金额由转让方设定，一般不低于转让标的挂牌价的</w:t>
      </w:r>
      <w:r>
        <w:rPr>
          <w:rFonts w:ascii="仿宋_GB2312" w:eastAsia="仿宋_GB2312"/>
          <w:color w:val="000000"/>
          <w:sz w:val="32"/>
          <w:szCs w:val="32"/>
        </w:rPr>
        <w:t>30%</w:t>
      </w:r>
      <w:r>
        <w:rPr>
          <w:rFonts w:hint="eastAsia" w:ascii="仿宋_GB2312" w:eastAsia="仿宋_GB2312"/>
          <w:color w:val="000000"/>
          <w:sz w:val="32"/>
          <w:szCs w:val="32"/>
        </w:rPr>
        <w:t>。</w:t>
      </w:r>
    </w:p>
    <w:p w14:paraId="4DAD47E8">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 xml:space="preserve">第九条 </w:t>
      </w:r>
      <w:r>
        <w:rPr>
          <w:rFonts w:hint="eastAsia" w:ascii="仿宋_GB2312" w:eastAsia="仿宋_GB2312"/>
          <w:color w:val="000000"/>
          <w:sz w:val="32"/>
          <w:szCs w:val="32"/>
        </w:rPr>
        <w:t>交易保证金来源的合法性由交纳主体负责，市农交中心不承担任何责任。</w:t>
      </w:r>
    </w:p>
    <w:p w14:paraId="488F1955">
      <w:pPr>
        <w:spacing w:line="600" w:lineRule="exact"/>
        <w:jc w:val="center"/>
        <w:rPr>
          <w:rFonts w:ascii="仿宋_GB2312" w:eastAsia="仿宋_GB2312"/>
          <w:b/>
          <w:color w:val="000000"/>
          <w:sz w:val="32"/>
          <w:szCs w:val="32"/>
        </w:rPr>
      </w:pPr>
      <w:r>
        <w:rPr>
          <w:rFonts w:hint="eastAsia" w:ascii="仿宋_GB2312" w:eastAsia="仿宋_GB2312"/>
          <w:b/>
          <w:color w:val="000000"/>
          <w:sz w:val="32"/>
          <w:szCs w:val="32"/>
        </w:rPr>
        <w:t>第三章 保证金的处置</w:t>
      </w:r>
    </w:p>
    <w:p w14:paraId="0DDC2CA9">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第十条</w:t>
      </w:r>
      <w:r>
        <w:rPr>
          <w:rFonts w:hint="eastAsia" w:ascii="仿宋_GB2312" w:eastAsia="仿宋_GB2312"/>
          <w:color w:val="000000"/>
          <w:sz w:val="32"/>
          <w:szCs w:val="32"/>
        </w:rPr>
        <w:t>转让方与受让方签订《农村产权交易合同》后，受让方交纳的交易保证金可以根据约定转为产权交易价款。市农交中心应当将交易保证金从保证金专用账户转入产权交易价款结算账户。</w:t>
      </w:r>
    </w:p>
    <w:p w14:paraId="60459186">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第十一条</w:t>
      </w:r>
      <w:r>
        <w:rPr>
          <w:rFonts w:hint="eastAsia" w:ascii="仿宋_GB2312" w:eastAsia="仿宋_GB2312"/>
          <w:color w:val="000000"/>
          <w:sz w:val="32"/>
          <w:szCs w:val="32"/>
        </w:rPr>
        <w:t>市农交中心应当按照下列情形，在规定时间内将交易保证金原额返还相应的交纳主体。</w:t>
      </w:r>
    </w:p>
    <w:p w14:paraId="6A9864BB">
      <w:pPr>
        <w:spacing w:line="600" w:lineRule="exact"/>
        <w:ind w:firstLine="640" w:firstLineChars="200"/>
        <w:rPr>
          <w:rFonts w:ascii="仿宋_GB2312" w:eastAsia="仿宋_GB2312"/>
          <w:color w:val="000000"/>
          <w:sz w:val="32"/>
          <w:szCs w:val="32"/>
        </w:rPr>
      </w:pPr>
      <w:r>
        <w:rPr>
          <w:rFonts w:ascii="仿宋_GB2312" w:eastAsia="仿宋_GB2312"/>
          <w:color w:val="000000"/>
          <w:sz w:val="32"/>
          <w:szCs w:val="32"/>
        </w:rPr>
        <w:t>(</w:t>
      </w:r>
      <w:r>
        <w:rPr>
          <w:rFonts w:hint="eastAsia" w:ascii="仿宋_GB2312" w:eastAsia="仿宋_GB2312"/>
          <w:color w:val="000000"/>
          <w:sz w:val="32"/>
          <w:szCs w:val="32"/>
        </w:rPr>
        <w:t>一）产权交易当事人没有约定保证金使用方式，受让方已支付产权交易价款的，应在受让方支付全部价款或分期付款的首付款之日起7个工作日内，将其已交纳的保证金原额予以返还；</w:t>
      </w:r>
    </w:p>
    <w:p w14:paraId="07A2D53D">
      <w:pPr>
        <w:spacing w:line="600" w:lineRule="exact"/>
        <w:ind w:firstLine="640" w:firstLineChars="200"/>
        <w:rPr>
          <w:rFonts w:ascii="仿宋_GB2312" w:eastAsia="仿宋_GB2312"/>
          <w:color w:val="000000"/>
          <w:sz w:val="32"/>
          <w:szCs w:val="32"/>
        </w:rPr>
      </w:pPr>
      <w:r>
        <w:rPr>
          <w:rFonts w:ascii="仿宋_GB2312" w:eastAsia="仿宋_GB2312"/>
          <w:color w:val="000000"/>
          <w:sz w:val="32"/>
          <w:szCs w:val="32"/>
        </w:rPr>
        <w:t>(</w:t>
      </w:r>
      <w:r>
        <w:rPr>
          <w:rFonts w:hint="eastAsia" w:ascii="仿宋_GB2312" w:eastAsia="仿宋_GB2312"/>
          <w:color w:val="000000"/>
          <w:sz w:val="32"/>
          <w:szCs w:val="32"/>
        </w:rPr>
        <w:t>二）意向受让方未被确定为受让方，且未出现本制度第十四条所列情形的，应在受让方被确定之日起7个工作日内，将其已交纳的保证金原额予以返还；</w:t>
      </w:r>
    </w:p>
    <w:p w14:paraId="2B63F42A">
      <w:pPr>
        <w:spacing w:line="600" w:lineRule="exact"/>
        <w:ind w:firstLine="640" w:firstLineChars="200"/>
        <w:rPr>
          <w:rFonts w:ascii="仿宋_GB2312" w:eastAsia="仿宋_GB2312"/>
          <w:color w:val="000000"/>
          <w:sz w:val="32"/>
          <w:szCs w:val="32"/>
        </w:rPr>
      </w:pPr>
      <w:r>
        <w:rPr>
          <w:rFonts w:ascii="仿宋_GB2312" w:eastAsia="仿宋_GB2312"/>
          <w:color w:val="000000"/>
          <w:sz w:val="32"/>
          <w:szCs w:val="32"/>
        </w:rPr>
        <w:t>(</w:t>
      </w:r>
      <w:r>
        <w:rPr>
          <w:rFonts w:hint="eastAsia" w:ascii="仿宋_GB2312" w:eastAsia="仿宋_GB2312"/>
          <w:color w:val="000000"/>
          <w:sz w:val="32"/>
          <w:szCs w:val="32"/>
        </w:rPr>
        <w:t>三）意向受让方在交纳保证金后退出产权交易程序，且未出现本制度第十四条所列情形的，应在意向受让方明确表示放弃受让且经转让方书面同意之日起7个工作日内，将其已交纳的保证金原额予以返还；</w:t>
      </w:r>
    </w:p>
    <w:p w14:paraId="63006BBC">
      <w:pPr>
        <w:spacing w:line="600" w:lineRule="exact"/>
        <w:ind w:firstLine="480" w:firstLineChars="150"/>
        <w:rPr>
          <w:rFonts w:ascii="仿宋_GB2312" w:eastAsia="仿宋_GB2312"/>
          <w:color w:val="000000"/>
          <w:sz w:val="32"/>
          <w:szCs w:val="32"/>
        </w:rPr>
      </w:pPr>
      <w:r>
        <w:rPr>
          <w:rFonts w:ascii="仿宋_GB2312" w:eastAsia="仿宋_GB2312"/>
          <w:color w:val="000000"/>
          <w:sz w:val="32"/>
          <w:szCs w:val="32"/>
        </w:rPr>
        <w:t>(</w:t>
      </w:r>
      <w:r>
        <w:rPr>
          <w:rFonts w:hint="eastAsia" w:ascii="仿宋_GB2312" w:eastAsia="仿宋_GB2312"/>
          <w:color w:val="000000"/>
          <w:sz w:val="32"/>
          <w:szCs w:val="32"/>
        </w:rPr>
        <w:t>四）产权交易中止或终结时，无涉及产权交易中止或终结事项的意向受让方可以向市农交中心申请返还保证金，市农交中心应当在意向受让方提出申请之日起7个工作日内，将其已交纳的保证金原额予以返还。</w:t>
      </w:r>
    </w:p>
    <w:p w14:paraId="49C768D1">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第十二条</w:t>
      </w:r>
      <w:r>
        <w:rPr>
          <w:rFonts w:hint="eastAsia" w:ascii="仿宋_GB2312" w:eastAsia="仿宋_GB2312"/>
          <w:color w:val="000000"/>
          <w:sz w:val="32"/>
          <w:szCs w:val="32"/>
        </w:rPr>
        <w:t>产权交易中止期满决定恢复交易的，市农交中心应当及时通知各相关的意向受让方。已返还交易保证金的意向受让方应当自收到市农交中心通知之日起</w:t>
      </w:r>
      <w:r>
        <w:rPr>
          <w:rFonts w:ascii="仿宋_GB2312" w:eastAsia="仿宋_GB2312"/>
          <w:color w:val="000000"/>
          <w:sz w:val="32"/>
          <w:szCs w:val="32"/>
        </w:rPr>
        <w:t>5</w:t>
      </w:r>
      <w:r>
        <w:rPr>
          <w:rFonts w:hint="eastAsia" w:ascii="仿宋_GB2312" w:eastAsia="仿宋_GB2312"/>
          <w:color w:val="000000"/>
          <w:sz w:val="32"/>
          <w:szCs w:val="32"/>
        </w:rPr>
        <w:t>个工作日内重新交纳保证金。意向受让方未按时交纳保证金的，市农交中心应当取消其受让资格。</w:t>
      </w:r>
    </w:p>
    <w:p w14:paraId="1DCA5C4E">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第十三条</w:t>
      </w:r>
      <w:r>
        <w:rPr>
          <w:rFonts w:hint="eastAsia" w:ascii="仿宋_GB2312" w:eastAsia="仿宋_GB2312"/>
          <w:color w:val="000000"/>
          <w:sz w:val="32"/>
          <w:szCs w:val="32"/>
        </w:rPr>
        <w:t>市农交中心返还交易保证金时，应当一次性原额原途径返还。</w:t>
      </w:r>
    </w:p>
    <w:p w14:paraId="3D88701A">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第十四条</w:t>
      </w:r>
      <w:r>
        <w:rPr>
          <w:rFonts w:hint="eastAsia" w:ascii="仿宋_GB2312" w:eastAsia="仿宋_GB2312"/>
          <w:color w:val="000000"/>
          <w:sz w:val="32"/>
          <w:szCs w:val="32"/>
        </w:rPr>
        <w:t>当出现下列情形时，转让方可以按照《农村产权转让申请书》中关于交易保证金处置的约定，以意向受让方交纳的保证金为限，在扣除市农交中心的交易组织费用和经纪人</w:t>
      </w:r>
      <w:r>
        <w:rPr>
          <w:rFonts w:ascii="仿宋_GB2312" w:eastAsia="仿宋_GB2312"/>
          <w:color w:val="000000"/>
          <w:sz w:val="32"/>
          <w:szCs w:val="32"/>
        </w:rPr>
        <w:t>/</w:t>
      </w:r>
      <w:r>
        <w:rPr>
          <w:rFonts w:hint="eastAsia" w:ascii="仿宋_GB2312" w:eastAsia="仿宋_GB2312"/>
          <w:color w:val="000000"/>
          <w:sz w:val="32"/>
          <w:szCs w:val="32"/>
        </w:rPr>
        <w:t>机构的代理费用后，向意向受让方主张相应的赔偿责任：</w:t>
      </w:r>
    </w:p>
    <w:p w14:paraId="453403D2">
      <w:pPr>
        <w:spacing w:line="600" w:lineRule="exact"/>
        <w:ind w:firstLine="640" w:firstLineChars="200"/>
        <w:rPr>
          <w:rFonts w:ascii="仿宋_GB2312" w:eastAsia="仿宋_GB2312"/>
          <w:color w:val="000000"/>
          <w:sz w:val="32"/>
          <w:szCs w:val="32"/>
        </w:rPr>
      </w:pPr>
      <w:r>
        <w:rPr>
          <w:rFonts w:ascii="仿宋_GB2312" w:eastAsia="仿宋_GB2312"/>
          <w:color w:val="000000"/>
          <w:sz w:val="32"/>
          <w:szCs w:val="32"/>
        </w:rPr>
        <w:t>(</w:t>
      </w:r>
      <w:r>
        <w:rPr>
          <w:rFonts w:hint="eastAsia" w:ascii="仿宋_GB2312" w:eastAsia="仿宋_GB2312"/>
          <w:color w:val="000000"/>
          <w:sz w:val="32"/>
          <w:szCs w:val="32"/>
        </w:rPr>
        <w:t>一）意向受让方故意提供虚假、失实材料造成转让方市农交中心损失的；</w:t>
      </w:r>
    </w:p>
    <w:p w14:paraId="2D388322">
      <w:pPr>
        <w:spacing w:line="600" w:lineRule="exact"/>
        <w:ind w:firstLine="640" w:firstLineChars="200"/>
        <w:rPr>
          <w:rFonts w:ascii="仿宋_GB2312" w:eastAsia="仿宋_GB2312"/>
          <w:color w:val="000000"/>
          <w:sz w:val="32"/>
          <w:szCs w:val="32"/>
        </w:rPr>
      </w:pPr>
      <w:r>
        <w:rPr>
          <w:rFonts w:ascii="仿宋_GB2312" w:eastAsia="仿宋_GB2312"/>
          <w:color w:val="000000"/>
          <w:sz w:val="32"/>
          <w:szCs w:val="32"/>
        </w:rPr>
        <w:t>(</w:t>
      </w:r>
      <w:r>
        <w:rPr>
          <w:rFonts w:hint="eastAsia" w:ascii="仿宋_GB2312" w:eastAsia="仿宋_GB2312"/>
          <w:color w:val="000000"/>
          <w:sz w:val="32"/>
          <w:szCs w:val="32"/>
        </w:rPr>
        <w:t>二）意向受让方通过获取转让方或标的企业的商业秘密，侵害转让方合法权益的；</w:t>
      </w:r>
    </w:p>
    <w:p w14:paraId="2485F720">
      <w:pPr>
        <w:spacing w:line="600" w:lineRule="exact"/>
        <w:ind w:firstLine="640" w:firstLineChars="200"/>
        <w:rPr>
          <w:rFonts w:ascii="仿宋_GB2312" w:eastAsia="仿宋_GB2312"/>
          <w:color w:val="000000"/>
          <w:sz w:val="32"/>
          <w:szCs w:val="32"/>
        </w:rPr>
      </w:pPr>
      <w:r>
        <w:rPr>
          <w:rFonts w:ascii="仿宋_GB2312" w:eastAsia="仿宋_GB2312"/>
          <w:color w:val="000000"/>
          <w:sz w:val="32"/>
          <w:szCs w:val="32"/>
        </w:rPr>
        <w:t>(</w:t>
      </w:r>
      <w:r>
        <w:rPr>
          <w:rFonts w:hint="eastAsia" w:ascii="仿宋_GB2312" w:eastAsia="仿宋_GB2312"/>
          <w:color w:val="000000"/>
          <w:sz w:val="32"/>
          <w:szCs w:val="32"/>
        </w:rPr>
        <w:t>三）意向受让方之间相互串通，影响公平竞争，侵害转让方合法权益的；</w:t>
      </w:r>
    </w:p>
    <w:p w14:paraId="0E6D8121">
      <w:pPr>
        <w:spacing w:line="600" w:lineRule="exact"/>
        <w:ind w:firstLine="640" w:firstLineChars="200"/>
        <w:rPr>
          <w:rFonts w:ascii="仿宋_GB2312" w:eastAsia="仿宋_GB2312"/>
          <w:color w:val="000000"/>
          <w:sz w:val="32"/>
          <w:szCs w:val="32"/>
        </w:rPr>
      </w:pPr>
      <w:r>
        <w:rPr>
          <w:rFonts w:ascii="仿宋_GB2312" w:eastAsia="仿宋_GB2312"/>
          <w:color w:val="000000"/>
          <w:sz w:val="32"/>
          <w:szCs w:val="32"/>
        </w:rPr>
        <w:t>(</w:t>
      </w:r>
      <w:r>
        <w:rPr>
          <w:rFonts w:hint="eastAsia" w:ascii="仿宋_GB2312" w:eastAsia="仿宋_GB2312"/>
          <w:color w:val="000000"/>
          <w:sz w:val="32"/>
          <w:szCs w:val="32"/>
        </w:rPr>
        <w:t>四）意向受让方无故不推进交易或无故放弃受让的；</w:t>
      </w:r>
    </w:p>
    <w:p w14:paraId="55AAAE1F">
      <w:pPr>
        <w:spacing w:line="600" w:lineRule="exact"/>
        <w:ind w:firstLine="640" w:firstLineChars="200"/>
        <w:rPr>
          <w:rFonts w:ascii="仿宋_GB2312" w:eastAsia="仿宋_GB2312"/>
          <w:color w:val="000000"/>
          <w:sz w:val="32"/>
          <w:szCs w:val="32"/>
        </w:rPr>
      </w:pPr>
      <w:r>
        <w:rPr>
          <w:rFonts w:ascii="仿宋_GB2312" w:eastAsia="仿宋_GB2312"/>
          <w:color w:val="000000"/>
          <w:sz w:val="32"/>
          <w:szCs w:val="32"/>
        </w:rPr>
        <w:t>(</w:t>
      </w:r>
      <w:r>
        <w:rPr>
          <w:rFonts w:hint="eastAsia" w:ascii="仿宋_GB2312" w:eastAsia="仿宋_GB2312"/>
          <w:color w:val="000000"/>
          <w:sz w:val="32"/>
          <w:szCs w:val="32"/>
        </w:rPr>
        <w:t>五）《农村产权转让申请书》中约定的保证金不予退还的其他情形；</w:t>
      </w:r>
    </w:p>
    <w:p w14:paraId="0D6238D6">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意向受让方违反法律法规或相关规定给转让方造成损失的。保证金金额不足以弥补转让方、市农交中心或经纪服务机构损失的，利益受损方可以向有过错的意向受让方进行追偿。</w:t>
      </w:r>
    </w:p>
    <w:p w14:paraId="772B0698">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第十五条</w:t>
      </w:r>
      <w:r>
        <w:rPr>
          <w:rFonts w:hint="eastAsia" w:ascii="仿宋_GB2312" w:eastAsia="仿宋_GB2312"/>
          <w:color w:val="000000"/>
          <w:sz w:val="32"/>
          <w:szCs w:val="32"/>
        </w:rPr>
        <w:t>转让方发生违规违约行为，给意向受让方、市农交中心和经纪人</w:t>
      </w:r>
      <w:r>
        <w:rPr>
          <w:rFonts w:ascii="仿宋_GB2312" w:eastAsia="仿宋_GB2312"/>
          <w:color w:val="000000"/>
          <w:sz w:val="32"/>
          <w:szCs w:val="32"/>
        </w:rPr>
        <w:t>/</w:t>
      </w:r>
      <w:r>
        <w:rPr>
          <w:rFonts w:hint="eastAsia" w:ascii="仿宋_GB2312" w:eastAsia="仿宋_GB2312"/>
          <w:color w:val="000000"/>
          <w:sz w:val="32"/>
          <w:szCs w:val="32"/>
        </w:rPr>
        <w:t>机构造成损失的，应当以其设定的交易保证金金额承担赔偿责任。保证金金额不足弥补因转让方违规违约造成的损失的，利益受损方可以向转让方进行追偿。</w:t>
      </w:r>
    </w:p>
    <w:p w14:paraId="30D5D015">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第十六条</w:t>
      </w:r>
      <w:r>
        <w:rPr>
          <w:rFonts w:hint="eastAsia" w:ascii="仿宋_GB2312" w:eastAsia="仿宋_GB2312"/>
          <w:color w:val="000000"/>
          <w:sz w:val="32"/>
          <w:szCs w:val="32"/>
        </w:rPr>
        <w:t>产权交易当事人对交易保证金处置有约定的，应当依照约定处置；未作约定或约定不明确的，由市农交中心依据本制度组织产权交易当事人协调后处置。</w:t>
      </w:r>
    </w:p>
    <w:p w14:paraId="66E555BD">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转让方与意向受让方就保证金的处置发生争议的，由农交所按照《产权交易争议调解操作细则》进行调解；无法通过调解解决的，当事人可以向仲裁机构申请仲裁或向人民法院提起诉讼。</w:t>
      </w:r>
    </w:p>
    <w:p w14:paraId="658242AE">
      <w:pPr>
        <w:spacing w:line="600" w:lineRule="exact"/>
        <w:jc w:val="center"/>
        <w:rPr>
          <w:rFonts w:ascii="仿宋_GB2312" w:eastAsia="仿宋_GB2312"/>
          <w:b/>
          <w:color w:val="000000"/>
          <w:sz w:val="32"/>
          <w:szCs w:val="32"/>
        </w:rPr>
      </w:pPr>
      <w:r>
        <w:rPr>
          <w:rFonts w:hint="eastAsia" w:ascii="仿宋_GB2312" w:eastAsia="仿宋_GB2312"/>
          <w:b/>
          <w:color w:val="000000"/>
          <w:sz w:val="32"/>
          <w:szCs w:val="32"/>
        </w:rPr>
        <w:t>第四章 附则</w:t>
      </w:r>
    </w:p>
    <w:p w14:paraId="122BFE01">
      <w:pPr>
        <w:spacing w:line="600" w:lineRule="exact"/>
        <w:ind w:firstLine="636" w:firstLineChars="198"/>
        <w:rPr>
          <w:rFonts w:ascii="仿宋_GB2312" w:eastAsia="仿宋_GB2312"/>
          <w:b/>
          <w:color w:val="000000"/>
          <w:sz w:val="32"/>
          <w:szCs w:val="32"/>
        </w:rPr>
      </w:pPr>
      <w:r>
        <w:rPr>
          <w:rFonts w:hint="eastAsia" w:ascii="仿宋_GB2312" w:eastAsia="仿宋_GB2312"/>
          <w:b/>
          <w:color w:val="000000"/>
          <w:sz w:val="32"/>
          <w:szCs w:val="32"/>
        </w:rPr>
        <w:t>第十七条</w:t>
      </w:r>
      <w:r>
        <w:rPr>
          <w:rFonts w:hint="eastAsia" w:ascii="仿宋_GB2312" w:eastAsia="仿宋_GB2312"/>
          <w:color w:val="000000"/>
          <w:sz w:val="32"/>
          <w:szCs w:val="32"/>
        </w:rPr>
        <w:t>交易保证金以外币交纳的，应按交纳当日中</w:t>
      </w:r>
      <w:r>
        <w:rPr>
          <w:rFonts w:hint="eastAsia" w:ascii="仿宋_GB2312"/>
          <w:color w:val="000000"/>
          <w:sz w:val="32"/>
          <w:szCs w:val="32"/>
        </w:rPr>
        <w:t>囯</w:t>
      </w:r>
      <w:r>
        <w:rPr>
          <w:rFonts w:hint="eastAsia" w:ascii="仿宋_GB2312" w:eastAsia="仿宋_GB2312"/>
          <w:color w:val="000000"/>
          <w:sz w:val="32"/>
          <w:szCs w:val="32"/>
        </w:rPr>
        <w:t>外汇交易中心授权公布的人民币汇率中间价进行折算，并按照产权交易机构关于外汇资金结算的相关规定办理。</w:t>
      </w:r>
    </w:p>
    <w:p w14:paraId="2DBDC22D">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第十八条</w:t>
      </w:r>
      <w:r>
        <w:rPr>
          <w:rFonts w:hint="eastAsia" w:ascii="仿宋_GB2312" w:eastAsia="仿宋_GB2312"/>
          <w:color w:val="000000"/>
          <w:sz w:val="32"/>
          <w:szCs w:val="32"/>
        </w:rPr>
        <w:t>本规则的解释权和修订权归丰城农村产权交易中心。</w:t>
      </w:r>
    </w:p>
    <w:p w14:paraId="6F06F8F3">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第十九条</w:t>
      </w:r>
      <w:r>
        <w:rPr>
          <w:rFonts w:hint="eastAsia" w:ascii="仿宋_GB2312" w:eastAsia="仿宋_GB2312"/>
          <w:color w:val="000000"/>
          <w:sz w:val="32"/>
          <w:szCs w:val="32"/>
        </w:rPr>
        <w:t>本规则自发布之日起试行。</w:t>
      </w:r>
    </w:p>
    <w:p w14:paraId="669FF5EC">
      <w:pPr>
        <w:widowControl/>
        <w:jc w:val="left"/>
        <w:rPr>
          <w:color w:val="000000"/>
        </w:rPr>
      </w:pPr>
      <w:r>
        <w:rPr>
          <w:color w:val="000000"/>
        </w:rPr>
        <w:br w:type="page"/>
      </w:r>
    </w:p>
    <w:p w14:paraId="4EB53CD1">
      <w:pPr>
        <w:pStyle w:val="2"/>
        <w:spacing w:line="560" w:lineRule="exact"/>
        <w:rPr>
          <w:color w:val="000000"/>
        </w:rPr>
      </w:pPr>
      <w:bookmarkStart w:id="409" w:name="_Toc20222"/>
      <w:bookmarkStart w:id="410" w:name="_Toc3608"/>
      <w:bookmarkStart w:id="411" w:name="_Toc27436"/>
      <w:bookmarkStart w:id="412" w:name="_Toc32635"/>
      <w:bookmarkStart w:id="413" w:name="_Toc1112"/>
      <w:bookmarkStart w:id="414" w:name="_Toc13064"/>
      <w:bookmarkStart w:id="415" w:name="_Toc12201"/>
      <w:bookmarkStart w:id="416" w:name="_Toc15715"/>
      <w:bookmarkStart w:id="417" w:name="_Toc8782"/>
      <w:bookmarkStart w:id="418" w:name="_Toc17101"/>
      <w:bookmarkStart w:id="419" w:name="_Toc24918"/>
      <w:bookmarkStart w:id="420" w:name="_Toc12477"/>
      <w:bookmarkStart w:id="421" w:name="_Toc5554"/>
      <w:bookmarkStart w:id="422" w:name="_Toc26524"/>
      <w:bookmarkStart w:id="423" w:name="_Toc16935"/>
      <w:bookmarkStart w:id="424" w:name="_Toc11008"/>
      <w:bookmarkStart w:id="425" w:name="_Toc14213"/>
      <w:bookmarkStart w:id="426" w:name="_Toc567"/>
      <w:bookmarkStart w:id="427" w:name="_Toc28932"/>
      <w:bookmarkStart w:id="428" w:name="_Toc30408"/>
      <w:bookmarkStart w:id="429" w:name="_Toc12778"/>
      <w:bookmarkStart w:id="430" w:name="_Toc27464"/>
      <w:bookmarkStart w:id="431" w:name="_Toc30565"/>
      <w:bookmarkStart w:id="432" w:name="_Toc19866"/>
      <w:bookmarkStart w:id="433" w:name="_Toc15998817"/>
      <w:r>
        <w:rPr>
          <w:rFonts w:hint="eastAsia"/>
          <w:color w:val="000000"/>
        </w:rPr>
        <w:t>丰城农村产权交易中心交易项目中止和终结操作规则</w:t>
      </w:r>
      <w:r>
        <w:rPr>
          <w:color w:val="000000"/>
        </w:rPr>
        <w:t>(</w:t>
      </w:r>
      <w:r>
        <w:rPr>
          <w:rFonts w:hint="eastAsia"/>
          <w:color w:val="000000"/>
        </w:rPr>
        <w:t>试行</w:t>
      </w:r>
      <w:r>
        <w:rPr>
          <w:color w:val="000000"/>
        </w:rPr>
        <w:t>)</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5B4C2E96">
      <w:pPr>
        <w:spacing w:line="560" w:lineRule="exact"/>
        <w:jc w:val="center"/>
        <w:rPr>
          <w:rFonts w:ascii="仿宋_GB2312" w:eastAsia="仿宋_GB2312"/>
          <w:b/>
          <w:color w:val="000000"/>
          <w:sz w:val="32"/>
          <w:szCs w:val="32"/>
        </w:rPr>
      </w:pPr>
    </w:p>
    <w:p w14:paraId="078CF60E">
      <w:pPr>
        <w:spacing w:line="560" w:lineRule="exact"/>
        <w:jc w:val="center"/>
        <w:rPr>
          <w:rFonts w:ascii="仿宋_GB2312" w:eastAsia="仿宋_GB2312"/>
          <w:b/>
          <w:color w:val="000000"/>
          <w:sz w:val="32"/>
          <w:szCs w:val="32"/>
        </w:rPr>
      </w:pPr>
      <w:r>
        <w:rPr>
          <w:rFonts w:hint="eastAsia" w:ascii="仿宋_GB2312" w:eastAsia="仿宋_GB2312"/>
          <w:b/>
          <w:color w:val="000000"/>
          <w:sz w:val="32"/>
          <w:szCs w:val="32"/>
        </w:rPr>
        <w:t>第一章 总则</w:t>
      </w:r>
    </w:p>
    <w:p w14:paraId="28DE0091">
      <w:pPr>
        <w:spacing w:line="56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第一条</w:t>
      </w:r>
      <w:r>
        <w:rPr>
          <w:rFonts w:hint="eastAsia" w:ascii="仿宋_GB2312" w:eastAsia="仿宋_GB2312"/>
          <w:color w:val="000000"/>
          <w:sz w:val="32"/>
          <w:szCs w:val="32"/>
        </w:rPr>
        <w:t>为维护丰城农村产权交易中心（以下简称“市农交中心”）的正常交易秩序，保障交易各方的合法权益，根据《丰城农村产权交易中心农村产权交易规则（试行）》，制定本规则。</w:t>
      </w:r>
    </w:p>
    <w:p w14:paraId="0D892902">
      <w:pPr>
        <w:spacing w:line="56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第二条</w:t>
      </w:r>
      <w:r>
        <w:rPr>
          <w:rFonts w:hint="eastAsia" w:ascii="仿宋_GB2312" w:eastAsia="仿宋_GB2312"/>
          <w:color w:val="000000"/>
          <w:sz w:val="32"/>
          <w:szCs w:val="32"/>
        </w:rPr>
        <w:t>在市农交中心进行的产权交易项目的中止和终结（以下简称“中止”和“终结”），适用本规则。法律、法规和规章另有规定的，从其规定。</w:t>
      </w:r>
    </w:p>
    <w:p w14:paraId="55975521">
      <w:pPr>
        <w:spacing w:line="56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第三条</w:t>
      </w:r>
      <w:r>
        <w:rPr>
          <w:rFonts w:hint="eastAsia" w:ascii="仿宋_GB2312" w:eastAsia="仿宋_GB2312"/>
          <w:color w:val="000000"/>
          <w:sz w:val="32"/>
          <w:szCs w:val="32"/>
        </w:rPr>
        <w:t>本规则所称的中止，是指产权交易进程中，出现妨碍交易活动且严重影响交易按规定程序正常进行的情形，市农交中心经调查核实后将该交易项目予以暂停的行为。</w:t>
      </w:r>
    </w:p>
    <w:p w14:paraId="00147533">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本规则所称的终结，是指产权交易进程中，出现妨碍交易活动且严重影响交易按规定程序正常实施的情形，经调查核实并确认无法被消除时，市农交中心将该交易项目予以终结的行为。</w:t>
      </w:r>
    </w:p>
    <w:p w14:paraId="38505A6B">
      <w:pPr>
        <w:spacing w:line="56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第四条</w:t>
      </w:r>
      <w:r>
        <w:rPr>
          <w:rFonts w:hint="eastAsia" w:ascii="仿宋_GB2312" w:eastAsia="仿宋_GB2312"/>
          <w:color w:val="000000"/>
          <w:sz w:val="32"/>
          <w:szCs w:val="32"/>
        </w:rPr>
        <w:t>产权交易机构可以依交易双方或相关主体申请中止、终结产权交易；交易双方或相关主体未提出申请，但市农交中心认为有必要中止或终结产权交易的，也可以直接作出中止、终结决定。</w:t>
      </w:r>
    </w:p>
    <w:p w14:paraId="10AF14AA">
      <w:pPr>
        <w:spacing w:line="56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第五条</w:t>
      </w:r>
      <w:r>
        <w:rPr>
          <w:rFonts w:hint="eastAsia" w:ascii="仿宋_GB2312" w:eastAsia="仿宋_GB2312"/>
          <w:color w:val="000000"/>
          <w:sz w:val="32"/>
          <w:szCs w:val="32"/>
        </w:rPr>
        <w:t>产权交易项目的中止和终结应当遵循诚实信用和公开、公平、公正的原则。</w:t>
      </w:r>
    </w:p>
    <w:p w14:paraId="1EEB7C26">
      <w:pPr>
        <w:spacing w:line="560" w:lineRule="exact"/>
        <w:jc w:val="center"/>
        <w:rPr>
          <w:rFonts w:ascii="仿宋_GB2312" w:eastAsia="仿宋_GB2312"/>
          <w:b/>
          <w:color w:val="000000"/>
          <w:sz w:val="32"/>
          <w:szCs w:val="32"/>
        </w:rPr>
      </w:pPr>
      <w:r>
        <w:rPr>
          <w:rFonts w:hint="eastAsia" w:ascii="仿宋_GB2312" w:eastAsia="仿宋_GB2312"/>
          <w:b/>
          <w:color w:val="000000"/>
          <w:sz w:val="32"/>
          <w:szCs w:val="32"/>
        </w:rPr>
        <w:t>第二章 项目的中止</w:t>
      </w:r>
    </w:p>
    <w:p w14:paraId="2EEA5A9D">
      <w:pPr>
        <w:spacing w:line="56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第六条</w:t>
      </w:r>
      <w:r>
        <w:rPr>
          <w:rFonts w:hint="eastAsia" w:ascii="仿宋_GB2312" w:eastAsia="仿宋_GB2312"/>
          <w:color w:val="000000"/>
          <w:sz w:val="32"/>
          <w:szCs w:val="32"/>
        </w:rPr>
        <w:t>出现以下情形的，转让方、意向受让方或其他相关主体可以直接向市农交中心提出中止申请，由市农交中心审核后作出中止的决定；市农交中心也可以根据下列情形直接作出中止的决定：</w:t>
      </w:r>
    </w:p>
    <w:p w14:paraId="081DFD6F">
      <w:pPr>
        <w:spacing w:line="560" w:lineRule="exact"/>
        <w:ind w:firstLine="633" w:firstLineChars="198"/>
        <w:rPr>
          <w:rFonts w:ascii="仿宋_GB2312" w:eastAsia="仿宋_GB2312"/>
          <w:color w:val="000000"/>
          <w:sz w:val="32"/>
          <w:szCs w:val="32"/>
        </w:rPr>
      </w:pPr>
      <w:r>
        <w:rPr>
          <w:rFonts w:hint="eastAsia" w:ascii="仿宋_GB2312" w:eastAsia="仿宋_GB2312"/>
          <w:color w:val="000000"/>
          <w:sz w:val="32"/>
          <w:szCs w:val="32"/>
        </w:rPr>
        <w:t>一、标的存在以下情形的：</w:t>
      </w:r>
    </w:p>
    <w:p w14:paraId="43CD49F2">
      <w:pPr>
        <w:spacing w:line="560" w:lineRule="exact"/>
        <w:rPr>
          <w:rFonts w:ascii="仿宋_GB2312" w:eastAsia="仿宋_GB2312"/>
          <w:color w:val="000000"/>
          <w:sz w:val="32"/>
          <w:szCs w:val="32"/>
        </w:rPr>
      </w:pPr>
      <w:r>
        <w:rPr>
          <w:rFonts w:ascii="仿宋_GB2312" w:eastAsia="仿宋_GB2312"/>
          <w:color w:val="000000"/>
          <w:sz w:val="32"/>
          <w:szCs w:val="32"/>
        </w:rPr>
        <w:tab/>
      </w:r>
      <w:r>
        <w:rPr>
          <w:rFonts w:ascii="仿宋_GB2312" w:eastAsia="仿宋_GB2312"/>
          <w:color w:val="000000"/>
          <w:sz w:val="32"/>
          <w:szCs w:val="32"/>
        </w:rPr>
        <w:t xml:space="preserve"> 1</w:t>
      </w:r>
      <w:r>
        <w:rPr>
          <w:rFonts w:hint="eastAsia" w:ascii="仿宋_GB2312" w:eastAsia="仿宋_GB2312"/>
          <w:color w:val="000000"/>
          <w:sz w:val="32"/>
          <w:szCs w:val="32"/>
        </w:rPr>
        <w:t>、标的权属不清或权属存在纠纷的；</w:t>
      </w:r>
    </w:p>
    <w:p w14:paraId="5FEF8A11">
      <w:pPr>
        <w:spacing w:line="560" w:lineRule="exact"/>
        <w:rPr>
          <w:rFonts w:ascii="仿宋_GB2312" w:eastAsia="仿宋_GB2312"/>
          <w:color w:val="000000"/>
          <w:sz w:val="32"/>
          <w:szCs w:val="32"/>
        </w:rPr>
      </w:pPr>
      <w:r>
        <w:rPr>
          <w:rFonts w:ascii="仿宋_GB2312" w:eastAsia="仿宋_GB2312"/>
          <w:color w:val="000000"/>
          <w:sz w:val="32"/>
          <w:szCs w:val="32"/>
        </w:rPr>
        <w:tab/>
      </w:r>
      <w:r>
        <w:rPr>
          <w:rFonts w:ascii="仿宋_GB2312" w:eastAsia="仿宋_GB2312"/>
          <w:color w:val="000000"/>
          <w:sz w:val="32"/>
          <w:szCs w:val="32"/>
        </w:rPr>
        <w:t xml:space="preserve"> 2</w:t>
      </w:r>
      <w:r>
        <w:rPr>
          <w:rFonts w:hint="eastAsia" w:ascii="仿宋_GB2312" w:eastAsia="仿宋_GB2312"/>
          <w:color w:val="000000"/>
          <w:sz w:val="32"/>
          <w:szCs w:val="32"/>
        </w:rPr>
        <w:t>、标的或标的企业主要资产被查封、扣押、暂扣的；</w:t>
      </w:r>
    </w:p>
    <w:p w14:paraId="557E0A59">
      <w:pPr>
        <w:spacing w:line="560" w:lineRule="exact"/>
        <w:rPr>
          <w:rFonts w:ascii="仿宋_GB2312" w:eastAsia="仿宋_GB2312"/>
          <w:color w:val="000000"/>
          <w:sz w:val="32"/>
          <w:szCs w:val="32"/>
        </w:rPr>
      </w:pPr>
      <w:r>
        <w:rPr>
          <w:rFonts w:ascii="仿宋_GB2312" w:eastAsia="仿宋_GB2312"/>
          <w:color w:val="000000"/>
          <w:sz w:val="32"/>
          <w:szCs w:val="32"/>
        </w:rPr>
        <w:tab/>
      </w:r>
      <w:r>
        <w:rPr>
          <w:rFonts w:ascii="仿宋_GB2312" w:eastAsia="仿宋_GB2312"/>
          <w:color w:val="000000"/>
          <w:sz w:val="32"/>
          <w:szCs w:val="32"/>
        </w:rPr>
        <w:t xml:space="preserve"> 3</w:t>
      </w:r>
      <w:r>
        <w:rPr>
          <w:rFonts w:hint="eastAsia" w:ascii="仿宋_GB2312" w:eastAsia="仿宋_GB2312"/>
          <w:color w:val="000000"/>
          <w:sz w:val="32"/>
          <w:szCs w:val="32"/>
        </w:rPr>
        <w:t>、标的企业隐匿资产，审计、评估结果失真或资产状况、财务状况、经营状况发生重大变化影响继续交易的。</w:t>
      </w:r>
    </w:p>
    <w:p w14:paraId="2DBDD20F">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二、交易过程中存在以下情形的：</w:t>
      </w:r>
    </w:p>
    <w:p w14:paraId="0A07E8B3">
      <w:pPr>
        <w:spacing w:line="560" w:lineRule="exact"/>
        <w:rPr>
          <w:rFonts w:ascii="仿宋_GB2312" w:eastAsia="仿宋_GB2312"/>
          <w:color w:val="000000"/>
          <w:sz w:val="32"/>
          <w:szCs w:val="32"/>
        </w:rPr>
      </w:pPr>
      <w:r>
        <w:rPr>
          <w:rFonts w:ascii="仿宋_GB2312" w:eastAsia="仿宋_GB2312"/>
          <w:color w:val="000000"/>
          <w:sz w:val="32"/>
          <w:szCs w:val="32"/>
        </w:rPr>
        <w:tab/>
      </w:r>
      <w:r>
        <w:rPr>
          <w:rFonts w:ascii="仿宋_GB2312" w:eastAsia="仿宋_GB2312"/>
          <w:color w:val="000000"/>
          <w:sz w:val="32"/>
          <w:szCs w:val="32"/>
        </w:rPr>
        <w:t xml:space="preserve"> 1</w:t>
      </w:r>
      <w:r>
        <w:rPr>
          <w:rFonts w:hint="eastAsia" w:ascii="仿宋_GB2312" w:eastAsia="仿宋_GB2312"/>
          <w:color w:val="000000"/>
          <w:sz w:val="32"/>
          <w:szCs w:val="32"/>
        </w:rPr>
        <w:t>、转让方提交的转让申请材料和产权转让公告内容不一致，交易双方有较大争议的；</w:t>
      </w:r>
    </w:p>
    <w:p w14:paraId="29044DAC">
      <w:pPr>
        <w:spacing w:line="560" w:lineRule="exact"/>
        <w:rPr>
          <w:rFonts w:ascii="仿宋_GB2312" w:eastAsia="仿宋_GB2312"/>
          <w:color w:val="000000"/>
          <w:sz w:val="32"/>
          <w:szCs w:val="32"/>
        </w:rPr>
      </w:pPr>
      <w:r>
        <w:rPr>
          <w:rFonts w:ascii="仿宋_GB2312" w:eastAsia="仿宋_GB2312"/>
          <w:color w:val="000000"/>
          <w:sz w:val="32"/>
          <w:szCs w:val="32"/>
        </w:rPr>
        <w:tab/>
      </w:r>
      <w:r>
        <w:rPr>
          <w:rFonts w:ascii="仿宋_GB2312" w:eastAsia="仿宋_GB2312"/>
          <w:color w:val="000000"/>
          <w:sz w:val="32"/>
          <w:szCs w:val="32"/>
        </w:rPr>
        <w:t xml:space="preserve"> 2</w:t>
      </w:r>
      <w:r>
        <w:rPr>
          <w:rFonts w:hint="eastAsia" w:ascii="仿宋_GB2312" w:eastAsia="仿宋_GB2312"/>
          <w:color w:val="000000"/>
          <w:sz w:val="32"/>
          <w:szCs w:val="32"/>
        </w:rPr>
        <w:t>、意向受让方或转让方在竞价过程中违反约定的竞价规则，扰乱竞价秩序的；</w:t>
      </w:r>
    </w:p>
    <w:p w14:paraId="5938381E">
      <w:pPr>
        <w:spacing w:line="560" w:lineRule="exact"/>
        <w:rPr>
          <w:rFonts w:ascii="仿宋_GB2312" w:eastAsia="仿宋_GB2312"/>
          <w:color w:val="000000"/>
          <w:sz w:val="32"/>
          <w:szCs w:val="32"/>
        </w:rPr>
      </w:pPr>
      <w:r>
        <w:rPr>
          <w:rFonts w:ascii="仿宋_GB2312" w:eastAsia="仿宋_GB2312"/>
          <w:color w:val="000000"/>
          <w:sz w:val="32"/>
          <w:szCs w:val="32"/>
        </w:rPr>
        <w:tab/>
      </w:r>
      <w:r>
        <w:rPr>
          <w:rFonts w:ascii="仿宋_GB2312" w:eastAsia="仿宋_GB2312"/>
          <w:color w:val="000000"/>
          <w:sz w:val="32"/>
          <w:szCs w:val="32"/>
        </w:rPr>
        <w:t xml:space="preserve"> 3</w:t>
      </w:r>
      <w:r>
        <w:rPr>
          <w:rFonts w:hint="eastAsia" w:ascii="仿宋_GB2312" w:eastAsia="仿宋_GB2312"/>
          <w:color w:val="000000"/>
          <w:sz w:val="32"/>
          <w:szCs w:val="32"/>
        </w:rPr>
        <w:t>、意向受让方在竞价中，恶意串通压低价格，可能造成资产流失的；</w:t>
      </w:r>
    </w:p>
    <w:p w14:paraId="736F438F">
      <w:pPr>
        <w:spacing w:line="560" w:lineRule="exact"/>
        <w:rPr>
          <w:rFonts w:ascii="仿宋_GB2312" w:eastAsia="仿宋_GB2312"/>
          <w:color w:val="000000"/>
          <w:sz w:val="32"/>
          <w:szCs w:val="32"/>
        </w:rPr>
      </w:pPr>
      <w:r>
        <w:rPr>
          <w:rFonts w:ascii="仿宋_GB2312" w:eastAsia="仿宋_GB2312"/>
          <w:color w:val="000000"/>
          <w:sz w:val="32"/>
          <w:szCs w:val="32"/>
        </w:rPr>
        <w:tab/>
      </w:r>
      <w:r>
        <w:rPr>
          <w:rFonts w:ascii="仿宋_GB2312" w:eastAsia="仿宋_GB2312"/>
          <w:color w:val="000000"/>
          <w:sz w:val="32"/>
          <w:szCs w:val="32"/>
        </w:rPr>
        <w:t xml:space="preserve"> 4</w:t>
      </w:r>
      <w:r>
        <w:rPr>
          <w:rFonts w:hint="eastAsia" w:ascii="仿宋_GB2312" w:eastAsia="仿宋_GB2312"/>
          <w:color w:val="000000"/>
          <w:sz w:val="32"/>
          <w:szCs w:val="32"/>
        </w:rPr>
        <w:t>、意向受让方弄虚作假，以他人名义参与竞价，扰乱竞价交易活动的正常秩序，损害国家利益、公共利益、集体利益或者他人合法权益的；</w:t>
      </w:r>
    </w:p>
    <w:p w14:paraId="4047FC69">
      <w:pPr>
        <w:spacing w:line="560" w:lineRule="exact"/>
        <w:rPr>
          <w:rFonts w:ascii="仿宋_GB2312" w:eastAsia="仿宋_GB2312"/>
          <w:color w:val="000000"/>
          <w:sz w:val="32"/>
          <w:szCs w:val="32"/>
        </w:rPr>
      </w:pPr>
      <w:r>
        <w:rPr>
          <w:rFonts w:ascii="仿宋_GB2312" w:eastAsia="仿宋_GB2312"/>
          <w:color w:val="000000"/>
          <w:sz w:val="32"/>
          <w:szCs w:val="32"/>
        </w:rPr>
        <w:tab/>
      </w:r>
      <w:r>
        <w:rPr>
          <w:rFonts w:ascii="仿宋_GB2312" w:eastAsia="仿宋_GB2312"/>
          <w:color w:val="000000"/>
          <w:sz w:val="32"/>
          <w:szCs w:val="32"/>
        </w:rPr>
        <w:t xml:space="preserve"> 5</w:t>
      </w:r>
      <w:r>
        <w:rPr>
          <w:rFonts w:hint="eastAsia" w:ascii="仿宋_GB2312" w:eastAsia="仿宋_GB2312"/>
          <w:color w:val="000000"/>
          <w:sz w:val="32"/>
          <w:szCs w:val="32"/>
        </w:rPr>
        <w:t>、意向受让方对转让方、市农交中心工作人员或其他相关人员采取施加影响、行贿等不正当竞争手段，影响竞价公正性的；</w:t>
      </w:r>
    </w:p>
    <w:p w14:paraId="500791E7">
      <w:pPr>
        <w:spacing w:line="560" w:lineRule="exact"/>
        <w:rPr>
          <w:rFonts w:ascii="仿宋_GB2312" w:eastAsia="仿宋_GB2312"/>
          <w:color w:val="000000"/>
          <w:sz w:val="32"/>
          <w:szCs w:val="32"/>
        </w:rPr>
      </w:pPr>
      <w:r>
        <w:rPr>
          <w:rFonts w:ascii="仿宋_GB2312" w:eastAsia="仿宋_GB2312"/>
          <w:color w:val="000000"/>
          <w:sz w:val="32"/>
          <w:szCs w:val="32"/>
        </w:rPr>
        <w:tab/>
      </w:r>
      <w:r>
        <w:rPr>
          <w:rFonts w:ascii="仿宋_GB2312" w:eastAsia="仿宋_GB2312"/>
          <w:color w:val="000000"/>
          <w:sz w:val="32"/>
          <w:szCs w:val="32"/>
        </w:rPr>
        <w:t xml:space="preserve"> 6</w:t>
      </w:r>
      <w:r>
        <w:rPr>
          <w:rFonts w:hint="eastAsia" w:ascii="仿宋_GB2312" w:eastAsia="仿宋_GB2312"/>
          <w:color w:val="000000"/>
          <w:sz w:val="32"/>
          <w:szCs w:val="32"/>
        </w:rPr>
        <w:t>、意向受让方、受让方或转让方对市农交中心要求其作为的事项不作为或违规作为的；</w:t>
      </w:r>
    </w:p>
    <w:p w14:paraId="00B93C71">
      <w:pPr>
        <w:spacing w:line="560" w:lineRule="exact"/>
        <w:rPr>
          <w:rFonts w:ascii="仿宋_GB2312" w:eastAsia="仿宋_GB2312"/>
          <w:color w:val="000000"/>
          <w:sz w:val="32"/>
          <w:szCs w:val="32"/>
        </w:rPr>
      </w:pPr>
      <w:r>
        <w:rPr>
          <w:rFonts w:ascii="仿宋_GB2312" w:eastAsia="仿宋_GB2312"/>
          <w:color w:val="000000"/>
          <w:sz w:val="32"/>
          <w:szCs w:val="32"/>
        </w:rPr>
        <w:tab/>
      </w:r>
      <w:r>
        <w:rPr>
          <w:rFonts w:ascii="仿宋_GB2312" w:eastAsia="仿宋_GB2312"/>
          <w:color w:val="000000"/>
          <w:sz w:val="32"/>
          <w:szCs w:val="32"/>
        </w:rPr>
        <w:t xml:space="preserve"> 7</w:t>
      </w:r>
      <w:r>
        <w:rPr>
          <w:rFonts w:hint="eastAsia" w:ascii="仿宋_GB2312" w:eastAsia="仿宋_GB2312"/>
          <w:color w:val="000000"/>
          <w:sz w:val="32"/>
          <w:szCs w:val="32"/>
        </w:rPr>
        <w:t>、转让方提出的交易条件和受让方资格条件中出现不正当的限制性要求，具有明确指向性或者违反公平竞争内容的。</w:t>
      </w:r>
    </w:p>
    <w:p w14:paraId="07A7D6D9">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三、转让方、标的企业未履行或者未按规定履行相应的内部决策程序、职工安置方案的审议程序、债权债务的处置程序、出让批准程序等，擅自出让产权的。</w:t>
      </w:r>
    </w:p>
    <w:p w14:paraId="199FA783">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四、转让方或标的企业的主体资格存在瑕窥或提供的材料虚假、失实或不完整的。</w:t>
      </w:r>
    </w:p>
    <w:p w14:paraId="351FE858">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五、转让方、意向受让方或其他相关主体之间存在其他重大争议纠纷或严重影响交易的情况。</w:t>
      </w:r>
    </w:p>
    <w:p w14:paraId="6EF536D6">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六、行政主管部门、人民法院依法发出中止交易书面通知的，交易活动中止。</w:t>
      </w:r>
    </w:p>
    <w:p w14:paraId="4DF03FC9">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七、法律、法规和规章规定的其他违规事项。</w:t>
      </w:r>
    </w:p>
    <w:p w14:paraId="0C41AC72">
      <w:pPr>
        <w:spacing w:line="56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第七条</w:t>
      </w:r>
      <w:r>
        <w:rPr>
          <w:rFonts w:hint="eastAsia" w:ascii="仿宋_GB2312" w:eastAsia="仿宋_GB2312"/>
          <w:color w:val="000000"/>
          <w:sz w:val="32"/>
          <w:szCs w:val="32"/>
        </w:rPr>
        <w:t>经市农交中心审核，交易过程中不存在第六条所述情形的，市农交中心可以作出不予中止的决定。</w:t>
      </w:r>
    </w:p>
    <w:p w14:paraId="75EDB4D8">
      <w:pPr>
        <w:spacing w:line="56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第八条</w:t>
      </w:r>
      <w:r>
        <w:rPr>
          <w:rFonts w:hint="eastAsia" w:ascii="仿宋_GB2312" w:eastAsia="仿宋_GB2312"/>
          <w:color w:val="000000"/>
          <w:sz w:val="32"/>
          <w:szCs w:val="32"/>
        </w:rPr>
        <w:t>已经委托经纪人</w:t>
      </w:r>
      <w:r>
        <w:rPr>
          <w:rFonts w:ascii="仿宋_GB2312" w:eastAsia="仿宋_GB2312"/>
          <w:color w:val="000000"/>
          <w:sz w:val="32"/>
          <w:szCs w:val="32"/>
        </w:rPr>
        <w:t>/</w:t>
      </w:r>
      <w:r>
        <w:rPr>
          <w:rFonts w:hint="eastAsia" w:ascii="仿宋_GB2312" w:eastAsia="仿宋_GB2312"/>
          <w:color w:val="000000"/>
          <w:sz w:val="32"/>
          <w:szCs w:val="32"/>
        </w:rPr>
        <w:t>机构代理交易的，应当通过经纪人</w:t>
      </w:r>
      <w:r>
        <w:rPr>
          <w:rFonts w:ascii="仿宋_GB2312" w:eastAsia="仿宋_GB2312"/>
          <w:color w:val="000000"/>
          <w:sz w:val="32"/>
          <w:szCs w:val="32"/>
        </w:rPr>
        <w:t>/</w:t>
      </w:r>
      <w:r>
        <w:rPr>
          <w:rFonts w:hint="eastAsia" w:ascii="仿宋_GB2312" w:eastAsia="仿宋_GB2312"/>
          <w:color w:val="000000"/>
          <w:sz w:val="32"/>
          <w:szCs w:val="32"/>
        </w:rPr>
        <w:t>机构提交中止申请；未委托经纪人</w:t>
      </w:r>
      <w:r>
        <w:rPr>
          <w:rFonts w:ascii="仿宋_GB2312" w:eastAsia="仿宋_GB2312"/>
          <w:color w:val="000000"/>
          <w:sz w:val="32"/>
          <w:szCs w:val="32"/>
        </w:rPr>
        <w:t>/</w:t>
      </w:r>
      <w:r>
        <w:rPr>
          <w:rFonts w:hint="eastAsia" w:ascii="仿宋_GB2312" w:eastAsia="仿宋_GB2312"/>
          <w:color w:val="000000"/>
          <w:sz w:val="32"/>
          <w:szCs w:val="32"/>
        </w:rPr>
        <w:t>机构交易的，可以自行向市农交中心提交中止申请。转让方、意向受让方或其他相关主体提出中止申请，应当提供相应证明材料和事由说明，并对提交申请的内容和材料的真实性、完整性、合法性、有效性负责。</w:t>
      </w:r>
    </w:p>
    <w:p w14:paraId="62A1FF64">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通过经纪人</w:t>
      </w:r>
      <w:r>
        <w:rPr>
          <w:rFonts w:ascii="仿宋_GB2312" w:eastAsia="仿宋_GB2312"/>
          <w:color w:val="000000"/>
          <w:sz w:val="32"/>
          <w:szCs w:val="32"/>
        </w:rPr>
        <w:t>/</w:t>
      </w:r>
      <w:r>
        <w:rPr>
          <w:rFonts w:hint="eastAsia" w:ascii="仿宋_GB2312" w:eastAsia="仿宋_GB2312"/>
          <w:color w:val="000000"/>
          <w:sz w:val="32"/>
          <w:szCs w:val="32"/>
        </w:rPr>
        <w:t>机构提交申请的，经纪人</w:t>
      </w:r>
      <w:r>
        <w:rPr>
          <w:rFonts w:ascii="仿宋_GB2312" w:eastAsia="仿宋_GB2312"/>
          <w:color w:val="000000"/>
          <w:sz w:val="32"/>
          <w:szCs w:val="32"/>
        </w:rPr>
        <w:t>/</w:t>
      </w:r>
      <w:r>
        <w:rPr>
          <w:rFonts w:hint="eastAsia" w:ascii="仿宋_GB2312" w:eastAsia="仿宋_GB2312"/>
          <w:color w:val="000000"/>
          <w:sz w:val="32"/>
          <w:szCs w:val="32"/>
        </w:rPr>
        <w:t>机构应当对申请材料的真实性、完整性、合法性、有效性进行核实，就中止申请的提出和处理向转让方、意向受让方或其他相关主体提供符合本规则的服务。</w:t>
      </w:r>
    </w:p>
    <w:p w14:paraId="57242D53">
      <w:pPr>
        <w:spacing w:line="56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第九条</w:t>
      </w:r>
      <w:r>
        <w:rPr>
          <w:rFonts w:hint="eastAsia" w:ascii="仿宋_GB2312" w:eastAsia="仿宋_GB2312"/>
          <w:color w:val="000000"/>
          <w:sz w:val="32"/>
          <w:szCs w:val="32"/>
        </w:rPr>
        <w:t>市农交中心在收到中止申请后，应对申请材料进行审核，并在收到申请后决定是否受理。</w:t>
      </w:r>
    </w:p>
    <w:p w14:paraId="2D7880C7">
      <w:pPr>
        <w:spacing w:line="56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第十条</w:t>
      </w:r>
      <w:r>
        <w:rPr>
          <w:rFonts w:hint="eastAsia" w:ascii="仿宋_GB2312" w:eastAsia="仿宋_GB2312"/>
          <w:color w:val="000000"/>
          <w:sz w:val="32"/>
          <w:szCs w:val="32"/>
        </w:rPr>
        <w:t>市农交中心受理中止申请后，应当作出交易中止或不予中止的决定。</w:t>
      </w:r>
    </w:p>
    <w:p w14:paraId="4B7CCBC0">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作出中止决定的，应当出具中止通知书，确定中止期限，并在市农交中心网站上进行公告；作出不予中止决定的，市农交中心应向申请人书面说明不予中止的理由。</w:t>
      </w:r>
    </w:p>
    <w:p w14:paraId="53D1B0E0">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交易项目中止，自中止决定作出之日起执行。</w:t>
      </w:r>
    </w:p>
    <w:p w14:paraId="41E5AE75">
      <w:pPr>
        <w:spacing w:line="56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第十一条</w:t>
      </w:r>
      <w:r>
        <w:rPr>
          <w:rFonts w:hint="eastAsia" w:ascii="仿宋_GB2312" w:eastAsia="仿宋_GB2312"/>
          <w:color w:val="000000"/>
          <w:sz w:val="32"/>
          <w:szCs w:val="32"/>
        </w:rPr>
        <w:t>产权交易项目的中止期限一般不超过三十天。中止期限届满后，市农交中心可以根据申请人的要求延长中止期限。</w:t>
      </w:r>
    </w:p>
    <w:p w14:paraId="6D746ED5">
      <w:pPr>
        <w:spacing w:line="56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第十二条</w:t>
      </w:r>
      <w:r>
        <w:rPr>
          <w:rFonts w:hint="eastAsia" w:ascii="仿宋_GB2312" w:eastAsia="仿宋_GB2312"/>
          <w:color w:val="000000"/>
          <w:sz w:val="32"/>
          <w:szCs w:val="32"/>
        </w:rPr>
        <w:t>交易项目中止期间，市农交中心应尽快对中止事项进行调查核实。市农交中心也可以转请相关部门对违规事实的真实性进行核实，转让方、意向受让方或其他相关主体提出请求或者反对对方请求的，应当提供证明材料。</w:t>
      </w:r>
    </w:p>
    <w:p w14:paraId="4332BE7A">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市农交中心在中止期限内，可以依据有关规定和调查核实情况，作出要求限期改正、取消转让或受让资格、扣除交易保证金等书面决定。</w:t>
      </w:r>
    </w:p>
    <w:p w14:paraId="6A38E7AA">
      <w:pPr>
        <w:spacing w:line="56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第十三条</w:t>
      </w:r>
      <w:r>
        <w:rPr>
          <w:rFonts w:hint="eastAsia" w:ascii="仿宋_GB2312" w:eastAsia="仿宋_GB2312"/>
          <w:color w:val="000000"/>
          <w:sz w:val="32"/>
          <w:szCs w:val="32"/>
        </w:rPr>
        <w:t>导致交易活动不能按规定程序正常进行的情形消除后，市农交中心应当尽快恢复交易，并出具书面意见。</w:t>
      </w:r>
    </w:p>
    <w:p w14:paraId="39DEBE41">
      <w:pPr>
        <w:spacing w:line="560" w:lineRule="exact"/>
        <w:jc w:val="center"/>
        <w:rPr>
          <w:rFonts w:ascii="仿宋_GB2312" w:eastAsia="仿宋_GB2312"/>
          <w:b/>
          <w:color w:val="000000"/>
          <w:sz w:val="32"/>
          <w:szCs w:val="32"/>
        </w:rPr>
      </w:pPr>
      <w:r>
        <w:rPr>
          <w:rFonts w:hint="eastAsia" w:ascii="仿宋_GB2312" w:eastAsia="仿宋_GB2312"/>
          <w:b/>
          <w:color w:val="000000"/>
          <w:sz w:val="32"/>
          <w:szCs w:val="32"/>
        </w:rPr>
        <w:t>第三章 项目的终结</w:t>
      </w:r>
    </w:p>
    <w:p w14:paraId="1DCBCDE7">
      <w:pPr>
        <w:spacing w:line="56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第十四条</w:t>
      </w:r>
      <w:r>
        <w:rPr>
          <w:rFonts w:hint="eastAsia" w:ascii="仿宋_GB2312" w:eastAsia="仿宋_GB2312"/>
          <w:color w:val="000000"/>
          <w:sz w:val="32"/>
          <w:szCs w:val="32"/>
        </w:rPr>
        <w:t>出现以下情形的，转让方、意向受让方或其他相关主体可以直接向市农交中心提出终结申请，由市农交中心审核后作出终结的决定</w:t>
      </w:r>
      <w:r>
        <w:rPr>
          <w:rFonts w:ascii="仿宋_GB2312" w:eastAsia="仿宋_GB2312"/>
          <w:color w:val="000000"/>
          <w:sz w:val="32"/>
          <w:szCs w:val="32"/>
        </w:rPr>
        <w:t>;</w:t>
      </w:r>
      <w:r>
        <w:rPr>
          <w:rFonts w:hint="eastAsia" w:ascii="仿宋_GB2312" w:eastAsia="仿宋_GB2312"/>
          <w:color w:val="000000"/>
          <w:sz w:val="32"/>
          <w:szCs w:val="32"/>
        </w:rPr>
        <w:t>市农交中心也可以根据下列情形直接作出终结的决定：</w:t>
      </w:r>
    </w:p>
    <w:p w14:paraId="77769488">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一、转让方、意向受让方或其他相关主体在中止期限届满后仍未能消除中止情形的；</w:t>
      </w:r>
    </w:p>
    <w:p w14:paraId="01DD2CC8">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二、标的因不可抗力毁损、灭失的；</w:t>
      </w:r>
    </w:p>
    <w:p w14:paraId="538AAA1A">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三、标的企业解散、被吊销营业执照或依法被注销的；</w:t>
      </w:r>
    </w:p>
    <w:p w14:paraId="7ED60EB6">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四、转让方或受让方解散，或依法被注销的；</w:t>
      </w:r>
    </w:p>
    <w:p w14:paraId="7122D1D9">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五、转让方或意向受让方为自然人，丧失民事行为能力或死亡的；</w:t>
      </w:r>
    </w:p>
    <w:p w14:paraId="19391F15">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六、意向受让方、受让方或转让方无故不推进产权交易进程，经市农交中心催办仍不作为的；</w:t>
      </w:r>
    </w:p>
    <w:p w14:paraId="1ED9EE72">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七、行政主管部门、人民法院依法发出终结交易书面通知的；</w:t>
      </w:r>
    </w:p>
    <w:p w14:paraId="1DC349E9">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八、法律、法规和规章规定的其他终结情形。</w:t>
      </w:r>
    </w:p>
    <w:p w14:paraId="02FEB42A">
      <w:pPr>
        <w:spacing w:line="56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第十五条</w:t>
      </w:r>
      <w:r>
        <w:rPr>
          <w:rFonts w:hint="eastAsia" w:ascii="仿宋_GB2312" w:eastAsia="仿宋_GB2312"/>
          <w:color w:val="000000"/>
          <w:sz w:val="32"/>
          <w:szCs w:val="32"/>
        </w:rPr>
        <w:t>经市农交中心审核，交易过程中不存在第十四条所述情形的，市农交中心可以作出不予终结的决定。</w:t>
      </w:r>
    </w:p>
    <w:p w14:paraId="1981A074">
      <w:pPr>
        <w:spacing w:line="560" w:lineRule="exact"/>
        <w:ind w:firstLine="643" w:firstLineChars="200"/>
        <w:rPr>
          <w:rFonts w:ascii="仿宋_GB2312" w:eastAsia="仿宋_GB2312"/>
          <w:color w:val="000000"/>
          <w:sz w:val="32"/>
          <w:szCs w:val="32"/>
        </w:rPr>
      </w:pPr>
      <w:r>
        <w:rPr>
          <w:rFonts w:hint="eastAsia" w:ascii="仿宋_GB2312" w:eastAsia="仿宋_GB2312"/>
          <w:b/>
          <w:color w:val="000000"/>
          <w:sz w:val="32"/>
          <w:szCs w:val="32"/>
        </w:rPr>
        <w:t>第十六条</w:t>
      </w:r>
      <w:r>
        <w:rPr>
          <w:rFonts w:hint="eastAsia" w:ascii="仿宋_GB2312" w:eastAsia="仿宋_GB2312"/>
          <w:color w:val="000000"/>
          <w:sz w:val="32"/>
          <w:szCs w:val="32"/>
        </w:rPr>
        <w:t>已经委托经纪人</w:t>
      </w:r>
      <w:r>
        <w:rPr>
          <w:rFonts w:ascii="仿宋_GB2312" w:eastAsia="仿宋_GB2312"/>
          <w:color w:val="000000"/>
          <w:sz w:val="32"/>
          <w:szCs w:val="32"/>
        </w:rPr>
        <w:t>/</w:t>
      </w:r>
      <w:r>
        <w:rPr>
          <w:rFonts w:hint="eastAsia" w:ascii="仿宋_GB2312" w:eastAsia="仿宋_GB2312"/>
          <w:color w:val="000000"/>
          <w:sz w:val="32"/>
          <w:szCs w:val="32"/>
        </w:rPr>
        <w:t>机构交易的，应当通过经纪人</w:t>
      </w:r>
      <w:r>
        <w:rPr>
          <w:rFonts w:ascii="仿宋_GB2312" w:eastAsia="仿宋_GB2312"/>
          <w:color w:val="000000"/>
          <w:sz w:val="32"/>
          <w:szCs w:val="32"/>
        </w:rPr>
        <w:t>/</w:t>
      </w:r>
      <w:r>
        <w:rPr>
          <w:rFonts w:hint="eastAsia" w:ascii="仿宋_GB2312" w:eastAsia="仿宋_GB2312"/>
          <w:color w:val="000000"/>
          <w:sz w:val="32"/>
          <w:szCs w:val="32"/>
        </w:rPr>
        <w:t>机构提交终结申请；未委托经纪人</w:t>
      </w:r>
      <w:r>
        <w:rPr>
          <w:rFonts w:ascii="仿宋_GB2312" w:eastAsia="仿宋_GB2312"/>
          <w:color w:val="000000"/>
          <w:sz w:val="32"/>
          <w:szCs w:val="32"/>
        </w:rPr>
        <w:t>/</w:t>
      </w:r>
      <w:r>
        <w:rPr>
          <w:rFonts w:hint="eastAsia" w:ascii="仿宋_GB2312" w:eastAsia="仿宋_GB2312"/>
          <w:color w:val="000000"/>
          <w:sz w:val="32"/>
          <w:szCs w:val="32"/>
        </w:rPr>
        <w:t>机构交易的，可以自行向市农交中心提交终结申请。转让方、意向受让方或其他相关主体提交终结申请，应当提供相关证明材料和事由说明，并对提交申请的内容和材料的真实性、完整性、合法性、有效性负责。</w:t>
      </w:r>
    </w:p>
    <w:p w14:paraId="070612E8">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通过经纪人</w:t>
      </w:r>
      <w:r>
        <w:rPr>
          <w:rFonts w:ascii="仿宋_GB2312" w:eastAsia="仿宋_GB2312"/>
          <w:color w:val="000000"/>
          <w:sz w:val="32"/>
          <w:szCs w:val="32"/>
        </w:rPr>
        <w:t>/</w:t>
      </w:r>
      <w:r>
        <w:rPr>
          <w:rFonts w:hint="eastAsia" w:ascii="仿宋_GB2312" w:eastAsia="仿宋_GB2312"/>
          <w:color w:val="000000"/>
          <w:sz w:val="32"/>
          <w:szCs w:val="32"/>
        </w:rPr>
        <w:t>机构提交申请的，经纪人</w:t>
      </w:r>
      <w:r>
        <w:rPr>
          <w:rFonts w:ascii="仿宋_GB2312" w:eastAsia="仿宋_GB2312"/>
          <w:color w:val="000000"/>
          <w:sz w:val="32"/>
          <w:szCs w:val="32"/>
        </w:rPr>
        <w:t>/</w:t>
      </w:r>
      <w:r>
        <w:rPr>
          <w:rFonts w:hint="eastAsia" w:ascii="仿宋_GB2312" w:eastAsia="仿宋_GB2312"/>
          <w:color w:val="000000"/>
          <w:sz w:val="32"/>
          <w:szCs w:val="32"/>
        </w:rPr>
        <w:t>机构应当对申请材料的真实性、完整性、合法性、有效性进行核实，就终结申请的提出和处理向转让方、意向受让方或其他相关主体提供符合本规则的服务。</w:t>
      </w:r>
    </w:p>
    <w:p w14:paraId="4F17C852">
      <w:pPr>
        <w:spacing w:line="56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第十七条</w:t>
      </w:r>
      <w:r>
        <w:rPr>
          <w:rFonts w:hint="eastAsia" w:ascii="仿宋_GB2312" w:eastAsia="仿宋_GB2312"/>
          <w:color w:val="000000"/>
          <w:sz w:val="32"/>
          <w:szCs w:val="32"/>
        </w:rPr>
        <w:t>市农交中心在收到终结申请后，应对申请材料进行审核，并在收到申请后决定是否受理。</w:t>
      </w:r>
    </w:p>
    <w:p w14:paraId="0930BE50">
      <w:pPr>
        <w:spacing w:line="56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第十八条</w:t>
      </w:r>
      <w:r>
        <w:rPr>
          <w:rFonts w:hint="eastAsia" w:ascii="仿宋_GB2312" w:eastAsia="仿宋_GB2312"/>
          <w:color w:val="000000"/>
          <w:sz w:val="32"/>
          <w:szCs w:val="32"/>
        </w:rPr>
        <w:t>市农交中心受理终结申请后，应当作出终结或不予终结的决定。</w:t>
      </w:r>
    </w:p>
    <w:p w14:paraId="092476A1">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作出终结决定的，应当出具终结通知书，并在市农交中心网站上进行公告；作出不予终结决定的，市农交中心应向申请人书面说明不予终结的理由。</w:t>
      </w:r>
    </w:p>
    <w:p w14:paraId="7799CB26">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交易项目终结，自终结决定作出之日起执行。</w:t>
      </w:r>
    </w:p>
    <w:p w14:paraId="2622848D">
      <w:pPr>
        <w:spacing w:line="560" w:lineRule="exact"/>
        <w:jc w:val="center"/>
        <w:rPr>
          <w:rFonts w:ascii="仿宋_GB2312" w:eastAsia="仿宋_GB2312"/>
          <w:b/>
          <w:color w:val="000000"/>
          <w:sz w:val="32"/>
          <w:szCs w:val="32"/>
        </w:rPr>
      </w:pPr>
      <w:r>
        <w:rPr>
          <w:rFonts w:hint="eastAsia" w:ascii="仿宋_GB2312" w:eastAsia="仿宋_GB2312"/>
          <w:b/>
          <w:color w:val="000000"/>
          <w:sz w:val="32"/>
          <w:szCs w:val="32"/>
        </w:rPr>
        <w:t>第四章 法律责任</w:t>
      </w:r>
    </w:p>
    <w:p w14:paraId="2EBFD889">
      <w:pPr>
        <w:spacing w:line="56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第十九条</w:t>
      </w:r>
      <w:r>
        <w:rPr>
          <w:rFonts w:hint="eastAsia" w:ascii="仿宋_GB2312" w:eastAsia="仿宋_GB2312"/>
          <w:color w:val="000000"/>
          <w:sz w:val="32"/>
          <w:szCs w:val="32"/>
        </w:rPr>
        <w:t>因转让方、意向受让方或其他相关主体违规违约造成交易项目中止或终结的，相关责任方应向市农交中心承担违规违约责任，并赔偿市农交中心损失。</w:t>
      </w:r>
    </w:p>
    <w:p w14:paraId="73582C87">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因转让方、意向受让方或其他相关主体违规违约造成交易相对方损失的，由有过错的一方承担损害赔偿责任；如果双方都有过错的，按照过错大小分别承担责任。</w:t>
      </w:r>
    </w:p>
    <w:p w14:paraId="7507D85D">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经纪人</w:t>
      </w:r>
      <w:r>
        <w:rPr>
          <w:rFonts w:ascii="仿宋_GB2312" w:eastAsia="仿宋_GB2312"/>
          <w:color w:val="000000"/>
          <w:sz w:val="32"/>
          <w:szCs w:val="32"/>
        </w:rPr>
        <w:t>/</w:t>
      </w:r>
      <w:r>
        <w:rPr>
          <w:rFonts w:hint="eastAsia" w:ascii="仿宋_GB2312" w:eastAsia="仿宋_GB2312"/>
          <w:color w:val="000000"/>
          <w:sz w:val="32"/>
          <w:szCs w:val="32"/>
        </w:rPr>
        <w:t>机构在委托人存在违反交易规则、扰乱交易秩序行为时，没有及时发现并予以劝阻的，应当承担相应责任。</w:t>
      </w:r>
    </w:p>
    <w:p w14:paraId="0647C4DA">
      <w:pPr>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市农交中心工作人员在交易过程中串通交易主体扰乱交易秩序，违反交易规则，侵害国家利益、公共利益、集体利益和他人合法权益，谋取不正当利益的；出现对应当中止或终结的交易项目未予以中止或终结的，以及存在其他不作为情形的，由市农交中心依照本规则中止或终结交易项目，并对相关工作人员予以处分。</w:t>
      </w:r>
    </w:p>
    <w:p w14:paraId="2C50E8F8">
      <w:pPr>
        <w:spacing w:line="560" w:lineRule="exact"/>
        <w:jc w:val="center"/>
        <w:rPr>
          <w:rFonts w:ascii="仿宋_GB2312" w:eastAsia="仿宋_GB2312"/>
          <w:b/>
          <w:color w:val="000000"/>
          <w:sz w:val="32"/>
          <w:szCs w:val="32"/>
        </w:rPr>
      </w:pPr>
      <w:r>
        <w:rPr>
          <w:rFonts w:hint="eastAsia" w:ascii="仿宋_GB2312" w:eastAsia="仿宋_GB2312"/>
          <w:b/>
          <w:color w:val="000000"/>
          <w:sz w:val="32"/>
          <w:szCs w:val="32"/>
        </w:rPr>
        <w:t>第五章 附则</w:t>
      </w:r>
    </w:p>
    <w:p w14:paraId="4791F1BA">
      <w:pPr>
        <w:spacing w:line="560" w:lineRule="exact"/>
        <w:ind w:firstLine="643" w:firstLineChars="200"/>
        <w:rPr>
          <w:rFonts w:ascii="仿宋_GB2312" w:eastAsia="仿宋_GB2312"/>
          <w:color w:val="000000"/>
          <w:sz w:val="32"/>
          <w:szCs w:val="32"/>
        </w:rPr>
      </w:pPr>
      <w:r>
        <w:rPr>
          <w:rFonts w:hint="eastAsia" w:ascii="仿宋_GB2312" w:eastAsia="仿宋_GB2312"/>
          <w:b/>
          <w:color w:val="000000"/>
          <w:sz w:val="32"/>
          <w:szCs w:val="32"/>
        </w:rPr>
        <w:t>第二十条</w:t>
      </w:r>
      <w:r>
        <w:rPr>
          <w:rFonts w:hint="eastAsia" w:ascii="仿宋_GB2312" w:eastAsia="仿宋_GB2312"/>
          <w:color w:val="000000"/>
          <w:sz w:val="32"/>
          <w:szCs w:val="32"/>
        </w:rPr>
        <w:t>本规则的解释权和修订权归丰城农村产权交易中心。</w:t>
      </w:r>
    </w:p>
    <w:p w14:paraId="55B91359">
      <w:pPr>
        <w:spacing w:line="560" w:lineRule="exact"/>
        <w:ind w:firstLine="643" w:firstLineChars="200"/>
        <w:rPr>
          <w:rFonts w:ascii="仿宋_GB2312" w:eastAsia="仿宋_GB2312"/>
          <w:color w:val="000000"/>
          <w:sz w:val="32"/>
          <w:szCs w:val="32"/>
        </w:rPr>
      </w:pPr>
      <w:r>
        <w:rPr>
          <w:rFonts w:hint="eastAsia" w:ascii="仿宋_GB2312" w:eastAsia="仿宋_GB2312"/>
          <w:b/>
          <w:color w:val="000000"/>
          <w:sz w:val="32"/>
          <w:szCs w:val="32"/>
        </w:rPr>
        <w:t>第二十一条</w:t>
      </w:r>
      <w:r>
        <w:rPr>
          <w:rFonts w:hint="eastAsia" w:ascii="仿宋_GB2312" w:eastAsia="仿宋_GB2312"/>
          <w:color w:val="000000"/>
          <w:sz w:val="32"/>
          <w:szCs w:val="32"/>
        </w:rPr>
        <w:t>本规则自发布之日起试行。</w:t>
      </w:r>
    </w:p>
    <w:p w14:paraId="39B19F3B">
      <w:pPr>
        <w:pStyle w:val="2"/>
        <w:jc w:val="both"/>
      </w:pPr>
      <w:r>
        <w:rPr>
          <w:rFonts w:ascii="仿宋_GB2312" w:eastAsia="仿宋_GB2312"/>
          <w:color w:val="000000"/>
          <w:szCs w:val="32"/>
        </w:rPr>
        <w:br w:type="page"/>
      </w:r>
      <w:bookmarkStart w:id="434" w:name="_Toc15998815"/>
      <w:bookmarkStart w:id="435" w:name="_Toc26368"/>
      <w:bookmarkStart w:id="436" w:name="_Toc2489"/>
      <w:bookmarkStart w:id="437" w:name="_Toc32157"/>
      <w:bookmarkStart w:id="438" w:name="_Toc32040"/>
      <w:bookmarkStart w:id="439" w:name="_Toc18316"/>
      <w:bookmarkStart w:id="440" w:name="_Toc8765"/>
      <w:bookmarkStart w:id="441" w:name="_Toc26972"/>
      <w:bookmarkStart w:id="442" w:name="_Toc18950"/>
      <w:bookmarkStart w:id="443" w:name="_Toc30355"/>
      <w:bookmarkStart w:id="444" w:name="_Toc354"/>
      <w:bookmarkStart w:id="445" w:name="_Toc25720"/>
      <w:bookmarkStart w:id="446" w:name="_Toc5423"/>
      <w:bookmarkStart w:id="447" w:name="_Toc9099"/>
      <w:bookmarkStart w:id="448" w:name="_Toc24792"/>
      <w:bookmarkStart w:id="449" w:name="_Toc25950"/>
      <w:bookmarkStart w:id="450" w:name="_Toc29822"/>
      <w:bookmarkStart w:id="451" w:name="_Toc23324"/>
      <w:bookmarkStart w:id="452" w:name="_Toc31800"/>
      <w:bookmarkStart w:id="453" w:name="_Toc12876"/>
      <w:bookmarkStart w:id="454" w:name="_Toc5631"/>
      <w:bookmarkStart w:id="455" w:name="_Toc4927"/>
      <w:bookmarkStart w:id="456" w:name="_Toc30784"/>
      <w:bookmarkStart w:id="457" w:name="_Toc28867"/>
      <w:bookmarkStart w:id="458" w:name="_Toc3876"/>
    </w:p>
    <w:p w14:paraId="48A2E580">
      <w:pPr>
        <w:pStyle w:val="2"/>
      </w:pPr>
      <w:r>
        <w:rPr>
          <w:rFonts w:hint="eastAsia"/>
        </w:rPr>
        <w:t>丰城农村产权交易中心出具产权交易鉴证操作规则</w:t>
      </w:r>
      <w:bookmarkEnd w:id="434"/>
      <w:bookmarkEnd w:id="435"/>
      <w:bookmarkEnd w:id="436"/>
      <w:bookmarkEnd w:id="437"/>
      <w:bookmarkEnd w:id="438"/>
      <w:bookmarkEnd w:id="439"/>
      <w:bookmarkEnd w:id="440"/>
      <w:bookmarkEnd w:id="441"/>
      <w:bookmarkEnd w:id="442"/>
      <w:bookmarkEnd w:id="443"/>
    </w:p>
    <w:p w14:paraId="28DB2D51">
      <w:pPr>
        <w:pStyle w:val="2"/>
      </w:pPr>
      <w:bookmarkStart w:id="459" w:name="_Toc15998816"/>
      <w:bookmarkStart w:id="460" w:name="_Toc19058"/>
      <w:bookmarkStart w:id="461" w:name="_Toc19816"/>
      <w:bookmarkStart w:id="462" w:name="_Toc23522"/>
      <w:bookmarkStart w:id="463" w:name="_Toc18682"/>
      <w:bookmarkStart w:id="464" w:name="_Toc25810"/>
      <w:bookmarkStart w:id="465" w:name="_Toc13828"/>
      <w:bookmarkStart w:id="466" w:name="_Toc897"/>
      <w:bookmarkStart w:id="467" w:name="_Toc19757"/>
      <w:bookmarkStart w:id="468" w:name="_Toc19296"/>
      <w:r>
        <w:t>(</w:t>
      </w:r>
      <w:r>
        <w:rPr>
          <w:rFonts w:hint="eastAsia"/>
        </w:rPr>
        <w:t>试行）</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14:paraId="3E5A69CC">
      <w:pPr>
        <w:spacing w:line="560" w:lineRule="exact"/>
        <w:ind w:firstLine="643" w:firstLineChars="200"/>
        <w:rPr>
          <w:rFonts w:ascii="仿宋_GB2312" w:eastAsia="仿宋_GB2312"/>
          <w:b/>
          <w:color w:val="000000"/>
          <w:sz w:val="32"/>
          <w:szCs w:val="32"/>
        </w:rPr>
      </w:pPr>
    </w:p>
    <w:p w14:paraId="5B3F69D3">
      <w:pPr>
        <w:spacing w:line="560" w:lineRule="exact"/>
        <w:ind w:firstLine="643" w:firstLineChars="200"/>
        <w:rPr>
          <w:rFonts w:ascii="仿宋_GB2312" w:eastAsia="仿宋_GB2312"/>
          <w:color w:val="000000"/>
          <w:sz w:val="32"/>
          <w:szCs w:val="32"/>
        </w:rPr>
      </w:pPr>
      <w:r>
        <w:rPr>
          <w:rFonts w:hint="eastAsia" w:ascii="仿宋_GB2312" w:eastAsia="仿宋_GB2312"/>
          <w:b/>
          <w:color w:val="000000"/>
          <w:sz w:val="32"/>
          <w:szCs w:val="32"/>
        </w:rPr>
        <w:t>第一条</w:t>
      </w:r>
      <w:r>
        <w:rPr>
          <w:rFonts w:hint="eastAsia" w:ascii="仿宋_GB2312" w:eastAsia="仿宋_GB2312"/>
          <w:color w:val="000000"/>
          <w:sz w:val="32"/>
          <w:szCs w:val="32"/>
        </w:rPr>
        <w:t>为规范在丰城农村产权交易中心（以下简称“市农交中心”）出具产权交易鉴证的行为，根据《丰城农村产权交易中心农村产权交易规则（试行）》，制定本规则。</w:t>
      </w:r>
    </w:p>
    <w:p w14:paraId="4DD9F517">
      <w:pPr>
        <w:spacing w:line="56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第二条</w:t>
      </w:r>
      <w:r>
        <w:rPr>
          <w:rFonts w:hint="eastAsia" w:ascii="仿宋_GB2312" w:eastAsia="仿宋_GB2312"/>
          <w:color w:val="000000"/>
          <w:sz w:val="32"/>
          <w:szCs w:val="32"/>
        </w:rPr>
        <w:t>本规则所称的产权交易鉴证，是指市农交中心为产权交易双方出具的证明产权交易行为履行市农交中心相关程序后达成交易结果的凭证。</w:t>
      </w:r>
    </w:p>
    <w:p w14:paraId="6331575B">
      <w:pPr>
        <w:spacing w:line="56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第三条</w:t>
      </w:r>
      <w:r>
        <w:rPr>
          <w:rFonts w:hint="eastAsia" w:ascii="仿宋_GB2312" w:eastAsia="仿宋_GB2312"/>
          <w:color w:val="000000"/>
          <w:sz w:val="32"/>
          <w:szCs w:val="32"/>
        </w:rPr>
        <w:t>产权交易双方签订产权交易合同，经市农交中心审核通过，且受让方依据合同约定将合同价款交付至市农交中心产权交易合同价款结算账户，交易双方支付交易服务费后，市农交中心在五个工作日内出具产权交易鉴证。</w:t>
      </w:r>
    </w:p>
    <w:p w14:paraId="2CA0C2C8">
      <w:pPr>
        <w:spacing w:line="56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第四条</w:t>
      </w:r>
      <w:r>
        <w:rPr>
          <w:rFonts w:hint="eastAsia" w:ascii="仿宋_GB2312" w:eastAsia="仿宋_GB2312"/>
          <w:color w:val="000000"/>
          <w:sz w:val="32"/>
          <w:szCs w:val="32"/>
        </w:rPr>
        <w:t>产权交易合同需经行政主管部门批准生效的，经行政主管部门批准后，市农交中心应当根据批准情况出具产权交易鉴证。</w:t>
      </w:r>
    </w:p>
    <w:p w14:paraId="7A8A5E1A">
      <w:pPr>
        <w:spacing w:line="560" w:lineRule="exact"/>
        <w:ind w:firstLine="643" w:firstLineChars="200"/>
        <w:rPr>
          <w:rFonts w:ascii="仿宋_GB2312" w:eastAsia="仿宋_GB2312"/>
          <w:color w:val="000000"/>
          <w:sz w:val="32"/>
          <w:szCs w:val="32"/>
        </w:rPr>
      </w:pPr>
      <w:r>
        <w:rPr>
          <w:rFonts w:hint="eastAsia" w:ascii="仿宋_GB2312" w:eastAsia="仿宋_GB2312"/>
          <w:b/>
          <w:bCs/>
          <w:color w:val="000000"/>
          <w:sz w:val="32"/>
          <w:szCs w:val="32"/>
        </w:rPr>
        <w:t>第五条</w:t>
      </w:r>
      <w:r>
        <w:rPr>
          <w:rFonts w:hint="eastAsia" w:ascii="仿宋_GB2312" w:eastAsia="仿宋_GB2312"/>
          <w:color w:val="000000"/>
          <w:sz w:val="32"/>
          <w:szCs w:val="32"/>
        </w:rPr>
        <w:t>产权交易鉴证应当载明如下事项：项目编号、签约日期、转让方全称、受让方全称、受托经纪服务机构全称、标的全称、交易方式、成交金额、合同价款支付方式、备注等内容。</w:t>
      </w:r>
    </w:p>
    <w:p w14:paraId="5654956F">
      <w:pPr>
        <w:spacing w:line="56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第六条</w:t>
      </w:r>
      <w:r>
        <w:rPr>
          <w:rFonts w:hint="eastAsia" w:ascii="仿宋_GB2312" w:eastAsia="仿宋_GB2312"/>
          <w:color w:val="000000"/>
          <w:sz w:val="32"/>
          <w:szCs w:val="32"/>
        </w:rPr>
        <w:t>产权交易双方凭农村产权交易鉴证办理标的交割、权证过户、变更登记等手续。</w:t>
      </w:r>
    </w:p>
    <w:p w14:paraId="17F6BCAC">
      <w:pPr>
        <w:spacing w:line="56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第七条</w:t>
      </w:r>
      <w:r>
        <w:rPr>
          <w:rFonts w:hint="eastAsia" w:ascii="仿宋_GB2312" w:eastAsia="仿宋_GB2312"/>
          <w:color w:val="000000"/>
          <w:sz w:val="32"/>
          <w:szCs w:val="32"/>
        </w:rPr>
        <w:t>产权交易鉴证使用统一格式打印，手写或涂改无效。</w:t>
      </w:r>
    </w:p>
    <w:p w14:paraId="6AF168C7">
      <w:pPr>
        <w:spacing w:line="560" w:lineRule="exact"/>
        <w:ind w:firstLine="643" w:firstLineChars="200"/>
        <w:rPr>
          <w:rFonts w:ascii="仿宋_GB2312" w:eastAsia="仿宋_GB2312"/>
          <w:color w:val="000000"/>
          <w:sz w:val="32"/>
          <w:szCs w:val="32"/>
        </w:rPr>
      </w:pPr>
      <w:r>
        <w:rPr>
          <w:rFonts w:hint="eastAsia" w:ascii="仿宋_GB2312" w:eastAsia="仿宋_GB2312"/>
          <w:b/>
          <w:bCs/>
          <w:color w:val="000000"/>
          <w:sz w:val="32"/>
          <w:szCs w:val="32"/>
        </w:rPr>
        <w:t>第八条</w:t>
      </w:r>
      <w:r>
        <w:rPr>
          <w:rFonts w:hint="eastAsia" w:ascii="仿宋_GB2312" w:eastAsia="仿宋_GB2312"/>
          <w:color w:val="000000"/>
          <w:sz w:val="32"/>
          <w:szCs w:val="32"/>
        </w:rPr>
        <w:t>产权交易鉴证加盖市农交中心业务印章方为有效。</w:t>
      </w:r>
    </w:p>
    <w:p w14:paraId="5FA484EE">
      <w:pPr>
        <w:spacing w:line="560" w:lineRule="exact"/>
        <w:ind w:firstLine="643" w:firstLineChars="200"/>
        <w:rPr>
          <w:rFonts w:ascii="仿宋_GB2312" w:eastAsia="仿宋_GB2312"/>
          <w:color w:val="000000"/>
          <w:sz w:val="32"/>
          <w:szCs w:val="32"/>
        </w:rPr>
      </w:pPr>
      <w:r>
        <w:rPr>
          <w:rFonts w:hint="eastAsia" w:ascii="仿宋_GB2312" w:eastAsia="仿宋_GB2312"/>
          <w:b/>
          <w:bCs/>
          <w:color w:val="000000"/>
          <w:sz w:val="32"/>
          <w:szCs w:val="32"/>
        </w:rPr>
        <w:t>第九条</w:t>
      </w:r>
      <w:r>
        <w:rPr>
          <w:rFonts w:hint="eastAsia" w:ascii="仿宋_GB2312" w:eastAsia="仿宋_GB2312"/>
          <w:color w:val="000000"/>
          <w:sz w:val="32"/>
          <w:szCs w:val="32"/>
        </w:rPr>
        <w:t>产权交易鉴证出具后，相关方提出产权交易双方在产权交易过程中存在主体不合法、程序不合规、提交虚假材料等违法、违规情形，经市农交中心核实后，市农交中心应当撤销该项目的产权交易鉴证并予以公示。</w:t>
      </w:r>
    </w:p>
    <w:p w14:paraId="0DD5A733">
      <w:pPr>
        <w:spacing w:line="56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第十条</w:t>
      </w:r>
      <w:r>
        <w:rPr>
          <w:rFonts w:hint="eastAsia" w:ascii="仿宋_GB2312" w:eastAsia="仿宋_GB2312"/>
          <w:color w:val="000000"/>
          <w:sz w:val="32"/>
          <w:szCs w:val="32"/>
        </w:rPr>
        <w:t>市农交中心不得对交易项目重复出具产权交易鉴证。</w:t>
      </w:r>
    </w:p>
    <w:p w14:paraId="2338FFE2">
      <w:pPr>
        <w:spacing w:line="56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第十一条</w:t>
      </w:r>
      <w:r>
        <w:rPr>
          <w:rFonts w:hint="eastAsia" w:ascii="仿宋_GB2312" w:eastAsia="仿宋_GB2312"/>
          <w:color w:val="000000"/>
          <w:sz w:val="32"/>
          <w:szCs w:val="32"/>
        </w:rPr>
        <w:t>本规则的解释权和修订权归丰城农村产权交易中心。</w:t>
      </w:r>
    </w:p>
    <w:p w14:paraId="41E7E92E">
      <w:pPr>
        <w:spacing w:line="56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第十二条</w:t>
      </w:r>
      <w:r>
        <w:rPr>
          <w:rFonts w:hint="eastAsia" w:ascii="仿宋_GB2312" w:eastAsia="仿宋_GB2312"/>
          <w:color w:val="000000"/>
          <w:sz w:val="32"/>
          <w:szCs w:val="32"/>
        </w:rPr>
        <w:t>本规则自发布之日起试行。</w:t>
      </w:r>
    </w:p>
    <w:p w14:paraId="559F1C87">
      <w:pPr>
        <w:widowControl/>
        <w:jc w:val="left"/>
        <w:rPr>
          <w:color w:val="000000"/>
        </w:rPr>
      </w:pPr>
      <w:r>
        <w:rPr>
          <w:color w:val="000000"/>
        </w:rPr>
        <w:br w:type="page"/>
      </w:r>
    </w:p>
    <w:p w14:paraId="3DCF8FE8">
      <w:bookmarkStart w:id="469" w:name="_Toc14363"/>
      <w:bookmarkStart w:id="470" w:name="_Toc14369"/>
      <w:bookmarkStart w:id="471" w:name="_Toc15998813"/>
      <w:bookmarkStart w:id="472" w:name="_Toc24337"/>
      <w:bookmarkStart w:id="473" w:name="_Toc24595"/>
      <w:bookmarkStart w:id="474" w:name="_Toc21885"/>
      <w:bookmarkStart w:id="475" w:name="_Toc23745"/>
      <w:bookmarkStart w:id="476" w:name="_Toc13240"/>
      <w:bookmarkStart w:id="477" w:name="_Toc22750"/>
      <w:bookmarkStart w:id="478" w:name="_Toc208"/>
      <w:bookmarkStart w:id="479" w:name="_Toc5414"/>
      <w:bookmarkStart w:id="480" w:name="_Toc24091"/>
      <w:bookmarkStart w:id="481" w:name="_Toc27738"/>
      <w:bookmarkStart w:id="482" w:name="_Toc27444"/>
      <w:bookmarkStart w:id="483" w:name="_Toc5581"/>
      <w:bookmarkStart w:id="484" w:name="_Toc25935"/>
      <w:bookmarkStart w:id="485" w:name="_Toc30301"/>
      <w:bookmarkStart w:id="486" w:name="_Toc14981"/>
      <w:bookmarkStart w:id="487" w:name="_Toc7773"/>
      <w:bookmarkStart w:id="488" w:name="_Toc25087"/>
      <w:bookmarkStart w:id="489" w:name="_Toc28383"/>
      <w:bookmarkStart w:id="490" w:name="_Toc16838"/>
      <w:bookmarkStart w:id="491" w:name="_Toc32222"/>
      <w:bookmarkStart w:id="492" w:name="_Toc15200"/>
      <w:bookmarkStart w:id="493" w:name="_Toc14803"/>
    </w:p>
    <w:p w14:paraId="0BA864F6"/>
    <w:p w14:paraId="1E935F90">
      <w:pPr>
        <w:pStyle w:val="2"/>
        <w:rPr>
          <w:rFonts w:ascii="仿宋_GB2312" w:eastAsia="仿宋_GB2312"/>
          <w:color w:val="000000"/>
          <w:sz w:val="32"/>
          <w:szCs w:val="32"/>
        </w:rPr>
      </w:pPr>
      <w:r>
        <w:rPr>
          <w:rFonts w:hint="eastAsia"/>
        </w:rPr>
        <w:t>丰城农村产权交易中心产权交易款项结算操作规则</w:t>
      </w:r>
      <w:bookmarkEnd w:id="469"/>
      <w:bookmarkEnd w:id="470"/>
      <w:bookmarkEnd w:id="471"/>
      <w:bookmarkEnd w:id="472"/>
      <w:bookmarkEnd w:id="473"/>
      <w:bookmarkEnd w:id="474"/>
      <w:bookmarkEnd w:id="475"/>
      <w:bookmarkEnd w:id="476"/>
      <w:bookmarkEnd w:id="477"/>
      <w:bookmarkEnd w:id="478"/>
    </w:p>
    <w:p w14:paraId="3A9CA4EE">
      <w:pPr>
        <w:pStyle w:val="2"/>
      </w:pPr>
      <w:bookmarkStart w:id="494" w:name="_Toc9241"/>
      <w:bookmarkStart w:id="495" w:name="_Toc15998814"/>
      <w:bookmarkStart w:id="496" w:name="_Toc8886"/>
      <w:bookmarkStart w:id="497" w:name="_Toc2317"/>
      <w:bookmarkStart w:id="498" w:name="_Toc19309"/>
      <w:bookmarkStart w:id="499" w:name="_Toc27420"/>
      <w:bookmarkStart w:id="500" w:name="_Toc15955"/>
      <w:bookmarkStart w:id="501" w:name="_Toc8346"/>
      <w:bookmarkStart w:id="502" w:name="_Toc5355"/>
      <w:bookmarkStart w:id="503" w:name="_Toc5025"/>
      <w:r>
        <w:t>(</w:t>
      </w:r>
      <w:r>
        <w:rPr>
          <w:rFonts w:hint="eastAsia"/>
        </w:rPr>
        <w:t>试行）</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p w14:paraId="692022BD">
      <w:pPr>
        <w:spacing w:line="600" w:lineRule="exact"/>
        <w:jc w:val="center"/>
        <w:rPr>
          <w:rFonts w:ascii="仿宋_GB2312" w:eastAsia="仿宋_GB2312"/>
          <w:b/>
          <w:color w:val="000000"/>
          <w:sz w:val="32"/>
          <w:szCs w:val="32"/>
        </w:rPr>
      </w:pPr>
    </w:p>
    <w:p w14:paraId="2F580C0E">
      <w:pPr>
        <w:spacing w:line="600" w:lineRule="exact"/>
        <w:jc w:val="center"/>
        <w:rPr>
          <w:rFonts w:ascii="仿宋_GB2312" w:eastAsia="仿宋_GB2312"/>
          <w:b/>
          <w:color w:val="000000"/>
          <w:sz w:val="32"/>
          <w:szCs w:val="32"/>
        </w:rPr>
      </w:pPr>
      <w:r>
        <w:rPr>
          <w:rFonts w:hint="eastAsia" w:ascii="仿宋_GB2312" w:eastAsia="仿宋_GB2312"/>
          <w:b/>
          <w:color w:val="000000"/>
          <w:sz w:val="32"/>
          <w:szCs w:val="32"/>
        </w:rPr>
        <w:t>第一章 总则</w:t>
      </w:r>
    </w:p>
    <w:p w14:paraId="3601EFF9">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第一条</w:t>
      </w:r>
      <w:r>
        <w:rPr>
          <w:rFonts w:hint="eastAsia" w:ascii="仿宋_GB2312" w:eastAsia="仿宋_GB2312"/>
          <w:color w:val="000000"/>
          <w:sz w:val="32"/>
          <w:szCs w:val="32"/>
        </w:rPr>
        <w:t>为规范产权交易款项结算行为，保护产权交易各方的合法权益，根据《丰城农村产权交易中心农村产权交易规则</w:t>
      </w:r>
      <w:r>
        <w:rPr>
          <w:rFonts w:ascii="仿宋_GB2312" w:eastAsia="仿宋_GB2312"/>
          <w:color w:val="000000"/>
          <w:sz w:val="32"/>
          <w:szCs w:val="32"/>
        </w:rPr>
        <w:t xml:space="preserve"> (</w:t>
      </w:r>
      <w:r>
        <w:rPr>
          <w:rFonts w:hint="eastAsia" w:ascii="仿宋_GB2312" w:eastAsia="仿宋_GB2312"/>
          <w:color w:val="000000"/>
          <w:sz w:val="32"/>
          <w:szCs w:val="32"/>
        </w:rPr>
        <w:t>试行）》，结合丰城农村产权交易中心（以下简称“市农交中心”</w:t>
      </w:r>
      <w:r>
        <w:rPr>
          <w:rFonts w:ascii="仿宋_GB2312" w:eastAsia="仿宋_GB2312"/>
          <w:color w:val="000000"/>
          <w:sz w:val="32"/>
          <w:szCs w:val="32"/>
        </w:rPr>
        <w:t xml:space="preserve">) </w:t>
      </w:r>
      <w:r>
        <w:rPr>
          <w:rFonts w:hint="eastAsia" w:ascii="仿宋_GB2312" w:eastAsia="仿宋_GB2312"/>
          <w:color w:val="000000"/>
          <w:sz w:val="32"/>
          <w:szCs w:val="32"/>
        </w:rPr>
        <w:t>的有关规定，制定本规则。</w:t>
      </w:r>
    </w:p>
    <w:p w14:paraId="3D6A0D92">
      <w:pPr>
        <w:spacing w:line="600" w:lineRule="exact"/>
        <w:ind w:firstLine="636" w:firstLineChars="198"/>
        <w:rPr>
          <w:rFonts w:ascii="仿宋_GB2312" w:eastAsia="仿宋_GB2312"/>
          <w:color w:val="000000"/>
          <w:w w:val="90"/>
          <w:sz w:val="32"/>
          <w:szCs w:val="32"/>
        </w:rPr>
      </w:pPr>
      <w:r>
        <w:rPr>
          <w:rFonts w:hint="eastAsia" w:ascii="仿宋_GB2312" w:eastAsia="仿宋_GB2312"/>
          <w:b/>
          <w:color w:val="000000"/>
          <w:sz w:val="32"/>
          <w:szCs w:val="32"/>
        </w:rPr>
        <w:t>第二条</w:t>
      </w:r>
      <w:r>
        <w:rPr>
          <w:rFonts w:hint="eastAsia" w:ascii="仿宋_GB2312" w:eastAsia="仿宋_GB2312"/>
          <w:color w:val="000000"/>
          <w:w w:val="90"/>
          <w:sz w:val="32"/>
          <w:szCs w:val="32"/>
        </w:rPr>
        <w:t>本规则适用于在市农交中心进行的各种产权交易款项结算的活动。法律、法规和规章另有规定的，从其规定。</w:t>
      </w:r>
    </w:p>
    <w:p w14:paraId="17227DB9">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第三条</w:t>
      </w:r>
      <w:r>
        <w:rPr>
          <w:rFonts w:hint="eastAsia" w:ascii="仿宋_GB2312" w:eastAsia="仿宋_GB2312"/>
          <w:color w:val="000000"/>
          <w:sz w:val="32"/>
          <w:szCs w:val="32"/>
        </w:rPr>
        <w:t>产权交易款项结算，是指市农交中心根据产权交易双方签署的产权交易合同和市农交中心有关规定，对产权交易合同价款、交易保证金及交易服务费等款项进行结算、管理的行为。</w:t>
      </w:r>
    </w:p>
    <w:p w14:paraId="2499925E">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本规则中，产权交易合同价款（以下简称“合同价款”）是指受让方依据产权交易合同的约定通过市农交中心向转让方支付用于购买转让标的的货币资金。</w:t>
      </w:r>
    </w:p>
    <w:p w14:paraId="5E32FF0F">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本规则中，交易保证金是指意向受让方按产权转让公告的约定向市农交中心交纳的用于保证意向受让方遵守交易规则，履行承诺的货币资金。</w:t>
      </w:r>
    </w:p>
    <w:p w14:paraId="65DEEA98">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本规则中，产权交易款项仅指以货币资金结算的部分。</w:t>
      </w:r>
    </w:p>
    <w:p w14:paraId="0BA6C6F5">
      <w:pPr>
        <w:spacing w:line="600" w:lineRule="exact"/>
        <w:ind w:firstLine="636" w:firstLineChars="198"/>
        <w:rPr>
          <w:rFonts w:ascii="仿宋_GB2312" w:eastAsia="仿宋_GB2312"/>
          <w:color w:val="000000"/>
          <w:spacing w:val="-20"/>
          <w:sz w:val="32"/>
          <w:szCs w:val="32"/>
        </w:rPr>
      </w:pPr>
      <w:r>
        <w:rPr>
          <w:rFonts w:hint="eastAsia" w:ascii="仿宋_GB2312" w:eastAsia="仿宋_GB2312"/>
          <w:b/>
          <w:color w:val="000000"/>
          <w:sz w:val="32"/>
          <w:szCs w:val="32"/>
        </w:rPr>
        <w:t>第四条</w:t>
      </w:r>
      <w:r>
        <w:rPr>
          <w:rFonts w:hint="eastAsia" w:ascii="仿宋_GB2312" w:eastAsia="仿宋_GB2312"/>
          <w:color w:val="000000"/>
          <w:sz w:val="32"/>
          <w:szCs w:val="32"/>
        </w:rPr>
        <w:t>产权交易款项结算遵循集中</w:t>
      </w:r>
      <w:r>
        <w:rPr>
          <w:rFonts w:hint="eastAsia" w:ascii="仿宋_GB2312" w:eastAsia="仿宋_GB2312"/>
          <w:color w:val="000000"/>
          <w:spacing w:val="-20"/>
          <w:sz w:val="32"/>
          <w:szCs w:val="32"/>
        </w:rPr>
        <w:t>、规范、守信的原则。</w:t>
      </w:r>
    </w:p>
    <w:p w14:paraId="3940FEE8">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第五条</w:t>
      </w:r>
      <w:r>
        <w:rPr>
          <w:rFonts w:hint="eastAsia" w:ascii="仿宋_GB2312" w:eastAsia="仿宋_GB2312"/>
          <w:color w:val="000000"/>
          <w:w w:val="95"/>
          <w:sz w:val="32"/>
          <w:szCs w:val="32"/>
        </w:rPr>
        <w:t>在市农交中心进行产权交易的各方一般以人民币进行产权交易款项结算。涉及外汇收支业务的，按照国家外汇管理局以及中国人民银行外汇结算管理的有关规定执行。</w:t>
      </w:r>
    </w:p>
    <w:p w14:paraId="35C3BA1C">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第六条</w:t>
      </w:r>
      <w:r>
        <w:rPr>
          <w:rFonts w:hint="eastAsia" w:ascii="仿宋_GB2312" w:eastAsia="仿宋_GB2312"/>
          <w:color w:val="000000"/>
          <w:sz w:val="32"/>
          <w:szCs w:val="32"/>
        </w:rPr>
        <w:t>市农交中心通过产权交易款项结算专用账户为产权交易款项提供结算服务。市农交中心应当保证结算账户中交易资金的安全，不得挪作他用。</w:t>
      </w:r>
    </w:p>
    <w:p w14:paraId="2D0AB4E9">
      <w:pPr>
        <w:spacing w:line="600" w:lineRule="exact"/>
        <w:jc w:val="center"/>
        <w:rPr>
          <w:rFonts w:ascii="仿宋_GB2312" w:eastAsia="仿宋_GB2312"/>
          <w:b/>
          <w:color w:val="000000"/>
          <w:sz w:val="32"/>
          <w:szCs w:val="32"/>
        </w:rPr>
      </w:pPr>
      <w:r>
        <w:rPr>
          <w:rFonts w:hint="eastAsia" w:ascii="仿宋_GB2312" w:eastAsia="仿宋_GB2312"/>
          <w:b/>
          <w:color w:val="000000"/>
          <w:sz w:val="32"/>
          <w:szCs w:val="32"/>
        </w:rPr>
        <w:t>第二章 交易款项结算</w:t>
      </w:r>
    </w:p>
    <w:p w14:paraId="650090BA">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第七条</w:t>
      </w:r>
      <w:r>
        <w:rPr>
          <w:rFonts w:hint="eastAsia" w:ascii="仿宋_GB2312" w:eastAsia="仿宋_GB2312"/>
          <w:color w:val="000000"/>
          <w:sz w:val="32"/>
          <w:szCs w:val="32"/>
        </w:rPr>
        <w:t>交易双方可以约定合同价款通过市农交中心进行结算。产权交易合同约定合同价款支付方式为一次性付款的，在市农交中心进行全额合同价款结算；产权交易合同约定合同价款支付方式为分期付款的，在市农交中心进行首付款结算。</w:t>
      </w:r>
    </w:p>
    <w:p w14:paraId="06B4D9BE">
      <w:pPr>
        <w:spacing w:line="600" w:lineRule="exact"/>
        <w:ind w:firstLine="643" w:firstLineChars="200"/>
        <w:rPr>
          <w:rFonts w:ascii="仿宋_GB2312" w:eastAsia="仿宋_GB2312"/>
          <w:color w:val="000000"/>
          <w:sz w:val="32"/>
          <w:szCs w:val="32"/>
        </w:rPr>
      </w:pPr>
      <w:r>
        <w:rPr>
          <w:rFonts w:hint="eastAsia" w:ascii="仿宋_GB2312" w:eastAsia="仿宋_GB2312"/>
          <w:b/>
          <w:color w:val="000000"/>
          <w:sz w:val="32"/>
          <w:szCs w:val="32"/>
        </w:rPr>
        <w:t>第八条</w:t>
      </w:r>
      <w:r>
        <w:rPr>
          <w:rFonts w:hint="eastAsia" w:ascii="仿宋_GB2312" w:eastAsia="仿宋_GB2312"/>
          <w:color w:val="000000"/>
          <w:sz w:val="32"/>
          <w:szCs w:val="32"/>
        </w:rPr>
        <w:t>合同价款结算的流程</w:t>
      </w:r>
    </w:p>
    <w:p w14:paraId="320D6A9A">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一、交易双方可以约定，受让方交易保证金可以转为合同价款，交易保证金不足以支付合同价款的，受让方应当在产权交易合同约定的期限内将不足部分交纳至产权交易合同价款结算专用账户，市农交中心应向受让方出具收款凭证并通知转让方。</w:t>
      </w:r>
    </w:p>
    <w:p w14:paraId="36B52B2B">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二、转让方到市农交中心办理合同价款划转，如委托经纪人</w:t>
      </w:r>
      <w:r>
        <w:rPr>
          <w:rFonts w:ascii="仿宋_GB2312" w:eastAsia="仿宋_GB2312"/>
          <w:color w:val="000000"/>
          <w:sz w:val="32"/>
          <w:szCs w:val="32"/>
        </w:rPr>
        <w:t>/</w:t>
      </w:r>
      <w:r>
        <w:rPr>
          <w:rFonts w:hint="eastAsia" w:ascii="仿宋_GB2312" w:eastAsia="仿宋_GB2312"/>
          <w:color w:val="000000"/>
          <w:sz w:val="32"/>
          <w:szCs w:val="32"/>
        </w:rPr>
        <w:t>机构进行交易的，应会同经纪人</w:t>
      </w:r>
      <w:r>
        <w:rPr>
          <w:rFonts w:ascii="仿宋_GB2312" w:eastAsia="仿宋_GB2312"/>
          <w:color w:val="000000"/>
          <w:sz w:val="32"/>
          <w:szCs w:val="32"/>
        </w:rPr>
        <w:t>/</w:t>
      </w:r>
      <w:r>
        <w:rPr>
          <w:rFonts w:hint="eastAsia" w:ascii="仿宋_GB2312" w:eastAsia="仿宋_GB2312"/>
          <w:color w:val="000000"/>
          <w:sz w:val="32"/>
          <w:szCs w:val="32"/>
        </w:rPr>
        <w:t>机构办理相关手续。交易双方对合同价款划转另有约定的，经市农交中心审核通过后，可以从其约定。</w:t>
      </w:r>
    </w:p>
    <w:p w14:paraId="05A63CC1">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三、对符合合同价款划转条件的，市农交中心在转让方要求办理合同价款划转手续的次日起三个工作日内办理。</w:t>
      </w:r>
    </w:p>
    <w:p w14:paraId="1AAA7FC6">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合同价款收款方提供信息错误，导致支付有误的，由收款方承担相应责任。</w:t>
      </w:r>
    </w:p>
    <w:p w14:paraId="74349F14">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第九条</w:t>
      </w:r>
      <w:r>
        <w:rPr>
          <w:rFonts w:hint="eastAsia" w:ascii="仿宋_GB2312" w:eastAsia="仿宋_GB2312"/>
          <w:color w:val="000000"/>
          <w:sz w:val="32"/>
          <w:szCs w:val="32"/>
        </w:rPr>
        <w:t>产权交易双方对于合同价款支付和收取条件有变更的，应当制作补充协议，经市农交中心审核后，方可按变更后的条件进行合同价款结算。</w:t>
      </w:r>
    </w:p>
    <w:p w14:paraId="7A094932">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第十条</w:t>
      </w:r>
      <w:r>
        <w:rPr>
          <w:rFonts w:hint="eastAsia" w:ascii="仿宋_GB2312" w:eastAsia="仿宋_GB2312"/>
          <w:color w:val="000000"/>
          <w:sz w:val="32"/>
          <w:szCs w:val="32"/>
        </w:rPr>
        <w:t>交易保证金结算按照市农交中心制定的《丰城农村产权交易中心交易保证金操作规则》规定进行。</w:t>
      </w:r>
    </w:p>
    <w:p w14:paraId="1716238A">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第十一条</w:t>
      </w:r>
      <w:r>
        <w:rPr>
          <w:rFonts w:hint="eastAsia" w:ascii="仿宋_GB2312" w:eastAsia="仿宋_GB2312"/>
          <w:color w:val="000000"/>
          <w:sz w:val="32"/>
          <w:szCs w:val="32"/>
        </w:rPr>
        <w:t>交易服务费按照市农交中心的收费标准收取。交易双方签署产权交易合同并经市农交中心审核通过后，交易服务费结算按下列方式进行：</w:t>
      </w:r>
    </w:p>
    <w:p w14:paraId="73F05C78">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一、受让方应付的交易服务费从交易保证金中扣取或由受让方另行支付；</w:t>
      </w:r>
    </w:p>
    <w:p w14:paraId="6AABBFF1">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二、转让方应付的交易服务费从合同价款中扣取或由转让方另行支付；</w:t>
      </w:r>
    </w:p>
    <w:p w14:paraId="14D74D75">
      <w:pPr>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交易双方应当按照市农交中心的收费标准支付交易服务费，市农交中心在收到交易服务费后，应当出具收费凭证。</w:t>
      </w:r>
    </w:p>
    <w:p w14:paraId="31F62C17">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第十二条</w:t>
      </w:r>
      <w:r>
        <w:rPr>
          <w:rFonts w:hint="eastAsia" w:ascii="仿宋_GB2312" w:eastAsia="仿宋_GB2312"/>
          <w:color w:val="000000"/>
          <w:sz w:val="32"/>
          <w:szCs w:val="32"/>
        </w:rPr>
        <w:t>产权交易款项支付控制在收到的限额内，市农交中心不予垫付资金。</w:t>
      </w:r>
    </w:p>
    <w:p w14:paraId="31651B9B">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第十三条</w:t>
      </w:r>
      <w:r>
        <w:rPr>
          <w:rFonts w:hint="eastAsia" w:ascii="仿宋_GB2312" w:eastAsia="仿宋_GB2312"/>
          <w:color w:val="000000"/>
          <w:sz w:val="32"/>
          <w:szCs w:val="32"/>
        </w:rPr>
        <w:t>产权交易款项实行无息结算。</w:t>
      </w:r>
    </w:p>
    <w:p w14:paraId="2B59AB72">
      <w:pPr>
        <w:spacing w:line="600" w:lineRule="exact"/>
        <w:jc w:val="center"/>
        <w:rPr>
          <w:rFonts w:ascii="仿宋_GB2312" w:eastAsia="仿宋_GB2312"/>
          <w:b/>
          <w:color w:val="000000"/>
          <w:sz w:val="32"/>
          <w:szCs w:val="32"/>
        </w:rPr>
      </w:pPr>
      <w:r>
        <w:rPr>
          <w:rFonts w:hint="eastAsia" w:ascii="仿宋_GB2312" w:eastAsia="仿宋_GB2312"/>
          <w:b/>
          <w:color w:val="000000"/>
          <w:sz w:val="32"/>
          <w:szCs w:val="32"/>
        </w:rPr>
        <w:t>第三章 附则</w:t>
      </w:r>
    </w:p>
    <w:p w14:paraId="31FE8D28">
      <w:pPr>
        <w:spacing w:line="600" w:lineRule="exact"/>
        <w:ind w:firstLine="636" w:firstLineChars="198"/>
        <w:rPr>
          <w:rFonts w:ascii="仿宋_GB2312" w:eastAsia="仿宋_GB2312"/>
          <w:color w:val="000000"/>
          <w:sz w:val="32"/>
          <w:szCs w:val="32"/>
        </w:rPr>
      </w:pPr>
      <w:r>
        <w:rPr>
          <w:rFonts w:hint="eastAsia" w:ascii="仿宋_GB2312" w:eastAsia="仿宋_GB2312"/>
          <w:b/>
          <w:color w:val="000000"/>
          <w:sz w:val="32"/>
          <w:szCs w:val="32"/>
        </w:rPr>
        <w:t>第十四条</w:t>
      </w:r>
      <w:r>
        <w:rPr>
          <w:rFonts w:hint="eastAsia" w:ascii="仿宋_GB2312" w:eastAsia="仿宋_GB2312"/>
          <w:color w:val="000000"/>
          <w:sz w:val="32"/>
          <w:szCs w:val="32"/>
        </w:rPr>
        <w:t>本规则的解释权和修订权归丰城农村产权交易中心。</w:t>
      </w:r>
    </w:p>
    <w:p w14:paraId="41E696E5">
      <w:pPr>
        <w:spacing w:line="600" w:lineRule="exact"/>
        <w:ind w:firstLine="636" w:firstLineChars="198"/>
        <w:rPr>
          <w:color w:val="000000"/>
        </w:rPr>
      </w:pPr>
      <w:r>
        <w:rPr>
          <w:rFonts w:hint="eastAsia" w:ascii="仿宋_GB2312" w:eastAsia="仿宋_GB2312"/>
          <w:b/>
          <w:color w:val="000000"/>
          <w:sz w:val="32"/>
          <w:szCs w:val="32"/>
        </w:rPr>
        <w:t>第十五条</w:t>
      </w:r>
      <w:r>
        <w:rPr>
          <w:rFonts w:hint="eastAsia" w:ascii="仿宋_GB2312" w:eastAsia="仿宋_GB2312"/>
          <w:color w:val="000000"/>
          <w:sz w:val="32"/>
          <w:szCs w:val="32"/>
        </w:rPr>
        <w:t>本规则自发布之日起试行。</w:t>
      </w:r>
    </w:p>
    <w:p w14:paraId="6FF1E4D2">
      <w:pPr>
        <w:pStyle w:val="2"/>
        <w:spacing w:line="560" w:lineRule="exact"/>
        <w:jc w:val="both"/>
        <w:rPr>
          <w:rFonts w:ascii="仿宋_GB2312" w:hAnsi="仿宋_GB2312" w:eastAsia="仿宋_GB2312" w:cs="仿宋_GB2312"/>
          <w:color w:val="000000"/>
          <w:sz w:val="32"/>
          <w:szCs w:val="32"/>
        </w:rPr>
      </w:pPr>
    </w:p>
    <w:p w14:paraId="3C840254">
      <w:pPr>
        <w:pStyle w:val="2"/>
        <w:ind w:firstLine="1807" w:firstLineChars="500"/>
        <w:jc w:val="both"/>
      </w:pPr>
      <w:r>
        <w:rPr>
          <w:rFonts w:hint="eastAsia"/>
        </w:rPr>
        <w:t>农户土地经营权进场前流程图</w:t>
      </w:r>
    </w:p>
    <w:p w14:paraId="7ABCBCDD">
      <w:r>
        <mc:AlternateContent>
          <mc:Choice Requires="wps">
            <w:drawing>
              <wp:anchor distT="0" distB="0" distL="114300" distR="114300" simplePos="0" relativeHeight="251694080" behindDoc="0" locked="0" layoutInCell="1" allowOverlap="1">
                <wp:simplePos x="0" y="0"/>
                <wp:positionH relativeFrom="column">
                  <wp:posOffset>2968625</wp:posOffset>
                </wp:positionH>
                <wp:positionV relativeFrom="paragraph">
                  <wp:posOffset>67945</wp:posOffset>
                </wp:positionV>
                <wp:extent cx="2229485" cy="2667000"/>
                <wp:effectExtent l="4445" t="5080" r="13970" b="13970"/>
                <wp:wrapNone/>
                <wp:docPr id="28" name="矩形 28"/>
                <wp:cNvGraphicFramePr/>
                <a:graphic xmlns:a="http://schemas.openxmlformats.org/drawingml/2006/main">
                  <a:graphicData uri="http://schemas.microsoft.com/office/word/2010/wordprocessingShape">
                    <wps:wsp>
                      <wps:cNvSpPr/>
                      <wps:spPr>
                        <a:xfrm>
                          <a:off x="0" y="0"/>
                          <a:ext cx="2229485" cy="26670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A592C3D">
                            <w:pPr>
                              <w:ind w:left="330" w:hanging="330" w:hangingChars="150"/>
                              <w:rPr>
                                <w:rFonts w:ascii="Times New Roman" w:hAnsi="Times New Roman"/>
                                <w:sz w:val="22"/>
                                <w:szCs w:val="18"/>
                              </w:rPr>
                            </w:pPr>
                            <w:r>
                              <w:rPr>
                                <w:rFonts w:hint="eastAsia" w:ascii="Times New Roman" w:hAnsi="Times New Roman"/>
                                <w:sz w:val="22"/>
                                <w:szCs w:val="18"/>
                              </w:rPr>
                              <w:t>1、丰城市农户土地经营委托流转协议（附委托方及委托流转土地详细情况表）</w:t>
                            </w:r>
                          </w:p>
                          <w:p w14:paraId="277EE5A9">
                            <w:pPr>
                              <w:spacing w:line="440" w:lineRule="exact"/>
                              <w:rPr>
                                <w:rFonts w:ascii="Times New Roman" w:hAnsi="Times New Roman"/>
                                <w:sz w:val="22"/>
                                <w:szCs w:val="18"/>
                              </w:rPr>
                            </w:pPr>
                            <w:r>
                              <w:rPr>
                                <w:rFonts w:hint="eastAsia" w:ascii="Times New Roman" w:hAnsi="Times New Roman"/>
                                <w:sz w:val="22"/>
                                <w:szCs w:val="18"/>
                              </w:rPr>
                              <w:t>2、</w:t>
                            </w:r>
                            <w:r>
                              <w:rPr>
                                <w:rFonts w:ascii="Times New Roman" w:hAnsi="Times New Roman"/>
                                <w:sz w:val="22"/>
                                <w:szCs w:val="18"/>
                              </w:rPr>
                              <w:t>标的基础信息情况表</w:t>
                            </w:r>
                          </w:p>
                          <w:p w14:paraId="4ACC7CC8">
                            <w:pPr>
                              <w:spacing w:line="440" w:lineRule="exact"/>
                              <w:ind w:left="330" w:hanging="330" w:hangingChars="150"/>
                              <w:rPr>
                                <w:rFonts w:ascii="Times New Roman" w:hAnsi="Times New Roman"/>
                                <w:sz w:val="22"/>
                                <w:szCs w:val="18"/>
                              </w:rPr>
                            </w:pPr>
                            <w:r>
                              <w:rPr>
                                <w:rFonts w:hint="eastAsia" w:ascii="Times New Roman" w:hAnsi="Times New Roman"/>
                                <w:sz w:val="22"/>
                                <w:szCs w:val="18"/>
                              </w:rPr>
                              <w:t>3、权属证明材料（农户土地承包经营证、林权证等，如没有相关证件村委会开具证明材料）</w:t>
                            </w:r>
                          </w:p>
                          <w:p w14:paraId="04BF1F08">
                            <w:pPr>
                              <w:spacing w:line="440" w:lineRule="exact"/>
                              <w:rPr>
                                <w:rFonts w:ascii="Times New Roman" w:hAnsi="Times New Roman"/>
                                <w:sz w:val="22"/>
                                <w:szCs w:val="18"/>
                              </w:rPr>
                            </w:pPr>
                            <w:r>
                              <w:rPr>
                                <w:rFonts w:hint="eastAsia" w:ascii="Times New Roman" w:hAnsi="Times New Roman"/>
                                <w:sz w:val="22"/>
                                <w:szCs w:val="18"/>
                              </w:rPr>
                              <w:t>4、土地平面图</w:t>
                            </w:r>
                          </w:p>
                          <w:p w14:paraId="7CBC2583">
                            <w:pPr>
                              <w:spacing w:line="440" w:lineRule="exact"/>
                              <w:rPr>
                                <w:rFonts w:ascii="Times New Roman" w:hAnsi="Times New Roman"/>
                                <w:sz w:val="22"/>
                                <w:szCs w:val="18"/>
                              </w:rPr>
                            </w:pPr>
                            <w:r>
                              <w:rPr>
                                <w:rFonts w:hint="eastAsia" w:ascii="Times New Roman" w:hAnsi="Times New Roman"/>
                                <w:sz w:val="22"/>
                                <w:szCs w:val="18"/>
                              </w:rPr>
                              <w:t>5、合作社营业执照复印件</w:t>
                            </w:r>
                          </w:p>
                          <w:p w14:paraId="3A277FB2">
                            <w:pPr>
                              <w:spacing w:line="440" w:lineRule="exact"/>
                              <w:rPr>
                                <w:rFonts w:ascii="Times New Roman" w:hAnsi="Times New Roman"/>
                                <w:sz w:val="22"/>
                                <w:szCs w:val="18"/>
                              </w:rPr>
                            </w:pPr>
                            <w:r>
                              <w:rPr>
                                <w:rFonts w:hint="eastAsia" w:ascii="Times New Roman" w:hAnsi="Times New Roman"/>
                                <w:sz w:val="22"/>
                                <w:szCs w:val="18"/>
                              </w:rPr>
                              <w:t>6、合作社法人身份证复印件</w:t>
                            </w:r>
                          </w:p>
                        </w:txbxContent>
                      </wps:txbx>
                      <wps:bodyPr upright="1"/>
                    </wps:wsp>
                  </a:graphicData>
                </a:graphic>
              </wp:anchor>
            </w:drawing>
          </mc:Choice>
          <mc:Fallback>
            <w:pict>
              <v:rect id="_x0000_s1026" o:spid="_x0000_s1026" o:spt="1" style="position:absolute;left:0pt;margin-left:233.75pt;margin-top:5.35pt;height:210pt;width:175.55pt;z-index:251694080;mso-width-relative:page;mso-height-relative:page;" fillcolor="#FFFFFF" filled="t" stroked="t" coordsize="21600,21600" o:gfxdata="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qQbJ1wAAAAoBAAAPAAAAAAAAAAEAIAAAACIA&#10;AABkcnMvZG93bnJldi54bWxQSwECFAAUAAAACACHTuJADABBBgoCAAA6BAAADgAAAAAAAAABACAA&#10;AAAmAQAAZHJzL2Uyb0RvYy54bWxQSwUGAAAAAAYABgBZAQAAogUAAAAA&#10;">
                <v:fill on="t" focussize="0,0"/>
                <v:stroke color="#000000" joinstyle="miter"/>
                <v:imagedata o:title=""/>
                <o:lock v:ext="edit" aspectratio="f"/>
                <v:textbox>
                  <w:txbxContent>
                    <w:p w14:paraId="0A592C3D">
                      <w:pPr>
                        <w:ind w:left="330" w:hanging="330" w:hangingChars="150"/>
                        <w:rPr>
                          <w:rFonts w:ascii="Times New Roman" w:hAnsi="Times New Roman"/>
                          <w:sz w:val="22"/>
                          <w:szCs w:val="18"/>
                        </w:rPr>
                      </w:pPr>
                      <w:r>
                        <w:rPr>
                          <w:rFonts w:hint="eastAsia" w:ascii="Times New Roman" w:hAnsi="Times New Roman"/>
                          <w:sz w:val="22"/>
                          <w:szCs w:val="18"/>
                        </w:rPr>
                        <w:t>1、丰城市农户土地经营委托流转协议（附委托方及委托流转土地详细情况表）</w:t>
                      </w:r>
                    </w:p>
                    <w:p w14:paraId="277EE5A9">
                      <w:pPr>
                        <w:spacing w:line="440" w:lineRule="exact"/>
                        <w:rPr>
                          <w:rFonts w:ascii="Times New Roman" w:hAnsi="Times New Roman"/>
                          <w:sz w:val="22"/>
                          <w:szCs w:val="18"/>
                        </w:rPr>
                      </w:pPr>
                      <w:r>
                        <w:rPr>
                          <w:rFonts w:hint="eastAsia" w:ascii="Times New Roman" w:hAnsi="Times New Roman"/>
                          <w:sz w:val="22"/>
                          <w:szCs w:val="18"/>
                        </w:rPr>
                        <w:t>2、</w:t>
                      </w:r>
                      <w:r>
                        <w:rPr>
                          <w:rFonts w:ascii="Times New Roman" w:hAnsi="Times New Roman"/>
                          <w:sz w:val="22"/>
                          <w:szCs w:val="18"/>
                        </w:rPr>
                        <w:t>标的基础信息情况表</w:t>
                      </w:r>
                    </w:p>
                    <w:p w14:paraId="4ACC7CC8">
                      <w:pPr>
                        <w:spacing w:line="440" w:lineRule="exact"/>
                        <w:ind w:left="330" w:hanging="330" w:hangingChars="150"/>
                        <w:rPr>
                          <w:rFonts w:ascii="Times New Roman" w:hAnsi="Times New Roman"/>
                          <w:sz w:val="22"/>
                          <w:szCs w:val="18"/>
                        </w:rPr>
                      </w:pPr>
                      <w:r>
                        <w:rPr>
                          <w:rFonts w:hint="eastAsia" w:ascii="Times New Roman" w:hAnsi="Times New Roman"/>
                          <w:sz w:val="22"/>
                          <w:szCs w:val="18"/>
                        </w:rPr>
                        <w:t>3、权属证明材料（农户土地承包经营证、林权证等，如没有相关证件村委会开具证明材料）</w:t>
                      </w:r>
                    </w:p>
                    <w:p w14:paraId="04BF1F08">
                      <w:pPr>
                        <w:spacing w:line="440" w:lineRule="exact"/>
                        <w:rPr>
                          <w:rFonts w:ascii="Times New Roman" w:hAnsi="Times New Roman"/>
                          <w:sz w:val="22"/>
                          <w:szCs w:val="18"/>
                        </w:rPr>
                      </w:pPr>
                      <w:r>
                        <w:rPr>
                          <w:rFonts w:hint="eastAsia" w:ascii="Times New Roman" w:hAnsi="Times New Roman"/>
                          <w:sz w:val="22"/>
                          <w:szCs w:val="18"/>
                        </w:rPr>
                        <w:t>4、土地平面图</w:t>
                      </w:r>
                    </w:p>
                    <w:p w14:paraId="7CBC2583">
                      <w:pPr>
                        <w:spacing w:line="440" w:lineRule="exact"/>
                        <w:rPr>
                          <w:rFonts w:ascii="Times New Roman" w:hAnsi="Times New Roman"/>
                          <w:sz w:val="22"/>
                          <w:szCs w:val="18"/>
                        </w:rPr>
                      </w:pPr>
                      <w:r>
                        <w:rPr>
                          <w:rFonts w:hint="eastAsia" w:ascii="Times New Roman" w:hAnsi="Times New Roman"/>
                          <w:sz w:val="22"/>
                          <w:szCs w:val="18"/>
                        </w:rPr>
                        <w:t>5、合作社营业执照复印件</w:t>
                      </w:r>
                    </w:p>
                    <w:p w14:paraId="3A277FB2">
                      <w:pPr>
                        <w:spacing w:line="440" w:lineRule="exact"/>
                        <w:rPr>
                          <w:rFonts w:ascii="Times New Roman" w:hAnsi="Times New Roman"/>
                          <w:sz w:val="22"/>
                          <w:szCs w:val="18"/>
                        </w:rPr>
                      </w:pPr>
                      <w:r>
                        <w:rPr>
                          <w:rFonts w:hint="eastAsia" w:ascii="Times New Roman" w:hAnsi="Times New Roman"/>
                          <w:sz w:val="22"/>
                          <w:szCs w:val="18"/>
                        </w:rPr>
                        <w:t>6、合作社法人身份证复印件</w:t>
                      </w:r>
                    </w:p>
                  </w:txbxContent>
                </v:textbox>
              </v:rect>
            </w:pict>
          </mc:Fallback>
        </mc:AlternateContent>
      </w:r>
    </w:p>
    <w:p w14:paraId="33128E0A">
      <w:pPr>
        <w:pStyle w:val="2"/>
      </w:pPr>
      <w:r>
        <mc:AlternateContent>
          <mc:Choice Requires="wps">
            <w:drawing>
              <wp:anchor distT="0" distB="0" distL="114300" distR="114300" simplePos="0" relativeHeight="251683840" behindDoc="0" locked="0" layoutInCell="1" allowOverlap="1">
                <wp:simplePos x="0" y="0"/>
                <wp:positionH relativeFrom="column">
                  <wp:posOffset>57150</wp:posOffset>
                </wp:positionH>
                <wp:positionV relativeFrom="paragraph">
                  <wp:posOffset>93345</wp:posOffset>
                </wp:positionV>
                <wp:extent cx="1400175" cy="537210"/>
                <wp:effectExtent l="5080" t="5080" r="4445" b="10160"/>
                <wp:wrapNone/>
                <wp:docPr id="25" name="矩形 25"/>
                <wp:cNvGraphicFramePr/>
                <a:graphic xmlns:a="http://schemas.openxmlformats.org/drawingml/2006/main">
                  <a:graphicData uri="http://schemas.microsoft.com/office/word/2010/wordprocessingShape">
                    <wps:wsp>
                      <wps:cNvSpPr/>
                      <wps:spPr>
                        <a:xfrm>
                          <a:off x="0" y="0"/>
                          <a:ext cx="1400175" cy="5372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728A7E8">
                            <w:pPr>
                              <w:spacing w:line="276" w:lineRule="auto"/>
                              <w:jc w:val="center"/>
                            </w:pPr>
                            <w:r>
                              <w:t>农户与村土地股份合作社签订委托协议</w:t>
                            </w:r>
                          </w:p>
                        </w:txbxContent>
                      </wps:txbx>
                      <wps:bodyPr upright="1"/>
                    </wps:wsp>
                  </a:graphicData>
                </a:graphic>
              </wp:anchor>
            </w:drawing>
          </mc:Choice>
          <mc:Fallback>
            <w:pict>
              <v:rect id="_x0000_s1026" o:spid="_x0000_s1026" o:spt="1" style="position:absolute;left:0pt;margin-left:4.5pt;margin-top:7.35pt;height:42.3pt;width:110.25pt;z-index:251683840;mso-width-relative:page;mso-height-relative:page;" fillcolor="#FFFFFF" filled="t" stroked="t" coordsize="21600,21600" o:gfxdata="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&#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LfTHXWAAAABwEAAA8AAAAAAAAAAQAgAAAAIgAAAGRy&#10;cy9kb3ducmV2LnhtbFBLAQIUABQAAAAIAIdO4kCYqdWkBwIAADkEAAAOAAAAAAAAAAEAIAAAACUB&#10;AABkcnMvZTJvRG9jLnhtbFBLBQYAAAAABgAGAFkBAACeBQAAAAA=&#10;">
                <v:fill on="t" focussize="0,0"/>
                <v:stroke color="#000000" joinstyle="miter"/>
                <v:imagedata o:title=""/>
                <o:lock v:ext="edit" aspectratio="f"/>
                <v:textbox>
                  <w:txbxContent>
                    <w:p w14:paraId="7728A7E8">
                      <w:pPr>
                        <w:spacing w:line="276" w:lineRule="auto"/>
                        <w:jc w:val="center"/>
                      </w:pPr>
                      <w:r>
                        <w:t>农户与村土地股份合作社签订委托协议</w:t>
                      </w:r>
                    </w:p>
                  </w:txbxContent>
                </v:textbox>
              </v:rect>
            </w:pict>
          </mc:Fallback>
        </mc:AlternateContent>
      </w:r>
    </w:p>
    <w:p w14:paraId="7FA99F0C">
      <w:pPr>
        <w:pStyle w:val="2"/>
      </w:pPr>
    </w:p>
    <w:p w14:paraId="481DBA69">
      <w:pPr>
        <w:pStyle w:val="2"/>
      </w:pPr>
      <w:r>
        <mc:AlternateContent>
          <mc:Choice Requires="wps">
            <w:drawing>
              <wp:anchor distT="0" distB="0" distL="114300" distR="114300" simplePos="0" relativeHeight="251684864" behindDoc="0" locked="0" layoutInCell="1" allowOverlap="1">
                <wp:simplePos x="0" y="0"/>
                <wp:positionH relativeFrom="column">
                  <wp:posOffset>757555</wp:posOffset>
                </wp:positionH>
                <wp:positionV relativeFrom="paragraph">
                  <wp:posOffset>-131445</wp:posOffset>
                </wp:positionV>
                <wp:extent cx="1270" cy="840105"/>
                <wp:effectExtent l="36830" t="0" r="38100" b="17145"/>
                <wp:wrapNone/>
                <wp:docPr id="33" name="直接箭头连接符 33"/>
                <wp:cNvGraphicFramePr/>
                <a:graphic xmlns:a="http://schemas.openxmlformats.org/drawingml/2006/main">
                  <a:graphicData uri="http://schemas.microsoft.com/office/word/2010/wordprocessingShape">
                    <wps:wsp>
                      <wps:cNvCnPr/>
                      <wps:spPr>
                        <a:xfrm>
                          <a:off x="0" y="0"/>
                          <a:ext cx="1270" cy="8401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9.65pt;margin-top:-10.35pt;height:66.15pt;width:0.1pt;z-index:251684864;mso-width-relative:page;mso-height-relative:page;" filled="f" stroked="t" coordsize="21600,21600" o:gfxdata="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6L9GdoAAAALAQAADwAAAAAAAAABACAA&#10;AAAiAAAAZHJzL2Rvd25yZXYueG1sUEsBAhQAFAAAAAgAh07iQEP10iALAgAAAgQAAA4AAAAAAAAA&#10;AQAgAAAAKQEAAGRycy9lMm9Eb2MueG1sUEsFBgAAAAAGAAYAWQEAAKYFAAAAAA==&#10;">
                <v:fill on="f" focussize="0,0"/>
                <v:stroke color="#000000" joinstyle="round" endarrow="block"/>
                <v:imagedata o:title=""/>
                <o:lock v:ext="edit" aspectratio="f"/>
              </v:shape>
            </w:pict>
          </mc:Fallback>
        </mc:AlternateContent>
      </w:r>
    </w:p>
    <w:p w14:paraId="332C3289"/>
    <w:p w14:paraId="28557B89">
      <w:r>
        <mc:AlternateContent>
          <mc:Choice Requires="wps">
            <w:drawing>
              <wp:anchor distT="0" distB="0" distL="114300" distR="114300" simplePos="0" relativeHeight="251685888" behindDoc="0" locked="0" layoutInCell="1" allowOverlap="1">
                <wp:simplePos x="0" y="0"/>
                <wp:positionH relativeFrom="column">
                  <wp:posOffset>67310</wp:posOffset>
                </wp:positionH>
                <wp:positionV relativeFrom="paragraph">
                  <wp:posOffset>144780</wp:posOffset>
                </wp:positionV>
                <wp:extent cx="1400175" cy="716915"/>
                <wp:effectExtent l="4445" t="4445" r="5080" b="21590"/>
                <wp:wrapNone/>
                <wp:docPr id="31" name="矩形 31"/>
                <wp:cNvGraphicFramePr/>
                <a:graphic xmlns:a="http://schemas.openxmlformats.org/drawingml/2006/main">
                  <a:graphicData uri="http://schemas.microsoft.com/office/word/2010/wordprocessingShape">
                    <wps:wsp>
                      <wps:cNvSpPr/>
                      <wps:spPr>
                        <a:xfrm>
                          <a:off x="0" y="0"/>
                          <a:ext cx="1400175" cy="7169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ABFBB2F">
                            <w:pPr>
                              <w:jc w:val="center"/>
                            </w:pPr>
                            <w:r>
                              <w:rPr>
                                <w:rFonts w:hint="eastAsia"/>
                              </w:rPr>
                              <w:t>农</w:t>
                            </w:r>
                            <w:r>
                              <w:t>村土地股份合作社按市农</w:t>
                            </w:r>
                            <w:r>
                              <w:rPr>
                                <w:rFonts w:hint="eastAsia"/>
                              </w:rPr>
                              <w:t>村产权</w:t>
                            </w:r>
                            <w:r>
                              <w:t>交</w:t>
                            </w:r>
                            <w:r>
                              <w:rPr>
                                <w:rFonts w:hint="eastAsia"/>
                              </w:rPr>
                              <w:t>易</w:t>
                            </w:r>
                            <w:r>
                              <w:t>中心要求收储</w:t>
                            </w:r>
                          </w:p>
                          <w:p w14:paraId="28C513C5">
                            <w:pPr>
                              <w:jc w:val="center"/>
                            </w:pPr>
                            <w:r>
                              <w:t>项目材料</w:t>
                            </w:r>
                          </w:p>
                        </w:txbxContent>
                      </wps:txbx>
                      <wps:bodyPr upright="1"/>
                    </wps:wsp>
                  </a:graphicData>
                </a:graphic>
              </wp:anchor>
            </w:drawing>
          </mc:Choice>
          <mc:Fallback>
            <w:pict>
              <v:rect id="_x0000_s1026" o:spid="_x0000_s1026" o:spt="1" style="position:absolute;left:0pt;margin-left:5.3pt;margin-top:11.4pt;height:56.45pt;width:110.25pt;z-index:251685888;mso-width-relative:page;mso-height-relative:page;" fillcolor="#FFFFFF" filled="t" stroked="t" coordsize="21600,21600" o:gfxdata="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JRgC1QAAAAkBAAAPAAAAAAAAAAEAIAAAACIAAABkcnMv&#10;ZG93bnJldi54bWxQSwECFAAUAAAACACHTuJAyJjK5AYCAAA5BAAADgAAAAAAAAABACAAAAAkAQAA&#10;ZHJzL2Uyb0RvYy54bWxQSwUGAAAAAAYABgBZAQAAnAUAAAAA&#10;">
                <v:fill on="t" focussize="0,0"/>
                <v:stroke color="#000000" joinstyle="miter"/>
                <v:imagedata o:title=""/>
                <o:lock v:ext="edit" aspectratio="f"/>
                <v:textbox>
                  <w:txbxContent>
                    <w:p w14:paraId="7ABFBB2F">
                      <w:pPr>
                        <w:jc w:val="center"/>
                      </w:pPr>
                      <w:r>
                        <w:rPr>
                          <w:rFonts w:hint="eastAsia"/>
                        </w:rPr>
                        <w:t>农</w:t>
                      </w:r>
                      <w:r>
                        <w:t>村土地股份合作社按市农</w:t>
                      </w:r>
                      <w:r>
                        <w:rPr>
                          <w:rFonts w:hint="eastAsia"/>
                        </w:rPr>
                        <w:t>村产权</w:t>
                      </w:r>
                      <w:r>
                        <w:t>交</w:t>
                      </w:r>
                      <w:r>
                        <w:rPr>
                          <w:rFonts w:hint="eastAsia"/>
                        </w:rPr>
                        <w:t>易</w:t>
                      </w:r>
                      <w:r>
                        <w:t>中心要求收储</w:t>
                      </w:r>
                    </w:p>
                    <w:p w14:paraId="28C513C5">
                      <w:pPr>
                        <w:jc w:val="center"/>
                      </w:pPr>
                      <w:r>
                        <w:t>项目材料</w:t>
                      </w:r>
                    </w:p>
                  </w:txbxContent>
                </v:textbox>
              </v:rect>
            </w:pict>
          </mc:Fallback>
        </mc:AlternateContent>
      </w:r>
    </w:p>
    <w:p w14:paraId="549D1339"/>
    <w:p w14:paraId="7F89514B">
      <w:r>
        <mc:AlternateContent>
          <mc:Choice Requires="wps">
            <w:drawing>
              <wp:anchor distT="0" distB="0" distL="114300" distR="114300" simplePos="0" relativeHeight="251693056" behindDoc="0" locked="0" layoutInCell="1" allowOverlap="1">
                <wp:simplePos x="0" y="0"/>
                <wp:positionH relativeFrom="column">
                  <wp:posOffset>1467485</wp:posOffset>
                </wp:positionH>
                <wp:positionV relativeFrom="paragraph">
                  <wp:posOffset>86360</wp:posOffset>
                </wp:positionV>
                <wp:extent cx="1524000" cy="0"/>
                <wp:effectExtent l="0" t="4445" r="0" b="5080"/>
                <wp:wrapNone/>
                <wp:docPr id="32" name="直接箭头连接符 32"/>
                <wp:cNvGraphicFramePr/>
                <a:graphic xmlns:a="http://schemas.openxmlformats.org/drawingml/2006/main">
                  <a:graphicData uri="http://schemas.microsoft.com/office/word/2010/wordprocessingShape">
                    <wps:wsp>
                      <wps:cNvCnPr/>
                      <wps:spPr>
                        <a:xfrm>
                          <a:off x="0" y="0"/>
                          <a:ext cx="15240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115.55pt;margin-top:6.8pt;height:0pt;width:120pt;z-index:251693056;mso-width-relative:page;mso-height-relative:page;" filled="f" stroked="t" coordsize="21600,21600" o:gfxdata="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t0IIl1gAAAAkBAAAPAAAAAAAAAAEAIAAAACIAAABkcnMvZG93&#10;bnJldi54bWxQSwECFAAUAAAACACHTuJA9s3alAICAAD8AwAADgAAAAAAAAABACAAAAAlAQAAZHJz&#10;L2Uyb0RvYy54bWxQSwUGAAAAAAYABgBZAQAAmQUAAAAA&#10;">
                <v:fill on="f" focussize="0,0"/>
                <v:stroke color="#000000" joinstyle="round"/>
                <v:imagedata o:title=""/>
                <o:lock v:ext="edit" aspectratio="f"/>
              </v:shape>
            </w:pict>
          </mc:Fallback>
        </mc:AlternateContent>
      </w:r>
    </w:p>
    <w:p w14:paraId="462E5413"/>
    <w:p w14:paraId="4F0A2D96"/>
    <w:p w14:paraId="4920D2BC">
      <w:r>
        <mc:AlternateContent>
          <mc:Choice Requires="wps">
            <w:drawing>
              <wp:anchor distT="0" distB="0" distL="114300" distR="114300" simplePos="0" relativeHeight="251686912" behindDoc="0" locked="0" layoutInCell="1" allowOverlap="1">
                <wp:simplePos x="0" y="0"/>
                <wp:positionH relativeFrom="column">
                  <wp:posOffset>765175</wp:posOffset>
                </wp:positionH>
                <wp:positionV relativeFrom="paragraph">
                  <wp:posOffset>-128905</wp:posOffset>
                </wp:positionV>
                <wp:extent cx="2540" cy="782320"/>
                <wp:effectExtent l="38100" t="0" r="35560" b="17780"/>
                <wp:wrapNone/>
                <wp:docPr id="29" name="直接箭头连接符 29"/>
                <wp:cNvGraphicFramePr/>
                <a:graphic xmlns:a="http://schemas.openxmlformats.org/drawingml/2006/main">
                  <a:graphicData uri="http://schemas.microsoft.com/office/word/2010/wordprocessingShape">
                    <wps:wsp>
                      <wps:cNvCnPr/>
                      <wps:spPr>
                        <a:xfrm flipH="1">
                          <a:off x="0" y="0"/>
                          <a:ext cx="2540" cy="78232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60.25pt;margin-top:-10.15pt;height:61.6pt;width:0.2pt;z-index:251686912;mso-width-relative:page;mso-height-relative:page;" filled="f" stroked="t" coordsize="21600,21600" o:gfxdata="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OwYKTZAAAACwEAAA8A&#10;AAAAAAAAAQAgAAAAIgAAAGRycy9kb3ducmV2LnhtbFBLAQIUABQAAAAIAIdO4kAfN9zzFgIAAAwE&#10;AAAOAAAAAAAAAAEAIAAAACgBAABkcnMvZTJvRG9jLnhtbFBLBQYAAAAABgAGAFkBAACwBQAAAAA=&#10;">
                <v:fill on="f" focussize="0,0"/>
                <v:stroke color="#000000" joinstyle="round" endarrow="block"/>
                <v:imagedata o:title=""/>
                <o:lock v:ext="edit" aspectratio="f"/>
              </v:shape>
            </w:pict>
          </mc:Fallback>
        </mc:AlternateContent>
      </w:r>
    </w:p>
    <w:p w14:paraId="5D0AADCA"/>
    <w:p w14:paraId="663E6EF6"/>
    <w:p w14:paraId="36D542BC">
      <w:r>
        <mc:AlternateContent>
          <mc:Choice Requires="wps">
            <w:drawing>
              <wp:anchor distT="0" distB="0" distL="114300" distR="114300" simplePos="0" relativeHeight="251696128" behindDoc="0" locked="0" layoutInCell="1" allowOverlap="1">
                <wp:simplePos x="0" y="0"/>
                <wp:positionH relativeFrom="column">
                  <wp:posOffset>2978785</wp:posOffset>
                </wp:positionH>
                <wp:positionV relativeFrom="paragraph">
                  <wp:posOffset>18415</wp:posOffset>
                </wp:positionV>
                <wp:extent cx="2276475" cy="897890"/>
                <wp:effectExtent l="4445" t="5080" r="5080" b="11430"/>
                <wp:wrapNone/>
                <wp:docPr id="30" name="矩形 30"/>
                <wp:cNvGraphicFramePr/>
                <a:graphic xmlns:a="http://schemas.openxmlformats.org/drawingml/2006/main">
                  <a:graphicData uri="http://schemas.microsoft.com/office/word/2010/wordprocessingShape">
                    <wps:wsp>
                      <wps:cNvSpPr/>
                      <wps:spPr>
                        <a:xfrm>
                          <a:off x="0" y="0"/>
                          <a:ext cx="2276475" cy="8978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5577A4A">
                            <w:pPr>
                              <w:ind w:left="330" w:hanging="330" w:hangingChars="150"/>
                              <w:rPr>
                                <w:rFonts w:ascii="Times New Roman" w:hAnsi="Times New Roman"/>
                                <w:sz w:val="22"/>
                                <w:szCs w:val="18"/>
                              </w:rPr>
                            </w:pPr>
                            <w:r>
                              <w:rPr>
                                <w:rFonts w:hint="eastAsia" w:ascii="Times New Roman" w:hAnsi="Times New Roman"/>
                                <w:sz w:val="22"/>
                                <w:szCs w:val="18"/>
                              </w:rPr>
                              <w:t>7、农户土地经营进入农经子公司的申请</w:t>
                            </w:r>
                          </w:p>
                          <w:p w14:paraId="4245019F">
                            <w:pPr>
                              <w:ind w:left="330" w:hanging="330" w:hangingChars="150"/>
                              <w:rPr>
                                <w:rFonts w:ascii="Times New Roman" w:hAnsi="Times New Roman"/>
                                <w:sz w:val="22"/>
                                <w:szCs w:val="18"/>
                              </w:rPr>
                            </w:pPr>
                            <w:r>
                              <w:rPr>
                                <w:rFonts w:hint="eastAsia" w:ascii="Times New Roman" w:hAnsi="Times New Roman"/>
                                <w:sz w:val="22"/>
                                <w:szCs w:val="18"/>
                              </w:rPr>
                              <w:t>8、农户土地经营托管农经子公司协议</w:t>
                            </w:r>
                          </w:p>
                          <w:p w14:paraId="5118DF19"/>
                        </w:txbxContent>
                      </wps:txbx>
                      <wps:bodyPr upright="1"/>
                    </wps:wsp>
                  </a:graphicData>
                </a:graphic>
              </wp:anchor>
            </w:drawing>
          </mc:Choice>
          <mc:Fallback>
            <w:pict>
              <v:rect id="_x0000_s1026" o:spid="_x0000_s1026" o:spt="1" style="position:absolute;left:0pt;margin-left:234.55pt;margin-top:1.45pt;height:70.7pt;width:179.25pt;z-index:251696128;mso-width-relative:page;mso-height-relative:page;" fillcolor="#FFFFFF" filled="t" stroked="t" coordsize="21600,21600" o:gfxdata="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5iYT2AAAAAkBAAAPAAAAAAAAAAEAIAAAACIA&#10;AABkcnMvZG93bnJldi54bWxQSwECFAAUAAAACACHTuJAmK1sRgkCAAA5BAAADgAAAAAAAAABACAA&#10;AAAnAQAAZHJzL2Uyb0RvYy54bWxQSwUGAAAAAAYABgBZAQAAogUAAAAA&#10;">
                <v:fill on="t" focussize="0,0"/>
                <v:stroke color="#000000" joinstyle="miter"/>
                <v:imagedata o:title=""/>
                <o:lock v:ext="edit" aspectratio="f"/>
                <v:textbox>
                  <w:txbxContent>
                    <w:p w14:paraId="55577A4A">
                      <w:pPr>
                        <w:ind w:left="330" w:hanging="330" w:hangingChars="150"/>
                        <w:rPr>
                          <w:rFonts w:ascii="Times New Roman" w:hAnsi="Times New Roman"/>
                          <w:sz w:val="22"/>
                          <w:szCs w:val="18"/>
                        </w:rPr>
                      </w:pPr>
                      <w:r>
                        <w:rPr>
                          <w:rFonts w:hint="eastAsia" w:ascii="Times New Roman" w:hAnsi="Times New Roman"/>
                          <w:sz w:val="22"/>
                          <w:szCs w:val="18"/>
                        </w:rPr>
                        <w:t>7、农户土地经营进入农经子公司的申请</w:t>
                      </w:r>
                    </w:p>
                    <w:p w14:paraId="4245019F">
                      <w:pPr>
                        <w:ind w:left="330" w:hanging="330" w:hangingChars="150"/>
                        <w:rPr>
                          <w:rFonts w:ascii="Times New Roman" w:hAnsi="Times New Roman"/>
                          <w:sz w:val="22"/>
                          <w:szCs w:val="18"/>
                        </w:rPr>
                      </w:pPr>
                      <w:r>
                        <w:rPr>
                          <w:rFonts w:hint="eastAsia" w:ascii="Times New Roman" w:hAnsi="Times New Roman"/>
                          <w:sz w:val="22"/>
                          <w:szCs w:val="18"/>
                        </w:rPr>
                        <w:t>8、农户土地经营托管农经子公司协议</w:t>
                      </w:r>
                    </w:p>
                    <w:p w14:paraId="5118DF19"/>
                  </w:txbxContent>
                </v:textbox>
              </v:rect>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57150</wp:posOffset>
                </wp:positionH>
                <wp:positionV relativeFrom="paragraph">
                  <wp:posOffset>43815</wp:posOffset>
                </wp:positionV>
                <wp:extent cx="1400175" cy="678815"/>
                <wp:effectExtent l="4445" t="5080" r="5080" b="20955"/>
                <wp:wrapNone/>
                <wp:docPr id="27" name="矩形 27"/>
                <wp:cNvGraphicFramePr/>
                <a:graphic xmlns:a="http://schemas.openxmlformats.org/drawingml/2006/main">
                  <a:graphicData uri="http://schemas.microsoft.com/office/word/2010/wordprocessingShape">
                    <wps:wsp>
                      <wps:cNvSpPr/>
                      <wps:spPr>
                        <a:xfrm>
                          <a:off x="0" y="0"/>
                          <a:ext cx="1400175" cy="6788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B8EF5D3">
                            <w:pPr>
                              <w:jc w:val="center"/>
                            </w:pPr>
                            <w:r>
                              <w:rPr>
                                <w:rFonts w:hint="eastAsia"/>
                              </w:rPr>
                              <w:t>农村</w:t>
                            </w:r>
                            <w:r>
                              <w:t>土地股份合作社与乡镇农经子公司</w:t>
                            </w:r>
                          </w:p>
                          <w:p w14:paraId="593B7A41">
                            <w:pPr>
                              <w:jc w:val="center"/>
                            </w:pPr>
                            <w:r>
                              <w:t>签订委托协议</w:t>
                            </w:r>
                          </w:p>
                        </w:txbxContent>
                      </wps:txbx>
                      <wps:bodyPr upright="1"/>
                    </wps:wsp>
                  </a:graphicData>
                </a:graphic>
              </wp:anchor>
            </w:drawing>
          </mc:Choice>
          <mc:Fallback>
            <w:pict>
              <v:rect id="_x0000_s1026" o:spid="_x0000_s1026" o:spt="1" style="position:absolute;left:0pt;margin-left:4.5pt;margin-top:3.45pt;height:53.45pt;width:110.25pt;z-index:251687936;mso-width-relative:page;mso-height-relative:page;" fillcolor="#FFFFFF" filled="t" stroked="t" coordsize="21600,21600" o:gfxdata="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M9EAdYAAAAHAQAADwAAAAAAAAABACAAAAAiAAAAZHJz&#10;L2Rvd25yZXYueG1sUEsBAhQAFAAAAAgAh07iQPZcRNwGAgAAOQQAAA4AAAAAAAAAAQAgAAAAJQEA&#10;AGRycy9lMm9Eb2MueG1sUEsFBgAAAAAGAAYAWQEAAJ0FAAAAAA==&#10;">
                <v:fill on="t" focussize="0,0"/>
                <v:stroke color="#000000" joinstyle="miter"/>
                <v:imagedata o:title=""/>
                <o:lock v:ext="edit" aspectratio="f"/>
                <v:textbox>
                  <w:txbxContent>
                    <w:p w14:paraId="7B8EF5D3">
                      <w:pPr>
                        <w:jc w:val="center"/>
                      </w:pPr>
                      <w:r>
                        <w:rPr>
                          <w:rFonts w:hint="eastAsia"/>
                        </w:rPr>
                        <w:t>农村</w:t>
                      </w:r>
                      <w:r>
                        <w:t>土地股份合作社与乡镇农经子公司</w:t>
                      </w:r>
                    </w:p>
                    <w:p w14:paraId="593B7A41">
                      <w:pPr>
                        <w:jc w:val="center"/>
                      </w:pPr>
                      <w:r>
                        <w:t>签订委托协议</w:t>
                      </w:r>
                    </w:p>
                  </w:txbxContent>
                </v:textbox>
              </v:rect>
            </w:pict>
          </mc:Fallback>
        </mc:AlternateContent>
      </w:r>
    </w:p>
    <w:p w14:paraId="00A2D975">
      <w:r>
        <mc:AlternateContent>
          <mc:Choice Requires="wps">
            <w:drawing>
              <wp:anchor distT="0" distB="0" distL="114300" distR="114300" simplePos="0" relativeHeight="251695104" behindDoc="0" locked="0" layoutInCell="1" allowOverlap="1">
                <wp:simplePos x="0" y="0"/>
                <wp:positionH relativeFrom="column">
                  <wp:posOffset>1457325</wp:posOffset>
                </wp:positionH>
                <wp:positionV relativeFrom="paragraph">
                  <wp:posOffset>188595</wp:posOffset>
                </wp:positionV>
                <wp:extent cx="1524000" cy="0"/>
                <wp:effectExtent l="0" t="4445" r="0" b="5080"/>
                <wp:wrapNone/>
                <wp:docPr id="34" name="直接箭头连接符 34"/>
                <wp:cNvGraphicFramePr/>
                <a:graphic xmlns:a="http://schemas.openxmlformats.org/drawingml/2006/main">
                  <a:graphicData uri="http://schemas.microsoft.com/office/word/2010/wordprocessingShape">
                    <wps:wsp>
                      <wps:cNvCnPr/>
                      <wps:spPr>
                        <a:xfrm>
                          <a:off x="0" y="0"/>
                          <a:ext cx="15240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114.75pt;margin-top:14.85pt;height:0pt;width:120pt;z-index:251695104;mso-width-relative:page;mso-height-relative:page;" filled="f" stroked="t" coordsize="21600,21600" o:gfxdata="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lKixNYAAAAJAQAADwAAAAAAAAABACAAAAAiAAAAZHJzL2Rv&#10;d25yZXYueG1sUEsBAhQAFAAAAAgAh07iQHkAVlMDAgAA/AMAAA4AAAAAAAAAAQAgAAAAJQEAAGRy&#10;cy9lMm9Eb2MueG1sUEsFBgAAAAAGAAYAWQEAAJoFAAAAAA==&#10;">
                <v:fill on="f" focussize="0,0"/>
                <v:stroke color="#000000" joinstyle="round"/>
                <v:imagedata o:title=""/>
                <o:lock v:ext="edit" aspectratio="f"/>
              </v:shape>
            </w:pict>
          </mc:Fallback>
        </mc:AlternateContent>
      </w:r>
    </w:p>
    <w:p w14:paraId="23C6D40F"/>
    <w:p w14:paraId="1915A821">
      <w:r>
        <mc:AlternateContent>
          <mc:Choice Requires="wps">
            <w:drawing>
              <wp:anchor distT="0" distB="0" distL="114300" distR="114300" simplePos="0" relativeHeight="251692032" behindDoc="0" locked="0" layoutInCell="1" allowOverlap="1">
                <wp:simplePos x="0" y="0"/>
                <wp:positionH relativeFrom="column">
                  <wp:posOffset>763905</wp:posOffset>
                </wp:positionH>
                <wp:positionV relativeFrom="paragraph">
                  <wp:posOffset>137795</wp:posOffset>
                </wp:positionV>
                <wp:extent cx="635" cy="677545"/>
                <wp:effectExtent l="37465" t="0" r="38100" b="8255"/>
                <wp:wrapNone/>
                <wp:docPr id="35" name="直接箭头连接符 35"/>
                <wp:cNvGraphicFramePr/>
                <a:graphic xmlns:a="http://schemas.openxmlformats.org/drawingml/2006/main">
                  <a:graphicData uri="http://schemas.microsoft.com/office/word/2010/wordprocessingShape">
                    <wps:wsp>
                      <wps:cNvCnPr/>
                      <wps:spPr>
                        <a:xfrm>
                          <a:off x="0" y="0"/>
                          <a:ext cx="635" cy="6775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60.15pt;margin-top:10.85pt;height:53.35pt;width:0.05pt;z-index:251692032;mso-width-relative:page;mso-height-relative:page;" filled="f" stroked="t" coordsize="21600,21600" o:gfxdata="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J9KkdkAAAAKAQAADwAAAAAAAAABACAA&#10;AAAiAAAAZHJzL2Rvd25yZXYueG1sUEsBAhQAFAAAAAgAh07iQOK/1TwMAgAAAQQAAA4AAAAAAAAA&#10;AQAgAAAAKAEAAGRycy9lMm9Eb2MueG1sUEsFBgAAAAAGAAYAWQEAAKYFAAAAAA==&#10;">
                <v:fill on="f" focussize="0,0"/>
                <v:stroke color="#000000" joinstyle="round" endarrow="block"/>
                <v:imagedata o:title=""/>
                <o:lock v:ext="edit" aspectratio="f"/>
              </v:shape>
            </w:pict>
          </mc:Fallback>
        </mc:AlternateContent>
      </w:r>
    </w:p>
    <w:p w14:paraId="05EC2871"/>
    <w:p w14:paraId="42835301"/>
    <w:p w14:paraId="659B41DA"/>
    <w:p w14:paraId="57463E73">
      <w:r>
        <mc:AlternateContent>
          <mc:Choice Requires="wps">
            <w:drawing>
              <wp:anchor distT="0" distB="0" distL="114300" distR="114300" simplePos="0" relativeHeight="251698176" behindDoc="0" locked="0" layoutInCell="1" allowOverlap="1">
                <wp:simplePos x="0" y="0"/>
                <wp:positionH relativeFrom="column">
                  <wp:posOffset>2872105</wp:posOffset>
                </wp:positionH>
                <wp:positionV relativeFrom="paragraph">
                  <wp:posOffset>41910</wp:posOffset>
                </wp:positionV>
                <wp:extent cx="2276475" cy="1535430"/>
                <wp:effectExtent l="5080" t="4445" r="4445" b="22225"/>
                <wp:wrapNone/>
                <wp:docPr id="36" name="矩形 36"/>
                <wp:cNvGraphicFramePr/>
                <a:graphic xmlns:a="http://schemas.openxmlformats.org/drawingml/2006/main">
                  <a:graphicData uri="http://schemas.microsoft.com/office/word/2010/wordprocessingShape">
                    <wps:wsp>
                      <wps:cNvSpPr/>
                      <wps:spPr>
                        <a:xfrm>
                          <a:off x="0" y="0"/>
                          <a:ext cx="2276475" cy="15354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D76F777">
                            <w:pPr>
                              <w:ind w:left="330" w:hanging="330" w:hangingChars="150"/>
                              <w:rPr>
                                <w:rFonts w:ascii="Times New Roman" w:hAnsi="Times New Roman"/>
                                <w:sz w:val="22"/>
                                <w:szCs w:val="18"/>
                              </w:rPr>
                            </w:pPr>
                            <w:r>
                              <w:rPr>
                                <w:rFonts w:hint="eastAsia" w:ascii="Times New Roman" w:hAnsi="Times New Roman"/>
                                <w:sz w:val="22"/>
                                <w:szCs w:val="18"/>
                              </w:rPr>
                              <w:t>9、公示事宜</w:t>
                            </w:r>
                          </w:p>
                          <w:p w14:paraId="23B280F8">
                            <w:pPr>
                              <w:ind w:left="440" w:hanging="440" w:hangingChars="200"/>
                              <w:rPr>
                                <w:rFonts w:ascii="Times New Roman" w:hAnsi="Times New Roman"/>
                                <w:sz w:val="22"/>
                                <w:szCs w:val="18"/>
                              </w:rPr>
                            </w:pPr>
                            <w:r>
                              <w:rPr>
                                <w:rFonts w:hint="eastAsia" w:ascii="Times New Roman" w:hAnsi="Times New Roman"/>
                                <w:sz w:val="22"/>
                                <w:szCs w:val="18"/>
                              </w:rPr>
                              <w:t>10、丰城市农户土地经营转出申请书</w:t>
                            </w:r>
                          </w:p>
                          <w:p w14:paraId="17CB6F50">
                            <w:pPr>
                              <w:pStyle w:val="39"/>
                              <w:ind w:left="440" w:hanging="440" w:hangingChars="200"/>
                              <w:rPr>
                                <w:sz w:val="22"/>
                                <w:szCs w:val="18"/>
                              </w:rPr>
                            </w:pPr>
                            <w:r>
                              <w:rPr>
                                <w:rFonts w:hint="eastAsia"/>
                                <w:sz w:val="22"/>
                                <w:szCs w:val="18"/>
                              </w:rPr>
                              <w:t>11、丰城市农户土地经营转出申请登记表</w:t>
                            </w:r>
                          </w:p>
                          <w:p w14:paraId="180B8E92">
                            <w:pPr>
                              <w:pStyle w:val="39"/>
                              <w:rPr>
                                <w:sz w:val="22"/>
                                <w:szCs w:val="18"/>
                              </w:rPr>
                            </w:pPr>
                            <w:r>
                              <w:rPr>
                                <w:rFonts w:hint="eastAsia"/>
                                <w:sz w:val="22"/>
                                <w:szCs w:val="18"/>
                              </w:rPr>
                              <w:t>12、农经子公司营业执照复印件</w:t>
                            </w:r>
                          </w:p>
                          <w:p w14:paraId="26D6743F">
                            <w:pPr>
                              <w:spacing w:line="360" w:lineRule="auto"/>
                              <w:ind w:left="440" w:hanging="440" w:hangingChars="200"/>
                              <w:rPr>
                                <w:rFonts w:ascii="Times New Roman" w:hAnsi="Times New Roman"/>
                                <w:sz w:val="22"/>
                                <w:szCs w:val="18"/>
                              </w:rPr>
                            </w:pPr>
                            <w:r>
                              <w:rPr>
                                <w:rFonts w:hint="eastAsia" w:ascii="Times New Roman" w:hAnsi="Times New Roman"/>
                                <w:sz w:val="22"/>
                                <w:szCs w:val="18"/>
                              </w:rPr>
                              <w:t>13、农经子公司法人身份证复印件</w:t>
                            </w:r>
                          </w:p>
                        </w:txbxContent>
                      </wps:txbx>
                      <wps:bodyPr upright="1"/>
                    </wps:wsp>
                  </a:graphicData>
                </a:graphic>
              </wp:anchor>
            </w:drawing>
          </mc:Choice>
          <mc:Fallback>
            <w:pict>
              <v:rect id="_x0000_s1026" o:spid="_x0000_s1026" o:spt="1" style="position:absolute;left:0pt;margin-left:226.15pt;margin-top:3.3pt;height:120.9pt;width:179.25pt;z-index:251698176;mso-width-relative:page;mso-height-relative:page;" fillcolor="#FFFFFF" filled="t" stroked="t" coordsize="21600,21600" o:gfxdata="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v2BSdcAAAAJAQAADwAAAAAAAAABACAAAAAi&#10;AAAAZHJzL2Rvd25yZXYueG1sUEsBAhQAFAAAAAgAh07iQIvGOVYLAgAAOgQAAA4AAAAAAAAAAQAg&#10;AAAAJgEAAGRycy9lMm9Eb2MueG1sUEsFBgAAAAAGAAYAWQEAAKMFAAAAAA==&#10;">
                <v:fill on="t" focussize="0,0"/>
                <v:stroke color="#000000" joinstyle="miter"/>
                <v:imagedata o:title=""/>
                <o:lock v:ext="edit" aspectratio="f"/>
                <v:textbox>
                  <w:txbxContent>
                    <w:p w14:paraId="1D76F777">
                      <w:pPr>
                        <w:ind w:left="330" w:hanging="330" w:hangingChars="150"/>
                        <w:rPr>
                          <w:rFonts w:ascii="Times New Roman" w:hAnsi="Times New Roman"/>
                          <w:sz w:val="22"/>
                          <w:szCs w:val="18"/>
                        </w:rPr>
                      </w:pPr>
                      <w:r>
                        <w:rPr>
                          <w:rFonts w:hint="eastAsia" w:ascii="Times New Roman" w:hAnsi="Times New Roman"/>
                          <w:sz w:val="22"/>
                          <w:szCs w:val="18"/>
                        </w:rPr>
                        <w:t>9、公示事宜</w:t>
                      </w:r>
                    </w:p>
                    <w:p w14:paraId="23B280F8">
                      <w:pPr>
                        <w:ind w:left="440" w:hanging="440" w:hangingChars="200"/>
                        <w:rPr>
                          <w:rFonts w:ascii="Times New Roman" w:hAnsi="Times New Roman"/>
                          <w:sz w:val="22"/>
                          <w:szCs w:val="18"/>
                        </w:rPr>
                      </w:pPr>
                      <w:r>
                        <w:rPr>
                          <w:rFonts w:hint="eastAsia" w:ascii="Times New Roman" w:hAnsi="Times New Roman"/>
                          <w:sz w:val="22"/>
                          <w:szCs w:val="18"/>
                        </w:rPr>
                        <w:t>10、丰城市农户土地经营转出申请书</w:t>
                      </w:r>
                    </w:p>
                    <w:p w14:paraId="17CB6F50">
                      <w:pPr>
                        <w:pStyle w:val="39"/>
                        <w:ind w:left="440" w:hanging="440" w:hangingChars="200"/>
                        <w:rPr>
                          <w:sz w:val="22"/>
                          <w:szCs w:val="18"/>
                        </w:rPr>
                      </w:pPr>
                      <w:r>
                        <w:rPr>
                          <w:rFonts w:hint="eastAsia"/>
                          <w:sz w:val="22"/>
                          <w:szCs w:val="18"/>
                        </w:rPr>
                        <w:t>11、丰城市农户土地经营转出申请登记表</w:t>
                      </w:r>
                    </w:p>
                    <w:p w14:paraId="180B8E92">
                      <w:pPr>
                        <w:pStyle w:val="39"/>
                        <w:rPr>
                          <w:sz w:val="22"/>
                          <w:szCs w:val="18"/>
                        </w:rPr>
                      </w:pPr>
                      <w:r>
                        <w:rPr>
                          <w:rFonts w:hint="eastAsia"/>
                          <w:sz w:val="22"/>
                          <w:szCs w:val="18"/>
                        </w:rPr>
                        <w:t>12、农经子公司营业执照复印件</w:t>
                      </w:r>
                    </w:p>
                    <w:p w14:paraId="26D6743F">
                      <w:pPr>
                        <w:spacing w:line="360" w:lineRule="auto"/>
                        <w:ind w:left="440" w:hanging="440" w:hangingChars="200"/>
                        <w:rPr>
                          <w:rFonts w:ascii="Times New Roman" w:hAnsi="Times New Roman"/>
                          <w:sz w:val="22"/>
                          <w:szCs w:val="18"/>
                        </w:rPr>
                      </w:pPr>
                      <w:r>
                        <w:rPr>
                          <w:rFonts w:hint="eastAsia" w:ascii="Times New Roman" w:hAnsi="Times New Roman"/>
                          <w:sz w:val="22"/>
                          <w:szCs w:val="18"/>
                        </w:rPr>
                        <w:t>13、农经子公司法人身份证复印件</w:t>
                      </w:r>
                    </w:p>
                  </w:txbxContent>
                </v:textbox>
              </v:rect>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67310</wp:posOffset>
                </wp:positionH>
                <wp:positionV relativeFrom="paragraph">
                  <wp:posOffset>21590</wp:posOffset>
                </wp:positionV>
                <wp:extent cx="1400175" cy="752475"/>
                <wp:effectExtent l="4445" t="4445" r="5080" b="5080"/>
                <wp:wrapNone/>
                <wp:docPr id="37" name="矩形 37"/>
                <wp:cNvGraphicFramePr/>
                <a:graphic xmlns:a="http://schemas.openxmlformats.org/drawingml/2006/main">
                  <a:graphicData uri="http://schemas.microsoft.com/office/word/2010/wordprocessingShape">
                    <wps:wsp>
                      <wps:cNvSpPr/>
                      <wps:spPr>
                        <a:xfrm>
                          <a:off x="0" y="0"/>
                          <a:ext cx="1400175" cy="752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CC5EF8">
                            <w:pPr>
                              <w:spacing w:line="276" w:lineRule="auto"/>
                              <w:jc w:val="center"/>
                            </w:pPr>
                            <w:r>
                              <w:rPr>
                                <w:rFonts w:hint="eastAsia"/>
                              </w:rPr>
                              <w:t>乡镇</w:t>
                            </w:r>
                            <w:r>
                              <w:t>农经子公司向市农村产权交易中心提出</w:t>
                            </w:r>
                            <w:r>
                              <w:rPr>
                                <w:rFonts w:hint="eastAsia"/>
                              </w:rPr>
                              <w:t>挂牌申请</w:t>
                            </w:r>
                          </w:p>
                        </w:txbxContent>
                      </wps:txbx>
                      <wps:bodyPr upright="1"/>
                    </wps:wsp>
                  </a:graphicData>
                </a:graphic>
              </wp:anchor>
            </w:drawing>
          </mc:Choice>
          <mc:Fallback>
            <w:pict>
              <v:rect id="_x0000_s1026" o:spid="_x0000_s1026" o:spt="1" style="position:absolute;left:0pt;margin-left:5.3pt;margin-top:1.7pt;height:59.25pt;width:110.25pt;z-index:251691008;mso-width-relative:page;mso-height-relative:page;" fillcolor="#FFFFFF" filled="t" stroked="t" coordsize="21600,21600" o:gfxdata="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6JKkr1gAAAAgBAAAPAAAAAAAAAAEAIAAAACIAAABkcnMv&#10;ZG93bnJldi54bWxQSwECFAAUAAAACACHTuJAmEqwfAUCAAA5BAAADgAAAAAAAAABACAAAAAlAQAA&#10;ZHJzL2Uyb0RvYy54bWxQSwUGAAAAAAYABgBZAQAAnAUAAAAA&#10;">
                <v:fill on="t" focussize="0,0"/>
                <v:stroke color="#000000" joinstyle="miter"/>
                <v:imagedata o:title=""/>
                <o:lock v:ext="edit" aspectratio="f"/>
                <v:textbox>
                  <w:txbxContent>
                    <w:p w14:paraId="69CC5EF8">
                      <w:pPr>
                        <w:spacing w:line="276" w:lineRule="auto"/>
                        <w:jc w:val="center"/>
                      </w:pPr>
                      <w:r>
                        <w:rPr>
                          <w:rFonts w:hint="eastAsia"/>
                        </w:rPr>
                        <w:t>乡镇</w:t>
                      </w:r>
                      <w:r>
                        <w:t>农经子公司向市农村产权交易中心提出</w:t>
                      </w:r>
                      <w:r>
                        <w:rPr>
                          <w:rFonts w:hint="eastAsia"/>
                        </w:rPr>
                        <w:t>挂牌申请</w:t>
                      </w:r>
                    </w:p>
                  </w:txbxContent>
                </v:textbox>
              </v:rect>
            </w:pict>
          </mc:Fallback>
        </mc:AlternateContent>
      </w:r>
    </w:p>
    <w:p w14:paraId="6A068335"/>
    <w:p w14:paraId="4B7AACDF">
      <w:r>
        <mc:AlternateContent>
          <mc:Choice Requires="wps">
            <w:drawing>
              <wp:anchor distT="0" distB="0" distL="114300" distR="114300" simplePos="0" relativeHeight="251697152" behindDoc="0" locked="0" layoutInCell="1" allowOverlap="1">
                <wp:simplePos x="0" y="0"/>
                <wp:positionH relativeFrom="column">
                  <wp:posOffset>1447165</wp:posOffset>
                </wp:positionH>
                <wp:positionV relativeFrom="paragraph">
                  <wp:posOffset>62230</wp:posOffset>
                </wp:positionV>
                <wp:extent cx="1449705" cy="0"/>
                <wp:effectExtent l="0" t="4445" r="0" b="5080"/>
                <wp:wrapNone/>
                <wp:docPr id="38" name="直接箭头连接符 38"/>
                <wp:cNvGraphicFramePr/>
                <a:graphic xmlns:a="http://schemas.openxmlformats.org/drawingml/2006/main">
                  <a:graphicData uri="http://schemas.microsoft.com/office/word/2010/wordprocessingShape">
                    <wps:wsp>
                      <wps:cNvCnPr/>
                      <wps:spPr>
                        <a:xfrm>
                          <a:off x="0" y="0"/>
                          <a:ext cx="1449705" cy="0"/>
                        </a:xfrm>
                        <a:prstGeom prst="straightConnector1">
                          <a:avLst/>
                        </a:prstGeom>
                        <a:noFill/>
                        <a:ln w="9525" cap="flat" cmpd="sng" algn="ctr">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113.95pt;margin-top:4.9pt;height:0pt;width:114.15pt;z-index:251697152;mso-width-relative:page;mso-height-relative:page;" filled="f" stroked="t" coordsize="21600,21600" o:gfxdata="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SsAAM1QAAAAcBAAAPAAAAAAAAAAEAIAAA&#10;ACIAAABkcnMvZG93bnJldi54bWxQSwECFAAUAAAACACHTuJAbWVRSQ8CAAASBAAADgAAAAAAAAAB&#10;ACAAAAAkAQAAZHJzL2Uyb0RvYy54bWxQSwUGAAAAAAYABgBZAQAApQUAAAAA&#10;">
                <v:fill on="f" focussize="0,0"/>
                <v:stroke color="#000000" joinstyle="round"/>
                <v:imagedata o:title=""/>
                <o:lock v:ext="edit" aspectratio="f"/>
              </v:shape>
            </w:pict>
          </mc:Fallback>
        </mc:AlternateContent>
      </w:r>
    </w:p>
    <w:p w14:paraId="6B850949"/>
    <w:p w14:paraId="32B0A52E">
      <w:r>
        <mc:AlternateContent>
          <mc:Choice Requires="wps">
            <w:drawing>
              <wp:anchor distT="0" distB="0" distL="114300" distR="114300" simplePos="0" relativeHeight="251689984" behindDoc="0" locked="0" layoutInCell="1" allowOverlap="1">
                <wp:simplePos x="0" y="0"/>
                <wp:positionH relativeFrom="column">
                  <wp:posOffset>846455</wp:posOffset>
                </wp:positionH>
                <wp:positionV relativeFrom="paragraph">
                  <wp:posOffset>35560</wp:posOffset>
                </wp:positionV>
                <wp:extent cx="0" cy="522605"/>
                <wp:effectExtent l="38100" t="0" r="38100" b="10795"/>
                <wp:wrapNone/>
                <wp:docPr id="39" name="直接箭头连接符 39"/>
                <wp:cNvGraphicFramePr/>
                <a:graphic xmlns:a="http://schemas.openxmlformats.org/drawingml/2006/main">
                  <a:graphicData uri="http://schemas.microsoft.com/office/word/2010/wordprocessingShape">
                    <wps:wsp>
                      <wps:cNvCnPr/>
                      <wps:spPr>
                        <a:xfrm>
                          <a:off x="0" y="0"/>
                          <a:ext cx="0" cy="5226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66.65pt;margin-top:2.8pt;height:41.15pt;width:0pt;z-index:251689984;mso-width-relative:page;mso-height-relative:page;" filled="f" stroked="t" coordsize="21600,21600" o:gfxdata="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tQW0dcAAAAIAQAADwAAAAAAAAABACAAAAAiAAAA&#10;ZHJzL2Rvd25yZXYueG1sUEsBAhQAFAAAAAgAh07iQFBXTjAIAgAA/wMAAA4AAAAAAAAAAQAgAAAA&#10;JgEAAGRycy9lMm9Eb2MueG1sUEsFBgAAAAAGAAYAWQEAAKAFAAAAAA==&#10;">
                <v:fill on="f" focussize="0,0"/>
                <v:stroke color="#000000" joinstyle="round" endarrow="block"/>
                <v:imagedata o:title=""/>
                <o:lock v:ext="edit" aspectratio="f"/>
              </v:shape>
            </w:pict>
          </mc:Fallback>
        </mc:AlternateContent>
      </w:r>
    </w:p>
    <w:p w14:paraId="719372E0">
      <w:pPr>
        <w:pStyle w:val="2"/>
        <w:spacing w:line="240" w:lineRule="auto"/>
        <w:rPr>
          <w:b w:val="0"/>
          <w:sz w:val="20"/>
          <w:szCs w:val="28"/>
        </w:rPr>
      </w:pPr>
    </w:p>
    <w:p w14:paraId="5FC0B8F2">
      <w:pPr>
        <w:pStyle w:val="2"/>
        <w:spacing w:line="240" w:lineRule="auto"/>
        <w:rPr>
          <w:b w:val="0"/>
          <w:sz w:val="20"/>
          <w:szCs w:val="28"/>
        </w:rPr>
      </w:pPr>
      <w:r>
        <mc:AlternateContent>
          <mc:Choice Requires="wps">
            <w:drawing>
              <wp:anchor distT="0" distB="0" distL="114300" distR="114300" simplePos="0" relativeHeight="251688960" behindDoc="0" locked="0" layoutInCell="1" allowOverlap="1">
                <wp:simplePos x="0" y="0"/>
                <wp:positionH relativeFrom="column">
                  <wp:posOffset>130810</wp:posOffset>
                </wp:positionH>
                <wp:positionV relativeFrom="paragraph">
                  <wp:posOffset>173355</wp:posOffset>
                </wp:positionV>
                <wp:extent cx="1400175" cy="583565"/>
                <wp:effectExtent l="5080" t="4445" r="4445" b="21590"/>
                <wp:wrapNone/>
                <wp:docPr id="40" name="矩形 40"/>
                <wp:cNvGraphicFramePr/>
                <a:graphic xmlns:a="http://schemas.openxmlformats.org/drawingml/2006/main">
                  <a:graphicData uri="http://schemas.microsoft.com/office/word/2010/wordprocessingShape">
                    <wps:wsp>
                      <wps:cNvSpPr/>
                      <wps:spPr>
                        <a:xfrm>
                          <a:off x="0" y="0"/>
                          <a:ext cx="1400175" cy="5835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632FD2A">
                            <w:pPr>
                              <w:spacing w:line="276" w:lineRule="auto"/>
                              <w:jc w:val="center"/>
                            </w:pPr>
                            <w:r>
                              <w:t>市农</w:t>
                            </w:r>
                            <w:r>
                              <w:rPr>
                                <w:rFonts w:hint="eastAsia"/>
                              </w:rPr>
                              <w:t>村产权</w:t>
                            </w:r>
                            <w:r>
                              <w:t>交</w:t>
                            </w:r>
                            <w:r>
                              <w:rPr>
                                <w:rFonts w:hint="eastAsia"/>
                              </w:rPr>
                              <w:t>易</w:t>
                            </w:r>
                            <w:r>
                              <w:t>中心审核挂网</w:t>
                            </w:r>
                          </w:p>
                        </w:txbxContent>
                      </wps:txbx>
                      <wps:bodyPr upright="1"/>
                    </wps:wsp>
                  </a:graphicData>
                </a:graphic>
              </wp:anchor>
            </w:drawing>
          </mc:Choice>
          <mc:Fallback>
            <w:pict>
              <v:rect id="_x0000_s1026" o:spid="_x0000_s1026" o:spt="1" style="position:absolute;left:0pt;margin-left:10.3pt;margin-top:13.65pt;height:45.95pt;width:110.25pt;z-index:251688960;mso-width-relative:page;mso-height-relative:page;" fillcolor="#FFFFFF" filled="t" stroked="t" coordsize="21600,21600" o:gfxdata="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OyNlXXAAAACQEAAA8AAAAAAAAAAQAgAAAAIgAAAGRy&#10;cy9kb3ducmV2LnhtbFBLAQIUABQAAAAIAIdO4kDuKv0pBgIAADkEAAAOAAAAAAAAAAEAIAAAACYB&#10;AABkcnMvZTJvRG9jLnhtbFBLBQYAAAAABgAGAFkBAACeBQAAAAA=&#10;">
                <v:fill on="t" focussize="0,0"/>
                <v:stroke color="#000000" joinstyle="miter"/>
                <v:imagedata o:title=""/>
                <o:lock v:ext="edit" aspectratio="f"/>
                <v:textbox>
                  <w:txbxContent>
                    <w:p w14:paraId="7632FD2A">
                      <w:pPr>
                        <w:spacing w:line="276" w:lineRule="auto"/>
                        <w:jc w:val="center"/>
                      </w:pPr>
                      <w:r>
                        <w:t>市农</w:t>
                      </w:r>
                      <w:r>
                        <w:rPr>
                          <w:rFonts w:hint="eastAsia"/>
                        </w:rPr>
                        <w:t>村产权</w:t>
                      </w:r>
                      <w:r>
                        <w:t>交</w:t>
                      </w:r>
                      <w:r>
                        <w:rPr>
                          <w:rFonts w:hint="eastAsia"/>
                        </w:rPr>
                        <w:t>易</w:t>
                      </w:r>
                      <w:r>
                        <w:t>中心审核挂网</w:t>
                      </w:r>
                    </w:p>
                  </w:txbxContent>
                </v:textbox>
              </v:rect>
            </w:pict>
          </mc:Fallback>
        </mc:AlternateContent>
      </w:r>
    </w:p>
    <w:p w14:paraId="4371C27C">
      <w:pPr>
        <w:pStyle w:val="2"/>
        <w:spacing w:line="240" w:lineRule="auto"/>
        <w:rPr>
          <w:rFonts w:ascii="宋体" w:hAnsi="宋体"/>
          <w:b w:val="0"/>
          <w:sz w:val="20"/>
          <w:szCs w:val="28"/>
        </w:rPr>
      </w:pPr>
    </w:p>
    <w:p w14:paraId="7F7FFCA9">
      <w:pPr>
        <w:jc w:val="left"/>
        <w:rPr>
          <w:rFonts w:ascii="宋体" w:hAnsi="宋体"/>
        </w:rPr>
      </w:pPr>
    </w:p>
    <w:p w14:paraId="7BFEAD6B">
      <w:pPr>
        <w:jc w:val="left"/>
        <w:rPr>
          <w:rFonts w:ascii="宋体" w:hAnsi="宋体"/>
        </w:rPr>
      </w:pPr>
    </w:p>
    <w:p w14:paraId="49CC3290">
      <w:pPr>
        <w:jc w:val="left"/>
        <w:rPr>
          <w:rFonts w:ascii="宋体" w:hAnsi="宋体"/>
        </w:rPr>
      </w:pPr>
    </w:p>
    <w:p w14:paraId="41198E7C">
      <w:pPr>
        <w:jc w:val="left"/>
        <w:rPr>
          <w:rFonts w:ascii="宋体" w:hAnsi="宋体"/>
        </w:rPr>
      </w:pPr>
      <w:r>
        <w:rPr>
          <w:rFonts w:hint="eastAsia" w:ascii="宋体" w:hAnsi="宋体"/>
        </w:rPr>
        <w:t>备注：附件</w:t>
      </w:r>
      <w:r>
        <w:rPr>
          <w:rFonts w:ascii="宋体" w:hAnsi="宋体"/>
        </w:rPr>
        <w:t>1-</w:t>
      </w:r>
      <w:r>
        <w:rPr>
          <w:rFonts w:hint="eastAsia" w:ascii="宋体" w:hAnsi="宋体"/>
        </w:rPr>
        <w:t>8（复印件）农村土地股份合作社留底存档</w:t>
      </w:r>
    </w:p>
    <w:p w14:paraId="3526F444">
      <w:pPr>
        <w:ind w:firstLine="630" w:firstLineChars="300"/>
        <w:jc w:val="left"/>
        <w:rPr>
          <w:rFonts w:ascii="宋体" w:hAnsi="宋体"/>
        </w:rPr>
      </w:pPr>
      <w:r>
        <w:rPr>
          <w:rFonts w:hint="eastAsia" w:ascii="宋体" w:hAnsi="宋体"/>
        </w:rPr>
        <w:t>附件</w:t>
      </w:r>
      <w:r>
        <w:rPr>
          <w:rFonts w:ascii="宋体" w:hAnsi="宋体"/>
        </w:rPr>
        <w:t>1-</w:t>
      </w:r>
      <w:r>
        <w:rPr>
          <w:rFonts w:hint="eastAsia" w:ascii="宋体" w:hAnsi="宋体"/>
        </w:rPr>
        <w:t>13（复印件）农经子公司留底存档</w:t>
      </w:r>
    </w:p>
    <w:p w14:paraId="43E6523B">
      <w:pPr>
        <w:ind w:firstLine="630" w:firstLineChars="300"/>
        <w:jc w:val="left"/>
        <w:rPr>
          <w:rFonts w:ascii="宋体" w:hAnsi="宋体"/>
        </w:rPr>
      </w:pPr>
      <w:r>
        <w:rPr>
          <w:rFonts w:hint="eastAsia" w:ascii="宋体" w:hAnsi="宋体"/>
        </w:rPr>
        <w:t>附件</w:t>
      </w:r>
      <w:r>
        <w:rPr>
          <w:rFonts w:ascii="宋体" w:hAnsi="宋体"/>
        </w:rPr>
        <w:t>1-13</w:t>
      </w:r>
      <w:r>
        <w:rPr>
          <w:rFonts w:hint="eastAsia" w:ascii="宋体" w:hAnsi="宋体"/>
        </w:rPr>
        <w:t>（原件）市农村产权交易中心留底存档</w:t>
      </w:r>
    </w:p>
    <w:p w14:paraId="7A8EFF29">
      <w:pPr>
        <w:pStyle w:val="2"/>
        <w:jc w:val="both"/>
        <w:rPr>
          <w:rFonts w:ascii="仿宋_GB2312" w:hAnsi="仿宋_GB2312" w:eastAsia="仿宋_GB2312" w:cs="仿宋_GB2312"/>
          <w:color w:val="000000"/>
          <w:sz w:val="32"/>
          <w:szCs w:val="32"/>
        </w:rPr>
      </w:pPr>
    </w:p>
    <w:p w14:paraId="3FC462D0">
      <w:pPr>
        <w:pStyle w:val="2"/>
        <w:spacing w:line="300" w:lineRule="exact"/>
        <w:jc w:val="both"/>
        <w:rPr>
          <w:rFonts w:ascii="宋体" w:hAnsi="宋体"/>
          <w:b w:val="0"/>
          <w:sz w:val="28"/>
          <w:szCs w:val="28"/>
        </w:rPr>
      </w:pPr>
    </w:p>
    <w:p w14:paraId="7FB19543">
      <w:pPr>
        <w:spacing w:line="320" w:lineRule="exact"/>
      </w:pPr>
    </w:p>
    <w:p w14:paraId="340F8517">
      <w:pPr>
        <w:pStyle w:val="2"/>
      </w:pPr>
      <w:r>
        <w:rPr>
          <w:rFonts w:hint="eastAsia"/>
        </w:rPr>
        <w:t>农户土地经营权材料清单</w:t>
      </w:r>
    </w:p>
    <w:tbl>
      <w:tblPr>
        <w:tblStyle w:val="18"/>
        <w:tblpPr w:leftFromText="180" w:rightFromText="180" w:vertAnchor="text" w:horzAnchor="margin" w:tblpXSpec="center" w:tblpY="23"/>
        <w:tblOverlap w:val="never"/>
        <w:tblW w:w="100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0"/>
        <w:gridCol w:w="5099"/>
      </w:tblGrid>
      <w:tr w14:paraId="4B01F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trPr>
        <w:tc>
          <w:tcPr>
            <w:tcW w:w="4920" w:type="dxa"/>
            <w:vAlign w:val="center"/>
          </w:tcPr>
          <w:p w14:paraId="57F44320">
            <w:pPr>
              <w:spacing w:line="320" w:lineRule="exact"/>
              <w:jc w:val="left"/>
              <w:rPr>
                <w:rFonts w:ascii="宋体" w:hAnsi="宋体" w:eastAsia="宋体" w:cs="Times New Roman"/>
                <w:sz w:val="28"/>
                <w:szCs w:val="28"/>
              </w:rPr>
            </w:pPr>
            <w:r>
              <w:rPr>
                <w:rFonts w:hint="eastAsia" w:ascii="宋体" w:hAnsi="宋体" w:eastAsia="宋体" w:cs="Times New Roman"/>
                <w:sz w:val="28"/>
                <w:szCs w:val="28"/>
              </w:rPr>
              <w:t>1、丰城市农户土地经营权委托流转协议（附委托方及委托流转土地详细情况表）</w:t>
            </w:r>
          </w:p>
        </w:tc>
        <w:tc>
          <w:tcPr>
            <w:tcW w:w="5099" w:type="dxa"/>
            <w:vAlign w:val="center"/>
          </w:tcPr>
          <w:p w14:paraId="0F6B8799">
            <w:pPr>
              <w:spacing w:line="320" w:lineRule="exact"/>
              <w:jc w:val="left"/>
              <w:rPr>
                <w:rFonts w:ascii="宋体" w:hAnsi="宋体" w:eastAsia="宋体" w:cs="Times New Roman"/>
                <w:sz w:val="28"/>
                <w:szCs w:val="28"/>
              </w:rPr>
            </w:pPr>
            <w:r>
              <w:rPr>
                <w:rFonts w:hint="eastAsia" w:ascii="宋体" w:hAnsi="宋体" w:eastAsia="宋体" w:cs="Times New Roman"/>
                <w:sz w:val="28"/>
                <w:szCs w:val="28"/>
              </w:rPr>
              <w:t>按要求填写，双方签字盖章</w:t>
            </w:r>
          </w:p>
        </w:tc>
      </w:tr>
      <w:tr w14:paraId="684E8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920" w:type="dxa"/>
            <w:vAlign w:val="center"/>
          </w:tcPr>
          <w:p w14:paraId="0329F0FF">
            <w:pPr>
              <w:spacing w:line="320" w:lineRule="exact"/>
              <w:jc w:val="left"/>
              <w:rPr>
                <w:rFonts w:ascii="宋体" w:hAnsi="宋体" w:eastAsia="宋体" w:cs="Times New Roman"/>
                <w:sz w:val="28"/>
                <w:szCs w:val="28"/>
              </w:rPr>
            </w:pPr>
            <w:r>
              <w:rPr>
                <w:rFonts w:hint="eastAsia" w:ascii="宋体" w:hAnsi="宋体" w:eastAsia="宋体" w:cs="Times New Roman"/>
                <w:sz w:val="28"/>
                <w:szCs w:val="28"/>
              </w:rPr>
              <w:t>2、标的基础信息情况表</w:t>
            </w:r>
          </w:p>
        </w:tc>
        <w:tc>
          <w:tcPr>
            <w:tcW w:w="5099" w:type="dxa"/>
            <w:vAlign w:val="center"/>
          </w:tcPr>
          <w:p w14:paraId="7C37EBE3">
            <w:pPr>
              <w:spacing w:line="320" w:lineRule="exact"/>
              <w:jc w:val="left"/>
              <w:rPr>
                <w:rFonts w:ascii="宋体" w:hAnsi="宋体" w:eastAsia="宋体" w:cs="Times New Roman"/>
                <w:sz w:val="28"/>
                <w:szCs w:val="28"/>
              </w:rPr>
            </w:pPr>
            <w:r>
              <w:rPr>
                <w:rFonts w:hint="eastAsia" w:ascii="宋体" w:hAnsi="宋体" w:eastAsia="宋体" w:cs="Times New Roman"/>
                <w:sz w:val="28"/>
                <w:szCs w:val="28"/>
              </w:rPr>
              <w:t>合作社出具盖章</w:t>
            </w:r>
          </w:p>
        </w:tc>
      </w:tr>
      <w:tr w14:paraId="73C9B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trPr>
        <w:tc>
          <w:tcPr>
            <w:tcW w:w="4920" w:type="dxa"/>
            <w:vAlign w:val="center"/>
          </w:tcPr>
          <w:p w14:paraId="24FC8A55">
            <w:pPr>
              <w:spacing w:line="320" w:lineRule="exact"/>
              <w:jc w:val="left"/>
              <w:rPr>
                <w:rFonts w:ascii="宋体" w:hAnsi="宋体" w:eastAsia="宋体" w:cs="Times New Roman"/>
                <w:sz w:val="28"/>
                <w:szCs w:val="28"/>
              </w:rPr>
            </w:pPr>
            <w:r>
              <w:rPr>
                <w:rFonts w:hint="eastAsia" w:ascii="宋体" w:hAnsi="宋体" w:eastAsia="宋体" w:cs="Times New Roman"/>
                <w:sz w:val="28"/>
                <w:szCs w:val="28"/>
              </w:rPr>
              <w:t>3、权属证明材料（农村土地承包经营证、林权证等，如没有相关证件村委会开具证明材料）</w:t>
            </w:r>
          </w:p>
        </w:tc>
        <w:tc>
          <w:tcPr>
            <w:tcW w:w="5099" w:type="dxa"/>
            <w:vAlign w:val="center"/>
          </w:tcPr>
          <w:p w14:paraId="083CDE57">
            <w:pPr>
              <w:spacing w:line="320" w:lineRule="exact"/>
              <w:jc w:val="left"/>
              <w:rPr>
                <w:rFonts w:ascii="宋体" w:hAnsi="宋体" w:eastAsia="宋体" w:cs="Times New Roman"/>
                <w:sz w:val="28"/>
                <w:szCs w:val="28"/>
              </w:rPr>
            </w:pPr>
            <w:r>
              <w:rPr>
                <w:rFonts w:hint="eastAsia" w:ascii="宋体" w:hAnsi="宋体" w:eastAsia="宋体" w:cs="Times New Roman"/>
                <w:sz w:val="28"/>
                <w:szCs w:val="28"/>
              </w:rPr>
              <w:t>村委会出具盖章，乡镇（街道）盖章</w:t>
            </w:r>
          </w:p>
        </w:tc>
      </w:tr>
      <w:tr w14:paraId="6FAE9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4920" w:type="dxa"/>
            <w:tcBorders>
              <w:left w:val="single" w:color="auto" w:sz="4" w:space="0"/>
              <w:right w:val="single" w:color="auto" w:sz="4" w:space="0"/>
            </w:tcBorders>
            <w:vAlign w:val="center"/>
          </w:tcPr>
          <w:p w14:paraId="71A35BFD">
            <w:pPr>
              <w:spacing w:line="320" w:lineRule="exact"/>
              <w:jc w:val="left"/>
              <w:rPr>
                <w:rFonts w:ascii="宋体" w:hAnsi="宋体" w:eastAsia="宋体" w:cs="Times New Roman"/>
                <w:sz w:val="28"/>
                <w:szCs w:val="28"/>
              </w:rPr>
            </w:pPr>
            <w:r>
              <w:rPr>
                <w:rFonts w:hint="eastAsia" w:ascii="宋体" w:hAnsi="宋体" w:eastAsia="宋体" w:cs="Times New Roman"/>
                <w:sz w:val="28"/>
                <w:szCs w:val="28"/>
              </w:rPr>
              <w:t>4、土地平面图</w:t>
            </w:r>
          </w:p>
        </w:tc>
        <w:tc>
          <w:tcPr>
            <w:tcW w:w="5099" w:type="dxa"/>
            <w:tcBorders>
              <w:left w:val="single" w:color="auto" w:sz="4" w:space="0"/>
              <w:right w:val="single" w:color="auto" w:sz="4" w:space="0"/>
            </w:tcBorders>
            <w:vAlign w:val="center"/>
          </w:tcPr>
          <w:p w14:paraId="4F6D2E57">
            <w:pPr>
              <w:spacing w:line="320" w:lineRule="exact"/>
              <w:jc w:val="left"/>
              <w:rPr>
                <w:rFonts w:ascii="宋体" w:hAnsi="宋体" w:eastAsia="宋体" w:cs="Times New Roman"/>
                <w:sz w:val="28"/>
                <w:szCs w:val="28"/>
              </w:rPr>
            </w:pPr>
            <w:r>
              <w:rPr>
                <w:rFonts w:hint="eastAsia" w:ascii="宋体" w:hAnsi="宋体" w:eastAsia="宋体" w:cs="Times New Roman"/>
                <w:sz w:val="28"/>
                <w:szCs w:val="28"/>
              </w:rPr>
              <w:t>合作社出具盖章</w:t>
            </w:r>
          </w:p>
        </w:tc>
      </w:tr>
      <w:tr w14:paraId="2A448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4920" w:type="dxa"/>
            <w:vAlign w:val="center"/>
          </w:tcPr>
          <w:p w14:paraId="0B9AA819">
            <w:pPr>
              <w:spacing w:line="320" w:lineRule="exact"/>
              <w:jc w:val="left"/>
              <w:rPr>
                <w:rFonts w:ascii="宋体" w:hAnsi="宋体" w:eastAsia="宋体" w:cs="Times New Roman"/>
                <w:sz w:val="28"/>
                <w:szCs w:val="28"/>
              </w:rPr>
            </w:pPr>
            <w:r>
              <w:rPr>
                <w:rFonts w:hint="eastAsia" w:ascii="宋体" w:hAnsi="宋体" w:eastAsia="宋体" w:cs="Times New Roman"/>
                <w:sz w:val="28"/>
                <w:szCs w:val="28"/>
              </w:rPr>
              <w:t>5、合作社营业执照复印件</w:t>
            </w:r>
          </w:p>
        </w:tc>
        <w:tc>
          <w:tcPr>
            <w:tcW w:w="5099" w:type="dxa"/>
            <w:vAlign w:val="center"/>
          </w:tcPr>
          <w:p w14:paraId="2802553C">
            <w:pPr>
              <w:spacing w:line="320" w:lineRule="exact"/>
              <w:jc w:val="left"/>
              <w:rPr>
                <w:rFonts w:ascii="宋体" w:hAnsi="宋体" w:eastAsia="宋体" w:cs="Times New Roman"/>
                <w:sz w:val="28"/>
                <w:szCs w:val="28"/>
              </w:rPr>
            </w:pPr>
            <w:r>
              <w:rPr>
                <w:rFonts w:hint="eastAsia" w:ascii="宋体" w:hAnsi="宋体" w:eastAsia="宋体" w:cs="Times New Roman"/>
                <w:sz w:val="28"/>
                <w:szCs w:val="28"/>
              </w:rPr>
              <w:t>合作社出具盖章</w:t>
            </w:r>
          </w:p>
        </w:tc>
      </w:tr>
      <w:tr w14:paraId="678FB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1" w:hRule="atLeast"/>
        </w:trPr>
        <w:tc>
          <w:tcPr>
            <w:tcW w:w="4920" w:type="dxa"/>
            <w:vAlign w:val="center"/>
          </w:tcPr>
          <w:p w14:paraId="383620D7">
            <w:pPr>
              <w:spacing w:line="320" w:lineRule="exact"/>
              <w:jc w:val="left"/>
              <w:rPr>
                <w:rFonts w:ascii="宋体" w:hAnsi="宋体" w:eastAsia="宋体" w:cs="Times New Roman"/>
                <w:sz w:val="28"/>
                <w:szCs w:val="28"/>
              </w:rPr>
            </w:pPr>
            <w:r>
              <w:rPr>
                <w:rFonts w:hint="eastAsia" w:ascii="宋体" w:hAnsi="宋体" w:eastAsia="宋体" w:cs="Times New Roman"/>
                <w:sz w:val="28"/>
                <w:szCs w:val="28"/>
              </w:rPr>
              <w:t>6、合作社法人身份证复印件</w:t>
            </w:r>
          </w:p>
        </w:tc>
        <w:tc>
          <w:tcPr>
            <w:tcW w:w="5099" w:type="dxa"/>
            <w:vAlign w:val="center"/>
          </w:tcPr>
          <w:p w14:paraId="742B7C41">
            <w:pPr>
              <w:spacing w:line="320" w:lineRule="exact"/>
              <w:jc w:val="left"/>
              <w:rPr>
                <w:rFonts w:ascii="宋体" w:hAnsi="宋体" w:eastAsia="宋体" w:cs="Times New Roman"/>
                <w:sz w:val="28"/>
                <w:szCs w:val="28"/>
              </w:rPr>
            </w:pPr>
            <w:r>
              <w:rPr>
                <w:rFonts w:hint="eastAsia" w:ascii="宋体" w:hAnsi="宋体" w:eastAsia="宋体" w:cs="Times New Roman"/>
                <w:sz w:val="28"/>
                <w:szCs w:val="28"/>
              </w:rPr>
              <w:t>合作社出具盖章</w:t>
            </w:r>
          </w:p>
        </w:tc>
      </w:tr>
      <w:tr w14:paraId="55DA0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4920" w:type="dxa"/>
            <w:vAlign w:val="center"/>
          </w:tcPr>
          <w:p w14:paraId="09927539">
            <w:pPr>
              <w:spacing w:line="320" w:lineRule="exact"/>
              <w:ind w:left="420" w:hanging="420" w:hangingChars="150"/>
              <w:rPr>
                <w:rFonts w:ascii="宋体" w:hAnsi="宋体" w:eastAsia="宋体" w:cs="Times New Roman"/>
                <w:sz w:val="28"/>
                <w:szCs w:val="28"/>
              </w:rPr>
            </w:pPr>
            <w:r>
              <w:rPr>
                <w:rFonts w:hint="eastAsia" w:ascii="宋体" w:hAnsi="宋体" w:eastAsia="宋体" w:cs="Times New Roman"/>
                <w:sz w:val="28"/>
                <w:szCs w:val="28"/>
              </w:rPr>
              <w:t>7、农户土地经营进入农经子公司的申请</w:t>
            </w:r>
          </w:p>
        </w:tc>
        <w:tc>
          <w:tcPr>
            <w:tcW w:w="5099" w:type="dxa"/>
            <w:vAlign w:val="center"/>
          </w:tcPr>
          <w:p w14:paraId="28D4F189">
            <w:pPr>
              <w:spacing w:line="320" w:lineRule="exact"/>
              <w:jc w:val="left"/>
              <w:rPr>
                <w:rFonts w:ascii="宋体" w:hAnsi="宋体" w:eastAsia="宋体" w:cs="Times New Roman"/>
                <w:sz w:val="28"/>
                <w:szCs w:val="28"/>
              </w:rPr>
            </w:pPr>
            <w:r>
              <w:rPr>
                <w:rFonts w:hint="eastAsia" w:ascii="宋体" w:hAnsi="宋体" w:eastAsia="宋体" w:cs="Times New Roman"/>
                <w:sz w:val="28"/>
                <w:szCs w:val="28"/>
              </w:rPr>
              <w:t>合作社出具盖章</w:t>
            </w:r>
          </w:p>
        </w:tc>
      </w:tr>
      <w:tr w14:paraId="2DBF4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4920" w:type="dxa"/>
            <w:vAlign w:val="center"/>
          </w:tcPr>
          <w:p w14:paraId="5A541B9B">
            <w:pPr>
              <w:spacing w:line="320" w:lineRule="exact"/>
              <w:ind w:left="420" w:hanging="420" w:hangingChars="150"/>
              <w:rPr>
                <w:rFonts w:ascii="宋体" w:hAnsi="宋体" w:eastAsia="宋体" w:cs="Times New Roman"/>
                <w:sz w:val="28"/>
                <w:szCs w:val="28"/>
              </w:rPr>
            </w:pPr>
            <w:r>
              <w:rPr>
                <w:rFonts w:hint="eastAsia" w:ascii="宋体" w:hAnsi="宋体" w:eastAsia="宋体" w:cs="Times New Roman"/>
                <w:sz w:val="28"/>
                <w:szCs w:val="28"/>
              </w:rPr>
              <w:t>8、农户土地经营托管农经子公司协议</w:t>
            </w:r>
          </w:p>
        </w:tc>
        <w:tc>
          <w:tcPr>
            <w:tcW w:w="5099" w:type="dxa"/>
            <w:vAlign w:val="center"/>
          </w:tcPr>
          <w:p w14:paraId="14E85826">
            <w:pPr>
              <w:spacing w:line="320" w:lineRule="exact"/>
              <w:jc w:val="left"/>
              <w:rPr>
                <w:rFonts w:ascii="宋体" w:hAnsi="宋体" w:eastAsia="宋体" w:cs="Times New Roman"/>
                <w:sz w:val="28"/>
                <w:szCs w:val="28"/>
              </w:rPr>
            </w:pPr>
            <w:r>
              <w:rPr>
                <w:rFonts w:hint="eastAsia" w:ascii="宋体" w:hAnsi="宋体" w:eastAsia="宋体" w:cs="Times New Roman"/>
                <w:sz w:val="28"/>
                <w:szCs w:val="28"/>
              </w:rPr>
              <w:t>合作社、农经子公司双方签字盖章</w:t>
            </w:r>
          </w:p>
        </w:tc>
      </w:tr>
      <w:tr w14:paraId="210DB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4920" w:type="dxa"/>
            <w:vAlign w:val="center"/>
          </w:tcPr>
          <w:p w14:paraId="5AB71BD4">
            <w:pPr>
              <w:spacing w:line="320" w:lineRule="exact"/>
              <w:jc w:val="left"/>
              <w:rPr>
                <w:rFonts w:ascii="宋体" w:hAnsi="宋体" w:eastAsia="宋体" w:cs="Times New Roman"/>
                <w:sz w:val="28"/>
                <w:szCs w:val="28"/>
              </w:rPr>
            </w:pPr>
            <w:r>
              <w:rPr>
                <w:rFonts w:hint="eastAsia" w:ascii="宋体" w:hAnsi="宋体" w:eastAsia="宋体" w:cs="Times New Roman"/>
                <w:sz w:val="28"/>
                <w:szCs w:val="28"/>
              </w:rPr>
              <w:t>9、 公示事宜</w:t>
            </w:r>
          </w:p>
        </w:tc>
        <w:tc>
          <w:tcPr>
            <w:tcW w:w="5099" w:type="dxa"/>
            <w:vAlign w:val="center"/>
          </w:tcPr>
          <w:p w14:paraId="77992FF2">
            <w:pPr>
              <w:spacing w:line="320" w:lineRule="exact"/>
              <w:jc w:val="left"/>
              <w:rPr>
                <w:rFonts w:ascii="宋体" w:hAnsi="宋体" w:eastAsia="宋体" w:cs="Times New Roman"/>
                <w:sz w:val="28"/>
                <w:szCs w:val="28"/>
              </w:rPr>
            </w:pPr>
            <w:r>
              <w:rPr>
                <w:rFonts w:hint="eastAsia" w:ascii="宋体" w:hAnsi="宋体" w:eastAsia="宋体" w:cs="Times New Roman"/>
                <w:sz w:val="28"/>
                <w:szCs w:val="28"/>
              </w:rPr>
              <w:t>农经子公司出具盖章</w:t>
            </w:r>
          </w:p>
        </w:tc>
      </w:tr>
      <w:tr w14:paraId="2FBBA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4920" w:type="dxa"/>
            <w:vAlign w:val="center"/>
          </w:tcPr>
          <w:p w14:paraId="28AA1FDC">
            <w:pPr>
              <w:spacing w:line="320" w:lineRule="exact"/>
              <w:ind w:left="560" w:hanging="560" w:hangingChars="200"/>
              <w:rPr>
                <w:rFonts w:ascii="宋体" w:hAnsi="宋体" w:eastAsia="宋体" w:cs="Times New Roman"/>
                <w:sz w:val="28"/>
                <w:szCs w:val="28"/>
              </w:rPr>
            </w:pPr>
            <w:r>
              <w:rPr>
                <w:rFonts w:hint="eastAsia" w:ascii="宋体" w:hAnsi="宋体" w:eastAsia="宋体" w:cs="Times New Roman"/>
                <w:sz w:val="28"/>
                <w:szCs w:val="28"/>
              </w:rPr>
              <w:t>10、丰城市农户土地经营转出申请书</w:t>
            </w:r>
          </w:p>
        </w:tc>
        <w:tc>
          <w:tcPr>
            <w:tcW w:w="5099" w:type="dxa"/>
            <w:vAlign w:val="center"/>
          </w:tcPr>
          <w:p w14:paraId="274EA499">
            <w:pPr>
              <w:spacing w:line="320" w:lineRule="exact"/>
              <w:jc w:val="left"/>
              <w:rPr>
                <w:rFonts w:ascii="宋体" w:hAnsi="宋体" w:eastAsia="宋体" w:cs="Times New Roman"/>
                <w:sz w:val="28"/>
                <w:szCs w:val="28"/>
              </w:rPr>
            </w:pPr>
            <w:r>
              <w:rPr>
                <w:rFonts w:hint="eastAsia" w:ascii="宋体" w:hAnsi="宋体" w:eastAsia="宋体" w:cs="Times New Roman"/>
                <w:sz w:val="28"/>
                <w:szCs w:val="28"/>
              </w:rPr>
              <w:t>农经子公司出具盖章</w:t>
            </w:r>
          </w:p>
        </w:tc>
      </w:tr>
      <w:tr w14:paraId="0A3E4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trPr>
        <w:tc>
          <w:tcPr>
            <w:tcW w:w="4920" w:type="dxa"/>
            <w:vAlign w:val="center"/>
          </w:tcPr>
          <w:p w14:paraId="361A080F">
            <w:pPr>
              <w:pStyle w:val="39"/>
              <w:spacing w:line="320" w:lineRule="exact"/>
              <w:ind w:left="560" w:hanging="560" w:hangingChars="200"/>
              <w:rPr>
                <w:rFonts w:ascii="宋体" w:hAnsi="宋体"/>
                <w:sz w:val="28"/>
                <w:szCs w:val="28"/>
              </w:rPr>
            </w:pPr>
            <w:r>
              <w:rPr>
                <w:rFonts w:hint="eastAsia" w:ascii="宋体" w:hAnsi="宋体"/>
                <w:sz w:val="28"/>
                <w:szCs w:val="28"/>
              </w:rPr>
              <w:t>11、丰城市农户土地经营转出申请登记表</w:t>
            </w:r>
          </w:p>
        </w:tc>
        <w:tc>
          <w:tcPr>
            <w:tcW w:w="5099" w:type="dxa"/>
            <w:vAlign w:val="center"/>
          </w:tcPr>
          <w:p w14:paraId="0EBF26DD">
            <w:pPr>
              <w:spacing w:line="320" w:lineRule="exact"/>
              <w:jc w:val="left"/>
              <w:rPr>
                <w:rFonts w:ascii="宋体" w:hAnsi="宋体" w:eastAsia="宋体" w:cs="Times New Roman"/>
                <w:sz w:val="28"/>
                <w:szCs w:val="28"/>
              </w:rPr>
            </w:pPr>
            <w:r>
              <w:rPr>
                <w:rFonts w:hint="eastAsia" w:ascii="宋体" w:hAnsi="宋体" w:eastAsia="宋体" w:cs="Times New Roman"/>
                <w:sz w:val="28"/>
                <w:szCs w:val="28"/>
              </w:rPr>
              <w:t>农经子公司出具盖章</w:t>
            </w:r>
          </w:p>
        </w:tc>
      </w:tr>
      <w:tr w14:paraId="4B441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4920" w:type="dxa"/>
            <w:vAlign w:val="center"/>
          </w:tcPr>
          <w:p w14:paraId="633A48D8">
            <w:pPr>
              <w:spacing w:line="320" w:lineRule="exact"/>
              <w:jc w:val="left"/>
              <w:rPr>
                <w:rFonts w:ascii="宋体" w:hAnsi="宋体" w:eastAsia="宋体" w:cs="Times New Roman"/>
                <w:sz w:val="28"/>
                <w:szCs w:val="28"/>
              </w:rPr>
            </w:pPr>
            <w:r>
              <w:rPr>
                <w:rFonts w:hint="eastAsia" w:ascii="宋体" w:hAnsi="宋体" w:eastAsia="宋体" w:cs="Times New Roman"/>
                <w:sz w:val="28"/>
                <w:szCs w:val="28"/>
              </w:rPr>
              <w:t>12、农经子公司营业执照复印件</w:t>
            </w:r>
          </w:p>
        </w:tc>
        <w:tc>
          <w:tcPr>
            <w:tcW w:w="5099" w:type="dxa"/>
            <w:vAlign w:val="center"/>
          </w:tcPr>
          <w:p w14:paraId="3C797AAC">
            <w:pPr>
              <w:spacing w:line="320" w:lineRule="exact"/>
              <w:jc w:val="left"/>
              <w:rPr>
                <w:rFonts w:ascii="宋体" w:hAnsi="宋体" w:eastAsia="宋体" w:cs="Times New Roman"/>
                <w:sz w:val="28"/>
                <w:szCs w:val="28"/>
              </w:rPr>
            </w:pPr>
            <w:r>
              <w:rPr>
                <w:rFonts w:hint="eastAsia" w:ascii="宋体" w:hAnsi="宋体" w:eastAsia="宋体" w:cs="Times New Roman"/>
                <w:sz w:val="28"/>
                <w:szCs w:val="28"/>
              </w:rPr>
              <w:t>农经子公司出具盖章</w:t>
            </w:r>
          </w:p>
        </w:tc>
      </w:tr>
      <w:tr w14:paraId="0523F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4920" w:type="dxa"/>
            <w:vAlign w:val="center"/>
          </w:tcPr>
          <w:p w14:paraId="4B245BCB">
            <w:pPr>
              <w:spacing w:line="320" w:lineRule="exact"/>
              <w:jc w:val="left"/>
              <w:rPr>
                <w:rFonts w:ascii="宋体" w:hAnsi="宋体" w:eastAsia="宋体" w:cs="Times New Roman"/>
                <w:sz w:val="28"/>
                <w:szCs w:val="28"/>
              </w:rPr>
            </w:pPr>
            <w:r>
              <w:rPr>
                <w:rFonts w:hint="eastAsia" w:ascii="宋体" w:hAnsi="宋体" w:eastAsia="宋体" w:cs="Times New Roman"/>
                <w:sz w:val="28"/>
                <w:szCs w:val="28"/>
              </w:rPr>
              <w:t>13、农经子公司法人身份证复印件</w:t>
            </w:r>
          </w:p>
        </w:tc>
        <w:tc>
          <w:tcPr>
            <w:tcW w:w="5099" w:type="dxa"/>
            <w:vAlign w:val="center"/>
          </w:tcPr>
          <w:p w14:paraId="2371CAB6">
            <w:pPr>
              <w:spacing w:line="320" w:lineRule="exact"/>
              <w:jc w:val="left"/>
              <w:rPr>
                <w:rFonts w:ascii="宋体" w:hAnsi="宋体" w:eastAsia="宋体" w:cs="Times New Roman"/>
                <w:sz w:val="28"/>
                <w:szCs w:val="28"/>
              </w:rPr>
            </w:pPr>
            <w:r>
              <w:rPr>
                <w:rFonts w:hint="eastAsia" w:ascii="宋体" w:hAnsi="宋体" w:eastAsia="宋体" w:cs="Times New Roman"/>
                <w:sz w:val="28"/>
                <w:szCs w:val="28"/>
              </w:rPr>
              <w:t>农经子公司出具盖章</w:t>
            </w:r>
          </w:p>
        </w:tc>
      </w:tr>
    </w:tbl>
    <w:p w14:paraId="53690E01">
      <w:pPr>
        <w:ind w:firstLine="633" w:firstLineChars="198"/>
        <w:rPr>
          <w:rFonts w:ascii="仿宋_GB2312" w:hAnsi="仿宋_GB2312" w:eastAsia="仿宋_GB2312" w:cs="仿宋_GB2312"/>
          <w:color w:val="000000"/>
          <w:sz w:val="32"/>
          <w:szCs w:val="32"/>
        </w:rPr>
      </w:pPr>
    </w:p>
    <w:p w14:paraId="24400128">
      <w:pPr>
        <w:jc w:val="center"/>
        <w:rPr>
          <w:rFonts w:ascii="Times New Roman" w:hAnsi="Times New Roman" w:eastAsia="宋体" w:cs="Times New Roman"/>
          <w:b/>
          <w:sz w:val="36"/>
          <w:szCs w:val="24"/>
        </w:rPr>
      </w:pPr>
    </w:p>
    <w:p w14:paraId="0067ADB4">
      <w:pPr>
        <w:jc w:val="center"/>
        <w:rPr>
          <w:rFonts w:ascii="Times New Roman" w:hAnsi="Times New Roman" w:eastAsia="宋体" w:cs="Times New Roman"/>
          <w:b/>
          <w:sz w:val="36"/>
          <w:szCs w:val="24"/>
        </w:rPr>
      </w:pPr>
    </w:p>
    <w:p w14:paraId="7BB95FE3">
      <w:pPr>
        <w:pStyle w:val="2"/>
        <w:jc w:val="both"/>
        <w:rPr>
          <w:sz w:val="32"/>
          <w:szCs w:val="32"/>
        </w:rPr>
      </w:pPr>
      <w:r>
        <w:rPr>
          <w:rFonts w:hint="eastAsia"/>
          <w:sz w:val="32"/>
          <w:szCs w:val="32"/>
        </w:rPr>
        <w:t>附件1</w:t>
      </w:r>
    </w:p>
    <w:p w14:paraId="3AA73305">
      <w:pPr>
        <w:pStyle w:val="2"/>
      </w:pPr>
      <w:r>
        <w:rPr>
          <w:rFonts w:hint="eastAsia"/>
        </w:rPr>
        <w:t>丰城市农户土地经营权委托流转协议</w:t>
      </w:r>
    </w:p>
    <w:p w14:paraId="4FBF3D87">
      <w:pPr>
        <w:jc w:val="left"/>
        <w:rPr>
          <w:bCs/>
          <w:color w:val="000000"/>
          <w:sz w:val="28"/>
        </w:rPr>
      </w:pPr>
      <w:r>
        <w:rPr>
          <w:rFonts w:hint="eastAsia"/>
          <w:bCs/>
          <w:color w:val="000000"/>
          <w:sz w:val="28"/>
        </w:rPr>
        <w:t xml:space="preserve">委托人（甲方）:_______乡镇（街道）______村（社区）____户农户     </w:t>
      </w:r>
    </w:p>
    <w:p w14:paraId="0FF5DFD6">
      <w:pPr>
        <w:jc w:val="left"/>
        <w:rPr>
          <w:bCs/>
          <w:color w:val="000000"/>
          <w:sz w:val="28"/>
        </w:rPr>
      </w:pPr>
      <w:r>
        <w:rPr>
          <w:rFonts w:hint="eastAsia"/>
          <w:bCs/>
          <w:color w:val="000000"/>
          <w:sz w:val="28"/>
        </w:rPr>
        <w:t>受托人（乙方）：___________________________________合作社</w:t>
      </w:r>
    </w:p>
    <w:p w14:paraId="5872BAD8">
      <w:pPr>
        <w:ind w:firstLine="560" w:firstLineChars="200"/>
        <w:jc w:val="left"/>
        <w:rPr>
          <w:rFonts w:ascii="宋体" w:hAnsi="宋体"/>
          <w:bCs/>
          <w:color w:val="000000"/>
          <w:sz w:val="28"/>
        </w:rPr>
      </w:pPr>
      <w:r>
        <w:rPr>
          <w:rFonts w:hint="eastAsia" w:ascii="宋体" w:hAnsi="宋体"/>
          <w:bCs/>
          <w:color w:val="000000"/>
          <w:sz w:val="28"/>
        </w:rPr>
        <w:t>根据《中华人民共和国农村土地承包法》、《中华人民共和国国物权法》、《中华人民共和国合同法》、《农村土地承包经营权流转管理办法》等法律、法规和国家有关政策的规定，甲乙双方本着平等、自愿、诚实信用的原则，经双方协商一致，就农村土地经营委托流转事宜，订立此协议。</w:t>
      </w:r>
    </w:p>
    <w:p w14:paraId="3EBD92B7">
      <w:pPr>
        <w:ind w:firstLine="560" w:firstLineChars="200"/>
        <w:jc w:val="left"/>
        <w:rPr>
          <w:rFonts w:ascii="宋体" w:hAnsi="宋体"/>
          <w:bCs/>
          <w:color w:val="000000"/>
          <w:sz w:val="28"/>
        </w:rPr>
      </w:pPr>
    </w:p>
    <w:p w14:paraId="7FDE6066">
      <w:pPr>
        <w:numPr>
          <w:ilvl w:val="0"/>
          <w:numId w:val="3"/>
        </w:numPr>
        <w:jc w:val="left"/>
        <w:rPr>
          <w:rFonts w:ascii="宋体" w:hAnsi="宋体"/>
          <w:b/>
          <w:color w:val="000000"/>
          <w:sz w:val="28"/>
        </w:rPr>
      </w:pPr>
      <w:r>
        <w:rPr>
          <w:rFonts w:hint="eastAsia" w:ascii="宋体" w:hAnsi="宋体"/>
          <w:b/>
          <w:color w:val="000000"/>
          <w:sz w:val="28"/>
        </w:rPr>
        <w:t xml:space="preserve"> 委托流转土地基本情况</w:t>
      </w:r>
    </w:p>
    <w:p w14:paraId="48CC00B8">
      <w:pPr>
        <w:ind w:left="1" w:firstLine="560" w:firstLineChars="200"/>
        <w:jc w:val="left"/>
        <w:rPr>
          <w:rFonts w:ascii="宋体" w:hAnsi="宋体"/>
          <w:bCs/>
          <w:color w:val="000000"/>
          <w:sz w:val="28"/>
        </w:rPr>
      </w:pPr>
      <w:r>
        <w:rPr>
          <w:rFonts w:hint="eastAsia" w:ascii="宋体" w:hAnsi="宋体"/>
          <w:bCs/>
          <w:color w:val="000000"/>
          <w:sz w:val="28"/>
        </w:rPr>
        <w:t>甲方将位于丰城市</w:t>
      </w:r>
      <w:r>
        <w:rPr>
          <w:rFonts w:hint="eastAsia" w:ascii="宋体" w:hAnsi="宋体"/>
          <w:bCs/>
          <w:color w:val="000000"/>
          <w:sz w:val="28"/>
          <w:u w:val="single"/>
        </w:rPr>
        <w:t xml:space="preserve">      </w:t>
      </w:r>
      <w:r>
        <w:rPr>
          <w:rFonts w:hint="eastAsia" w:ascii="宋体" w:hAnsi="宋体"/>
          <w:bCs/>
          <w:color w:val="000000"/>
          <w:sz w:val="28"/>
        </w:rPr>
        <w:t>乡镇（街道）</w:t>
      </w:r>
      <w:r>
        <w:rPr>
          <w:rFonts w:hint="eastAsia" w:ascii="宋体" w:hAnsi="宋体"/>
          <w:bCs/>
          <w:color w:val="000000"/>
          <w:sz w:val="28"/>
          <w:u w:val="single"/>
        </w:rPr>
        <w:t xml:space="preserve">       </w:t>
      </w:r>
      <w:r>
        <w:rPr>
          <w:rFonts w:hint="eastAsia" w:ascii="宋体" w:hAnsi="宋体"/>
          <w:bCs/>
          <w:color w:val="000000"/>
          <w:sz w:val="28"/>
        </w:rPr>
        <w:t>村（社区）的土地共计</w:t>
      </w:r>
      <w:r>
        <w:rPr>
          <w:rFonts w:hint="eastAsia" w:ascii="宋体" w:hAnsi="宋体"/>
          <w:bCs/>
          <w:color w:val="000000"/>
          <w:sz w:val="28"/>
          <w:u w:val="single"/>
        </w:rPr>
        <w:t xml:space="preserve">      </w:t>
      </w:r>
      <w:r>
        <w:rPr>
          <w:rFonts w:hint="eastAsia" w:ascii="宋体" w:hAnsi="宋体"/>
          <w:bCs/>
          <w:color w:val="000000"/>
          <w:sz w:val="28"/>
        </w:rPr>
        <w:t>亩土地经营权委托给乙方进行流转，从事农业生产经营。具体分户土地情况见附件《委托方及委托流转土地详细情况表》。</w:t>
      </w:r>
    </w:p>
    <w:p w14:paraId="4C148D16">
      <w:pPr>
        <w:jc w:val="left"/>
        <w:rPr>
          <w:rFonts w:ascii="宋体" w:hAnsi="宋体"/>
          <w:b/>
          <w:color w:val="000000"/>
          <w:sz w:val="28"/>
        </w:rPr>
      </w:pPr>
    </w:p>
    <w:p w14:paraId="074D8BFD">
      <w:pPr>
        <w:jc w:val="left"/>
        <w:rPr>
          <w:rFonts w:ascii="宋体" w:hAnsi="宋体"/>
          <w:b/>
          <w:color w:val="000000"/>
          <w:sz w:val="28"/>
        </w:rPr>
      </w:pPr>
      <w:r>
        <w:rPr>
          <w:rFonts w:hint="eastAsia" w:ascii="宋体" w:hAnsi="宋体"/>
          <w:b/>
          <w:color w:val="000000"/>
          <w:sz w:val="28"/>
        </w:rPr>
        <w:t>第二条 委托流转期限</w:t>
      </w:r>
    </w:p>
    <w:p w14:paraId="3BE86DA8">
      <w:pPr>
        <w:ind w:firstLine="560" w:firstLineChars="200"/>
        <w:jc w:val="left"/>
        <w:rPr>
          <w:rFonts w:ascii="宋体" w:hAnsi="宋体"/>
          <w:bCs/>
          <w:color w:val="000000"/>
          <w:sz w:val="28"/>
        </w:rPr>
      </w:pPr>
      <w:r>
        <w:rPr>
          <w:rFonts w:hint="eastAsia" w:ascii="宋体" w:hAnsi="宋体"/>
          <w:bCs/>
          <w:color w:val="000000"/>
          <w:sz w:val="28"/>
        </w:rPr>
        <w:t>流转期限自</w:t>
      </w:r>
      <w:r>
        <w:rPr>
          <w:rFonts w:hint="eastAsia" w:ascii="宋体" w:hAnsi="宋体"/>
          <w:bCs/>
          <w:color w:val="000000"/>
          <w:sz w:val="28"/>
          <w:u w:val="single"/>
        </w:rPr>
        <w:t xml:space="preserve">   </w:t>
      </w:r>
      <w:r>
        <w:rPr>
          <w:rFonts w:hint="eastAsia" w:ascii="宋体" w:hAnsi="宋体"/>
          <w:bCs/>
          <w:color w:val="000000"/>
          <w:sz w:val="28"/>
        </w:rPr>
        <w:t>年</w:t>
      </w:r>
      <w:r>
        <w:rPr>
          <w:rFonts w:hint="eastAsia" w:ascii="宋体" w:hAnsi="宋体"/>
          <w:bCs/>
          <w:color w:val="000000"/>
          <w:sz w:val="28"/>
          <w:u w:val="single"/>
        </w:rPr>
        <w:t xml:space="preserve">   </w:t>
      </w:r>
      <w:r>
        <w:rPr>
          <w:rFonts w:hint="eastAsia" w:ascii="宋体" w:hAnsi="宋体"/>
          <w:bCs/>
          <w:color w:val="000000"/>
          <w:sz w:val="28"/>
        </w:rPr>
        <w:t>月</w:t>
      </w:r>
      <w:r>
        <w:rPr>
          <w:rFonts w:hint="eastAsia" w:ascii="宋体" w:hAnsi="宋体"/>
          <w:bCs/>
          <w:color w:val="000000"/>
          <w:sz w:val="28"/>
          <w:u w:val="single"/>
        </w:rPr>
        <w:t xml:space="preserve">   </w:t>
      </w:r>
      <w:r>
        <w:rPr>
          <w:rFonts w:hint="eastAsia" w:ascii="宋体" w:hAnsi="宋体"/>
          <w:bCs/>
          <w:color w:val="000000"/>
          <w:sz w:val="28"/>
        </w:rPr>
        <w:t>日起到</w:t>
      </w:r>
      <w:r>
        <w:rPr>
          <w:rFonts w:hint="eastAsia" w:ascii="宋体" w:hAnsi="宋体"/>
          <w:bCs/>
          <w:color w:val="000000"/>
          <w:sz w:val="28"/>
          <w:u w:val="single"/>
        </w:rPr>
        <w:t xml:space="preserve">   </w:t>
      </w:r>
      <w:r>
        <w:rPr>
          <w:rFonts w:hint="eastAsia" w:ascii="宋体" w:hAnsi="宋体"/>
          <w:bCs/>
          <w:color w:val="000000"/>
          <w:sz w:val="28"/>
        </w:rPr>
        <w:t>年</w:t>
      </w:r>
      <w:r>
        <w:rPr>
          <w:rFonts w:hint="eastAsia" w:ascii="宋体" w:hAnsi="宋体"/>
          <w:bCs/>
          <w:color w:val="000000"/>
          <w:sz w:val="28"/>
          <w:u w:val="single"/>
        </w:rPr>
        <w:t xml:space="preserve">   </w:t>
      </w:r>
      <w:r>
        <w:rPr>
          <w:rFonts w:hint="eastAsia" w:ascii="宋体" w:hAnsi="宋体"/>
          <w:bCs/>
          <w:color w:val="000000"/>
          <w:sz w:val="28"/>
        </w:rPr>
        <w:t>月</w:t>
      </w:r>
      <w:r>
        <w:rPr>
          <w:rFonts w:hint="eastAsia" w:ascii="宋体" w:hAnsi="宋体"/>
          <w:bCs/>
          <w:color w:val="000000"/>
          <w:sz w:val="28"/>
          <w:u w:val="single"/>
        </w:rPr>
        <w:t xml:space="preserve">   </w:t>
      </w:r>
      <w:r>
        <w:rPr>
          <w:rFonts w:hint="eastAsia" w:ascii="宋体" w:hAnsi="宋体"/>
          <w:bCs/>
          <w:color w:val="000000"/>
          <w:sz w:val="28"/>
        </w:rPr>
        <w:t>日止。</w:t>
      </w:r>
    </w:p>
    <w:p w14:paraId="1D68FDEE">
      <w:pPr>
        <w:ind w:firstLine="560" w:firstLineChars="200"/>
        <w:jc w:val="left"/>
        <w:rPr>
          <w:rFonts w:ascii="宋体" w:hAnsi="宋体"/>
          <w:bCs/>
          <w:color w:val="000000"/>
          <w:sz w:val="28"/>
        </w:rPr>
      </w:pPr>
    </w:p>
    <w:p w14:paraId="464D5F29">
      <w:pPr>
        <w:jc w:val="left"/>
        <w:rPr>
          <w:rFonts w:ascii="宋体" w:hAnsi="宋体"/>
          <w:b/>
          <w:color w:val="000000"/>
          <w:sz w:val="28"/>
        </w:rPr>
      </w:pPr>
      <w:r>
        <w:rPr>
          <w:rFonts w:ascii="宋体" w:hAnsi="宋体"/>
          <w:b/>
          <w:color w:val="000000"/>
          <w:sz w:val="28"/>
        </w:rPr>
        <w:t>第三条</w:t>
      </w:r>
      <w:r>
        <w:rPr>
          <w:rFonts w:hint="eastAsia" w:ascii="宋体" w:hAnsi="宋体"/>
          <w:b/>
          <w:color w:val="000000"/>
          <w:sz w:val="28"/>
        </w:rPr>
        <w:t xml:space="preserve"> 委托流转价格</w:t>
      </w:r>
    </w:p>
    <w:p w14:paraId="423054B4">
      <w:pPr>
        <w:ind w:firstLine="560" w:firstLineChars="200"/>
        <w:jc w:val="left"/>
        <w:rPr>
          <w:rFonts w:ascii="宋体" w:hAnsi="宋体"/>
          <w:bCs/>
          <w:color w:val="000000"/>
          <w:sz w:val="28"/>
        </w:rPr>
      </w:pPr>
      <w:r>
        <w:rPr>
          <w:rFonts w:hint="eastAsia" w:ascii="宋体" w:hAnsi="宋体"/>
          <w:bCs/>
          <w:color w:val="000000"/>
          <w:sz w:val="28"/>
        </w:rPr>
        <w:t>委托流转标的最低价格为每亩每年</w:t>
      </w:r>
      <w:r>
        <w:rPr>
          <w:rFonts w:hint="eastAsia" w:ascii="宋体" w:hAnsi="宋体"/>
          <w:bCs/>
          <w:color w:val="000000"/>
          <w:sz w:val="28"/>
          <w:u w:val="single"/>
        </w:rPr>
        <w:t>   </w:t>
      </w:r>
      <w:r>
        <w:rPr>
          <w:rFonts w:hint="eastAsia" w:ascii="宋体" w:hAnsi="宋体"/>
          <w:bCs/>
          <w:color w:val="000000"/>
          <w:sz w:val="28"/>
        </w:rPr>
        <w:t>元，每</w:t>
      </w:r>
      <w:r>
        <w:rPr>
          <w:rFonts w:hint="eastAsia" w:ascii="宋体" w:hAnsi="宋体"/>
          <w:bCs/>
          <w:color w:val="000000"/>
          <w:sz w:val="28"/>
          <w:u w:val="single"/>
        </w:rPr>
        <w:t>  </w:t>
      </w:r>
      <w:r>
        <w:rPr>
          <w:rFonts w:hint="eastAsia" w:ascii="宋体" w:hAnsi="宋体"/>
          <w:bCs/>
          <w:color w:val="000000"/>
          <w:sz w:val="28"/>
        </w:rPr>
        <w:t>年递增</w:t>
      </w:r>
      <w:r>
        <w:rPr>
          <w:rFonts w:hint="eastAsia" w:ascii="宋体" w:hAnsi="宋体"/>
          <w:bCs/>
          <w:color w:val="000000"/>
          <w:sz w:val="28"/>
          <w:u w:val="single"/>
        </w:rPr>
        <w:t xml:space="preserve">  </w:t>
      </w:r>
      <w:r>
        <w:rPr>
          <w:rFonts w:hint="eastAsia" w:ascii="宋体" w:hAnsi="宋体"/>
          <w:bCs/>
          <w:color w:val="000000"/>
          <w:sz w:val="28"/>
        </w:rPr>
        <w:t>%。</w:t>
      </w:r>
    </w:p>
    <w:p w14:paraId="64B07D92">
      <w:pPr>
        <w:jc w:val="left"/>
        <w:rPr>
          <w:rFonts w:ascii="宋体" w:hAnsi="宋体"/>
          <w:bCs/>
          <w:color w:val="000000"/>
          <w:sz w:val="28"/>
        </w:rPr>
      </w:pPr>
    </w:p>
    <w:p w14:paraId="5D3FE5C4">
      <w:pPr>
        <w:numPr>
          <w:ilvl w:val="0"/>
          <w:numId w:val="4"/>
        </w:numPr>
        <w:jc w:val="left"/>
        <w:rPr>
          <w:rFonts w:ascii="宋体" w:hAnsi="宋体"/>
          <w:b/>
          <w:color w:val="000000"/>
          <w:sz w:val="28"/>
        </w:rPr>
      </w:pPr>
      <w:r>
        <w:rPr>
          <w:rFonts w:hint="eastAsia" w:ascii="宋体" w:hAnsi="宋体"/>
          <w:b/>
          <w:color w:val="000000"/>
          <w:sz w:val="28"/>
        </w:rPr>
        <w:t>甲方权利和义务</w:t>
      </w:r>
    </w:p>
    <w:p w14:paraId="3295CD51">
      <w:pPr>
        <w:pStyle w:val="27"/>
        <w:numPr>
          <w:ilvl w:val="0"/>
          <w:numId w:val="5"/>
        </w:numPr>
        <w:ind w:left="0" w:firstLine="720" w:firstLineChars="0"/>
        <w:jc w:val="left"/>
        <w:rPr>
          <w:rFonts w:ascii="宋体" w:hAnsi="宋体"/>
          <w:bCs/>
          <w:color w:val="000000"/>
          <w:sz w:val="28"/>
        </w:rPr>
      </w:pPr>
      <w:r>
        <w:rPr>
          <w:rFonts w:hint="eastAsia" w:ascii="宋体" w:hAnsi="宋体"/>
          <w:bCs/>
          <w:color w:val="000000"/>
          <w:sz w:val="28"/>
        </w:rPr>
        <w:t>甲方允许乙方将其土地经营权委托至其土地所在乡镇农经子公司，通过丰城市农村产权交易中心进行网上公开竞价流转（流转方式不限），乙方及接受委托的乡镇农经子公司有权代为签署流转协议，并代为收取流转费用。</w:t>
      </w:r>
    </w:p>
    <w:p w14:paraId="6FA9A662">
      <w:pPr>
        <w:pStyle w:val="27"/>
        <w:numPr>
          <w:ilvl w:val="0"/>
          <w:numId w:val="5"/>
        </w:numPr>
        <w:ind w:left="0" w:firstLine="720" w:firstLineChars="0"/>
        <w:jc w:val="left"/>
        <w:rPr>
          <w:rFonts w:ascii="宋体" w:hAnsi="宋体"/>
          <w:bCs/>
          <w:color w:val="000000"/>
          <w:sz w:val="28"/>
        </w:rPr>
      </w:pPr>
      <w:r>
        <w:rPr>
          <w:rFonts w:hint="eastAsia" w:ascii="宋体" w:hAnsi="宋体"/>
          <w:bCs/>
          <w:color w:val="000000"/>
          <w:sz w:val="28"/>
        </w:rPr>
        <w:t>甲方应保证委托的土地经营权权属清晰，对所填写的内容及提交的所有材料（包括原件、复印件）的真实性、合法性、有效性、完整性承担责任。</w:t>
      </w:r>
    </w:p>
    <w:p w14:paraId="65C5ACB3">
      <w:pPr>
        <w:pStyle w:val="27"/>
        <w:numPr>
          <w:ilvl w:val="0"/>
          <w:numId w:val="5"/>
        </w:numPr>
        <w:ind w:left="0" w:firstLine="720" w:firstLineChars="0"/>
        <w:jc w:val="left"/>
        <w:rPr>
          <w:rFonts w:ascii="宋体" w:hAnsi="宋体"/>
          <w:bCs/>
          <w:color w:val="000000"/>
          <w:sz w:val="28"/>
        </w:rPr>
      </w:pPr>
      <w:r>
        <w:rPr>
          <w:rFonts w:hint="eastAsia" w:ascii="宋体" w:hAnsi="宋体"/>
          <w:bCs/>
          <w:color w:val="000000"/>
          <w:sz w:val="28"/>
        </w:rPr>
        <w:t xml:space="preserve">甲方在其土地经营权委托期间，除不可抗力、国家法律法规及政策调整外，不得撤销委托，不得通过其他渠道进行交易。 </w:t>
      </w:r>
    </w:p>
    <w:p w14:paraId="21B950D0">
      <w:pPr>
        <w:jc w:val="left"/>
        <w:rPr>
          <w:rFonts w:ascii="宋体" w:hAnsi="宋体"/>
          <w:b/>
          <w:color w:val="000000"/>
          <w:sz w:val="28"/>
        </w:rPr>
      </w:pPr>
    </w:p>
    <w:p w14:paraId="037A49C5">
      <w:pPr>
        <w:jc w:val="left"/>
        <w:rPr>
          <w:rFonts w:ascii="宋体" w:hAnsi="宋体"/>
          <w:b/>
          <w:color w:val="000000"/>
          <w:sz w:val="28"/>
        </w:rPr>
      </w:pPr>
      <w:r>
        <w:rPr>
          <w:rFonts w:hint="eastAsia" w:ascii="宋体" w:hAnsi="宋体"/>
          <w:b/>
          <w:color w:val="000000"/>
          <w:sz w:val="28"/>
        </w:rPr>
        <w:t>第五条 乙方的权利和义务</w:t>
      </w:r>
    </w:p>
    <w:p w14:paraId="74A8C8FF">
      <w:pPr>
        <w:pStyle w:val="16"/>
        <w:spacing w:line="312" w:lineRule="atLeast"/>
        <w:ind w:firstLine="560" w:firstLineChars="200"/>
        <w:rPr>
          <w:rFonts w:cs="Times New Roman"/>
          <w:bCs/>
          <w:kern w:val="2"/>
          <w:sz w:val="28"/>
        </w:rPr>
      </w:pPr>
      <w:r>
        <w:rPr>
          <w:rFonts w:cs="Times New Roman"/>
          <w:bCs/>
          <w:kern w:val="2"/>
          <w:sz w:val="28"/>
        </w:rPr>
        <w:t>1</w:t>
      </w:r>
      <w:r>
        <w:rPr>
          <w:rFonts w:hint="eastAsia" w:cs="Times New Roman"/>
          <w:bCs/>
          <w:kern w:val="2"/>
          <w:sz w:val="28"/>
        </w:rPr>
        <w:t>、 乙方应</w:t>
      </w:r>
      <w:r>
        <w:rPr>
          <w:rFonts w:hint="eastAsia" w:cs="Times New Roman"/>
          <w:bCs/>
          <w:sz w:val="28"/>
        </w:rPr>
        <w:t>监督土地受让方履行流转合同约定，</w:t>
      </w:r>
      <w:r>
        <w:rPr>
          <w:rFonts w:hint="eastAsia" w:cs="Times New Roman"/>
          <w:bCs/>
          <w:kern w:val="2"/>
          <w:sz w:val="28"/>
        </w:rPr>
        <w:t>依法保护、利用土地，不得用于非农建设，不得随意弃耕抛荒，不得损坏农田水利设施，不得给土地造成永久性损害。</w:t>
      </w:r>
    </w:p>
    <w:p w14:paraId="4B0A237F">
      <w:pPr>
        <w:pStyle w:val="16"/>
        <w:spacing w:line="312" w:lineRule="atLeast"/>
        <w:ind w:firstLine="560" w:firstLineChars="200"/>
        <w:rPr>
          <w:rFonts w:cs="Times New Roman"/>
          <w:bCs/>
          <w:kern w:val="2"/>
          <w:sz w:val="28"/>
        </w:rPr>
      </w:pPr>
      <w:r>
        <w:rPr>
          <w:rFonts w:cs="Times New Roman"/>
          <w:bCs/>
          <w:kern w:val="2"/>
          <w:sz w:val="28"/>
        </w:rPr>
        <w:t>2</w:t>
      </w:r>
      <w:r>
        <w:rPr>
          <w:rFonts w:hint="eastAsia" w:cs="Times New Roman"/>
          <w:bCs/>
          <w:kern w:val="2"/>
          <w:sz w:val="28"/>
        </w:rPr>
        <w:t>、 土地流转后，乙方应根据流转协议及时向甲方支付流转费用，如土地未能及时流转，甲方应积极协调农户返租经营，避免土地抛荒。</w:t>
      </w:r>
    </w:p>
    <w:p w14:paraId="4B530D55">
      <w:pPr>
        <w:ind w:firstLine="560" w:firstLineChars="200"/>
        <w:jc w:val="left"/>
        <w:rPr>
          <w:rFonts w:ascii="宋体" w:hAnsi="宋体"/>
          <w:bCs/>
          <w:color w:val="000000"/>
          <w:sz w:val="28"/>
        </w:rPr>
      </w:pPr>
      <w:r>
        <w:rPr>
          <w:rFonts w:ascii="宋体" w:hAnsi="宋体"/>
          <w:bCs/>
          <w:color w:val="000000"/>
          <w:sz w:val="28"/>
        </w:rPr>
        <w:t>3</w:t>
      </w:r>
      <w:r>
        <w:rPr>
          <w:rFonts w:hint="eastAsia" w:ascii="宋体" w:hAnsi="宋体"/>
          <w:bCs/>
          <w:color w:val="000000"/>
          <w:sz w:val="28"/>
        </w:rPr>
        <w:t>、</w:t>
      </w:r>
    </w:p>
    <w:p w14:paraId="2A3A51D0">
      <w:pPr>
        <w:ind w:firstLine="560" w:firstLineChars="200"/>
        <w:jc w:val="left"/>
        <w:rPr>
          <w:rFonts w:ascii="宋体" w:hAnsi="宋体"/>
          <w:bCs/>
          <w:color w:val="000000"/>
          <w:sz w:val="28"/>
        </w:rPr>
      </w:pPr>
      <w:r>
        <w:rPr>
          <w:rFonts w:hint="eastAsia" w:ascii="宋体" w:hAnsi="宋体"/>
          <w:bCs/>
          <w:color w:val="000000"/>
          <w:sz w:val="28"/>
        </w:rPr>
        <w:t>乙方应按本协议授权范围行使相关权利。</w:t>
      </w:r>
    </w:p>
    <w:p w14:paraId="10980A5E">
      <w:pPr>
        <w:jc w:val="left"/>
        <w:rPr>
          <w:rFonts w:ascii="宋体" w:hAnsi="宋体"/>
          <w:b/>
          <w:color w:val="000000"/>
          <w:sz w:val="28"/>
        </w:rPr>
      </w:pPr>
    </w:p>
    <w:p w14:paraId="7D9B42A2">
      <w:pPr>
        <w:jc w:val="left"/>
        <w:rPr>
          <w:rFonts w:ascii="宋体" w:hAnsi="宋体"/>
          <w:b/>
          <w:color w:val="000000"/>
          <w:sz w:val="28"/>
        </w:rPr>
      </w:pPr>
      <w:r>
        <w:rPr>
          <w:rFonts w:hint="eastAsia" w:ascii="宋体" w:hAnsi="宋体"/>
          <w:b/>
          <w:color w:val="000000"/>
          <w:sz w:val="28"/>
        </w:rPr>
        <w:t>第六条 违约责任</w:t>
      </w:r>
    </w:p>
    <w:p w14:paraId="3D873201">
      <w:pPr>
        <w:ind w:firstLine="560" w:firstLineChars="200"/>
        <w:jc w:val="left"/>
        <w:rPr>
          <w:rFonts w:ascii="宋体" w:hAnsi="宋体"/>
          <w:bCs/>
          <w:color w:val="000000"/>
          <w:sz w:val="28"/>
        </w:rPr>
      </w:pPr>
      <w:r>
        <w:rPr>
          <w:rFonts w:hint="eastAsia" w:ascii="宋体" w:hAnsi="宋体"/>
          <w:bCs/>
          <w:color w:val="000000"/>
          <w:sz w:val="28"/>
        </w:rPr>
        <w:t>1、 因一方当事人解除或变更协议使另一方遭受损失的，除法律相关规定可免除责任外，应向守约方支付相关违约金。</w:t>
      </w:r>
    </w:p>
    <w:p w14:paraId="411F14DF">
      <w:pPr>
        <w:ind w:firstLine="560" w:firstLineChars="200"/>
        <w:rPr>
          <w:rFonts w:ascii="宋体" w:hAnsi="宋体"/>
          <w:bCs/>
          <w:color w:val="000000"/>
          <w:sz w:val="28"/>
        </w:rPr>
      </w:pPr>
      <w:r>
        <w:rPr>
          <w:rFonts w:hint="eastAsia" w:ascii="宋体" w:hAnsi="宋体"/>
          <w:bCs/>
          <w:color w:val="000000"/>
          <w:sz w:val="28"/>
        </w:rPr>
        <w:t>2、 甲方违反上述承诺或有违规违法行为，给交易相关方造成一切损失，甲方应承担相应的法律责任及经济赔偿责任。</w:t>
      </w:r>
    </w:p>
    <w:p w14:paraId="7BC0944F">
      <w:pPr>
        <w:ind w:firstLine="560" w:firstLineChars="200"/>
        <w:jc w:val="left"/>
        <w:rPr>
          <w:rFonts w:ascii="宋体" w:hAnsi="宋体"/>
          <w:bCs/>
          <w:color w:val="000000"/>
          <w:sz w:val="28"/>
        </w:rPr>
      </w:pPr>
      <w:r>
        <w:rPr>
          <w:rFonts w:hint="eastAsia" w:ascii="宋体" w:hAnsi="宋体"/>
          <w:bCs/>
          <w:color w:val="000000"/>
          <w:sz w:val="28"/>
        </w:rPr>
        <w:t>3、 乙方不按协议约定使用土地，改变土地用途、破坏水利等农田基础设施或给土地造成永久性损害的，甲方有权解除合同，乙方应当赔偿对甲方造成的损失。</w:t>
      </w:r>
    </w:p>
    <w:p w14:paraId="2D9396B1">
      <w:pPr>
        <w:jc w:val="left"/>
        <w:rPr>
          <w:rFonts w:ascii="宋体" w:hAnsi="宋体"/>
          <w:bCs/>
          <w:color w:val="000000"/>
          <w:sz w:val="28"/>
        </w:rPr>
      </w:pPr>
    </w:p>
    <w:p w14:paraId="1796DF00">
      <w:pPr>
        <w:jc w:val="left"/>
        <w:rPr>
          <w:rFonts w:ascii="宋体" w:hAnsi="宋体"/>
          <w:b/>
          <w:color w:val="000000"/>
          <w:sz w:val="28"/>
        </w:rPr>
      </w:pPr>
      <w:r>
        <w:rPr>
          <w:rFonts w:hint="eastAsia" w:ascii="宋体" w:hAnsi="宋体"/>
          <w:b/>
          <w:color w:val="000000"/>
          <w:sz w:val="28"/>
        </w:rPr>
        <w:t>第七</w:t>
      </w:r>
      <w:r>
        <w:rPr>
          <w:rFonts w:ascii="宋体" w:hAnsi="宋体"/>
          <w:b/>
          <w:color w:val="000000"/>
          <w:sz w:val="28"/>
        </w:rPr>
        <w:t>条</w:t>
      </w:r>
      <w:r>
        <w:rPr>
          <w:rFonts w:hint="eastAsia" w:ascii="宋体" w:hAnsi="宋体"/>
          <w:b/>
          <w:color w:val="000000"/>
          <w:sz w:val="28"/>
        </w:rPr>
        <w:t xml:space="preserve"> 纠纷解决方式</w:t>
      </w:r>
    </w:p>
    <w:p w14:paraId="32B89AD2">
      <w:pPr>
        <w:ind w:firstLine="560" w:firstLineChars="200"/>
        <w:jc w:val="left"/>
        <w:rPr>
          <w:rFonts w:ascii="宋体" w:hAnsi="宋体"/>
          <w:bCs/>
          <w:color w:val="000000"/>
          <w:sz w:val="28"/>
        </w:rPr>
      </w:pPr>
      <w:r>
        <w:rPr>
          <w:rFonts w:hint="eastAsia" w:ascii="宋体" w:hAnsi="宋体"/>
          <w:bCs/>
          <w:color w:val="000000"/>
          <w:sz w:val="28"/>
        </w:rPr>
        <w:t>甲乙双方发生纠纷，可以自行和解，也可以请求村民委员会、乡镇（街道）人民政府等调解。当事人和解、调解不成或者不愿和解、调解的，可向农村土地承包仲裁委员会申请仲裁或向市人民法院起诉。</w:t>
      </w:r>
    </w:p>
    <w:p w14:paraId="6C2BBF12">
      <w:pPr>
        <w:jc w:val="left"/>
        <w:rPr>
          <w:rFonts w:ascii="宋体" w:hAnsi="宋体"/>
          <w:bCs/>
          <w:color w:val="000000"/>
          <w:sz w:val="28"/>
        </w:rPr>
      </w:pPr>
      <w:r>
        <w:rPr>
          <w:rFonts w:hint="eastAsia" w:ascii="宋体" w:hAnsi="宋体"/>
          <w:bCs/>
          <w:color w:val="000000"/>
          <w:sz w:val="28"/>
        </w:rPr>
        <w:t> </w:t>
      </w:r>
    </w:p>
    <w:p w14:paraId="11DDBFFF">
      <w:pPr>
        <w:jc w:val="left"/>
        <w:rPr>
          <w:rFonts w:ascii="宋体" w:hAnsi="宋体"/>
          <w:bCs/>
          <w:color w:val="000000"/>
          <w:sz w:val="28"/>
        </w:rPr>
      </w:pPr>
      <w:r>
        <w:rPr>
          <w:rFonts w:hint="eastAsia" w:ascii="宋体" w:hAnsi="宋体"/>
          <w:bCs/>
          <w:color w:val="000000"/>
          <w:sz w:val="28"/>
        </w:rPr>
        <w:t>甲方（签字按手印）：</w:t>
      </w:r>
    </w:p>
    <w:p w14:paraId="3D740EDD">
      <w:pPr>
        <w:jc w:val="left"/>
        <w:rPr>
          <w:rFonts w:ascii="宋体" w:hAnsi="宋体"/>
          <w:bCs/>
          <w:color w:val="000000"/>
          <w:sz w:val="28"/>
        </w:rPr>
      </w:pPr>
      <w:r>
        <w:rPr>
          <w:rFonts w:hint="eastAsia" w:ascii="宋体" w:hAnsi="宋体"/>
          <w:bCs/>
          <w:color w:val="000000"/>
          <w:sz w:val="28"/>
        </w:rPr>
        <w:t>详见《委托方及委托流转土地详细情况表》</w:t>
      </w:r>
    </w:p>
    <w:p w14:paraId="38D8E833">
      <w:pPr>
        <w:jc w:val="left"/>
        <w:rPr>
          <w:rFonts w:ascii="宋体" w:hAnsi="宋体"/>
          <w:bCs/>
          <w:color w:val="000000"/>
          <w:sz w:val="28"/>
        </w:rPr>
      </w:pPr>
    </w:p>
    <w:p w14:paraId="22503103">
      <w:pPr>
        <w:jc w:val="left"/>
        <w:rPr>
          <w:rFonts w:ascii="宋体" w:hAnsi="宋体"/>
          <w:bCs/>
          <w:color w:val="000000"/>
          <w:sz w:val="28"/>
        </w:rPr>
      </w:pPr>
      <w:r>
        <w:rPr>
          <w:rFonts w:hint="eastAsia" w:ascii="宋体" w:hAnsi="宋体"/>
          <w:bCs/>
          <w:color w:val="000000"/>
          <w:sz w:val="28"/>
        </w:rPr>
        <w:t xml:space="preserve">乙方（盖章）： </w:t>
      </w:r>
    </w:p>
    <w:p w14:paraId="4C413BDB">
      <w:pPr>
        <w:jc w:val="left"/>
        <w:rPr>
          <w:rFonts w:ascii="宋体" w:hAnsi="宋体"/>
          <w:bCs/>
          <w:color w:val="000000"/>
          <w:sz w:val="28"/>
        </w:rPr>
      </w:pPr>
      <w:r>
        <w:rPr>
          <w:rFonts w:hint="eastAsia" w:ascii="宋体" w:hAnsi="宋体"/>
          <w:bCs/>
          <w:color w:val="000000"/>
          <w:sz w:val="28"/>
        </w:rPr>
        <w:t>法人代表签字：</w:t>
      </w:r>
    </w:p>
    <w:p w14:paraId="5D9EA7C8">
      <w:pPr>
        <w:jc w:val="left"/>
        <w:rPr>
          <w:rFonts w:ascii="宋体" w:hAnsi="宋体"/>
          <w:bCs/>
          <w:color w:val="000000"/>
          <w:sz w:val="28"/>
        </w:rPr>
      </w:pPr>
      <w:r>
        <w:rPr>
          <w:rFonts w:hint="eastAsia" w:ascii="宋体" w:hAnsi="宋体"/>
          <w:bCs/>
          <w:color w:val="000000"/>
          <w:sz w:val="28"/>
        </w:rPr>
        <w:t xml:space="preserve">   联系方式 ：             </w:t>
      </w:r>
    </w:p>
    <w:p w14:paraId="75FF1AE0">
      <w:pPr>
        <w:jc w:val="left"/>
        <w:rPr>
          <w:rFonts w:ascii="宋体" w:hAnsi="宋体"/>
          <w:bCs/>
          <w:color w:val="000000"/>
          <w:sz w:val="28"/>
        </w:rPr>
      </w:pPr>
      <w:r>
        <w:rPr>
          <w:rFonts w:hint="eastAsia" w:ascii="宋体" w:hAnsi="宋体"/>
          <w:bCs/>
          <w:color w:val="000000"/>
          <w:sz w:val="28"/>
        </w:rPr>
        <w:t xml:space="preserve">              年    月    日</w:t>
      </w:r>
    </w:p>
    <w:p w14:paraId="39E2172A">
      <w:pPr>
        <w:ind w:firstLine="1960" w:firstLineChars="700"/>
        <w:jc w:val="left"/>
        <w:rPr>
          <w:rFonts w:ascii="宋体" w:hAnsi="宋体"/>
          <w:bCs/>
          <w:color w:val="000000"/>
          <w:sz w:val="28"/>
        </w:rPr>
      </w:pPr>
      <w:r>
        <w:rPr>
          <w:rFonts w:hint="eastAsia" w:ascii="宋体" w:hAnsi="宋体"/>
          <w:bCs/>
          <w:color w:val="000000"/>
          <w:sz w:val="28"/>
        </w:rPr>
        <w:t>乡镇（街道）鉴证（盖章）</w:t>
      </w:r>
    </w:p>
    <w:p w14:paraId="0990CDA1">
      <w:pPr>
        <w:ind w:firstLine="5180" w:firstLineChars="1850"/>
        <w:jc w:val="left"/>
        <w:rPr>
          <w:rFonts w:ascii="宋体" w:hAnsi="宋体"/>
          <w:bCs/>
          <w:color w:val="000000"/>
          <w:sz w:val="28"/>
        </w:rPr>
      </w:pPr>
      <w:r>
        <w:rPr>
          <w:rFonts w:hint="eastAsia" w:ascii="宋体" w:hAnsi="宋体"/>
          <w:bCs/>
          <w:color w:val="000000"/>
          <w:sz w:val="28"/>
        </w:rPr>
        <w:t>年    月   日</w:t>
      </w:r>
    </w:p>
    <w:p w14:paraId="574F1D01">
      <w:pPr>
        <w:jc w:val="center"/>
        <w:rPr>
          <w:rFonts w:ascii="宋体" w:hAnsi="宋体"/>
          <w:b/>
          <w:color w:val="000000"/>
          <w:sz w:val="32"/>
          <w:szCs w:val="28"/>
        </w:rPr>
      </w:pPr>
    </w:p>
    <w:p w14:paraId="10B6D2F1">
      <w:pPr>
        <w:jc w:val="center"/>
        <w:rPr>
          <w:rFonts w:ascii="宋体" w:hAnsi="宋体"/>
          <w:b/>
          <w:color w:val="000000"/>
          <w:sz w:val="32"/>
          <w:szCs w:val="28"/>
        </w:rPr>
      </w:pPr>
      <w:r>
        <w:rPr>
          <w:rFonts w:hint="eastAsia" w:ascii="宋体" w:hAnsi="宋体"/>
          <w:b/>
          <w:color w:val="000000"/>
          <w:sz w:val="32"/>
          <w:szCs w:val="28"/>
        </w:rPr>
        <w:t>委托方及委托流转土地详细情况表（可另附页）</w:t>
      </w:r>
    </w:p>
    <w:p w14:paraId="6FE75771">
      <w:pPr>
        <w:jc w:val="left"/>
        <w:rPr>
          <w:szCs w:val="24"/>
        </w:rPr>
      </w:pPr>
      <w:r>
        <w:rPr>
          <w:rFonts w:hint="eastAsia"/>
          <w:szCs w:val="24"/>
        </w:rPr>
        <w:t>（请仔细阅读后签字：本人自愿将土地经营权委托本村土地股份合作社进行流转经营，具体流转情况已知悉，特签字确认。）</w:t>
      </w:r>
    </w:p>
    <w:tbl>
      <w:tblPr>
        <w:tblStyle w:val="18"/>
        <w:tblW w:w="81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324"/>
        <w:gridCol w:w="1085"/>
        <w:gridCol w:w="8"/>
        <w:gridCol w:w="1559"/>
        <w:gridCol w:w="1560"/>
        <w:gridCol w:w="1559"/>
        <w:gridCol w:w="1563"/>
      </w:tblGrid>
      <w:tr w14:paraId="4BE37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534" w:type="dxa"/>
            <w:noWrap/>
          </w:tcPr>
          <w:p w14:paraId="270ED5CB">
            <w:pPr>
              <w:rPr>
                <w:sz w:val="28"/>
                <w:szCs w:val="28"/>
              </w:rPr>
            </w:pPr>
            <w:r>
              <w:rPr>
                <w:rFonts w:hint="eastAsia"/>
                <w:sz w:val="28"/>
                <w:szCs w:val="28"/>
              </w:rPr>
              <w:t>序号</w:t>
            </w:r>
          </w:p>
        </w:tc>
        <w:tc>
          <w:tcPr>
            <w:tcW w:w="1417" w:type="dxa"/>
            <w:gridSpan w:val="3"/>
            <w:noWrap/>
            <w:vAlign w:val="center"/>
          </w:tcPr>
          <w:p w14:paraId="1593611B">
            <w:pPr>
              <w:spacing w:beforeLines="50" w:line="360" w:lineRule="auto"/>
              <w:jc w:val="center"/>
              <w:rPr>
                <w:sz w:val="28"/>
                <w:szCs w:val="28"/>
              </w:rPr>
            </w:pPr>
            <w:r>
              <w:rPr>
                <w:rFonts w:hint="eastAsia"/>
                <w:sz w:val="28"/>
                <w:szCs w:val="28"/>
              </w:rPr>
              <w:t>委托方</w:t>
            </w:r>
          </w:p>
          <w:p w14:paraId="5EE60DEE">
            <w:pPr>
              <w:spacing w:line="360" w:lineRule="auto"/>
              <w:jc w:val="center"/>
              <w:rPr>
                <w:sz w:val="28"/>
                <w:szCs w:val="28"/>
              </w:rPr>
            </w:pPr>
            <w:r>
              <w:rPr>
                <w:rFonts w:hint="eastAsia"/>
                <w:sz w:val="28"/>
                <w:szCs w:val="28"/>
              </w:rPr>
              <w:t>户主姓名</w:t>
            </w:r>
          </w:p>
        </w:tc>
        <w:tc>
          <w:tcPr>
            <w:tcW w:w="1559" w:type="dxa"/>
            <w:noWrap/>
            <w:vAlign w:val="center"/>
          </w:tcPr>
          <w:p w14:paraId="48A6844E">
            <w:pPr>
              <w:spacing w:line="360" w:lineRule="auto"/>
              <w:jc w:val="center"/>
              <w:rPr>
                <w:sz w:val="28"/>
                <w:szCs w:val="28"/>
              </w:rPr>
            </w:pPr>
            <w:r>
              <w:rPr>
                <w:rFonts w:hint="eastAsia"/>
                <w:sz w:val="28"/>
                <w:szCs w:val="28"/>
              </w:rPr>
              <w:t>流转土地面积（亩）</w:t>
            </w:r>
          </w:p>
        </w:tc>
        <w:tc>
          <w:tcPr>
            <w:tcW w:w="1560" w:type="dxa"/>
            <w:noWrap/>
            <w:vAlign w:val="center"/>
          </w:tcPr>
          <w:p w14:paraId="638135C0">
            <w:pPr>
              <w:spacing w:line="360" w:lineRule="auto"/>
              <w:jc w:val="center"/>
              <w:rPr>
                <w:sz w:val="28"/>
                <w:szCs w:val="28"/>
              </w:rPr>
            </w:pPr>
            <w:r>
              <w:rPr>
                <w:rFonts w:hint="eastAsia"/>
                <w:sz w:val="28"/>
                <w:szCs w:val="28"/>
              </w:rPr>
              <w:t>联系电话</w:t>
            </w:r>
          </w:p>
        </w:tc>
        <w:tc>
          <w:tcPr>
            <w:tcW w:w="1559" w:type="dxa"/>
            <w:noWrap/>
          </w:tcPr>
          <w:p w14:paraId="0FC10987">
            <w:pPr>
              <w:spacing w:line="600" w:lineRule="auto"/>
              <w:jc w:val="center"/>
              <w:rPr>
                <w:sz w:val="28"/>
                <w:szCs w:val="28"/>
              </w:rPr>
            </w:pPr>
            <w:r>
              <w:rPr>
                <w:rFonts w:hint="eastAsia"/>
                <w:sz w:val="28"/>
                <w:szCs w:val="28"/>
              </w:rPr>
              <w:t>农户签字按手印</w:t>
            </w:r>
          </w:p>
        </w:tc>
        <w:tc>
          <w:tcPr>
            <w:tcW w:w="1563" w:type="dxa"/>
            <w:noWrap/>
          </w:tcPr>
          <w:p w14:paraId="623144B2">
            <w:pPr>
              <w:spacing w:before="240" w:line="720" w:lineRule="auto"/>
              <w:jc w:val="center"/>
              <w:rPr>
                <w:sz w:val="28"/>
                <w:szCs w:val="28"/>
              </w:rPr>
            </w:pPr>
            <w:r>
              <w:rPr>
                <w:rFonts w:hint="eastAsia"/>
                <w:sz w:val="28"/>
                <w:szCs w:val="28"/>
              </w:rPr>
              <w:t>日期</w:t>
            </w:r>
          </w:p>
        </w:tc>
      </w:tr>
      <w:tr w14:paraId="1D161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34" w:type="dxa"/>
            <w:noWrap/>
          </w:tcPr>
          <w:p w14:paraId="7F9F0256">
            <w:pPr>
              <w:jc w:val="center"/>
              <w:rPr>
                <w:sz w:val="28"/>
                <w:szCs w:val="28"/>
              </w:rPr>
            </w:pPr>
            <w:r>
              <w:rPr>
                <w:sz w:val="28"/>
                <w:szCs w:val="28"/>
              </w:rPr>
              <w:t>1</w:t>
            </w:r>
          </w:p>
        </w:tc>
        <w:tc>
          <w:tcPr>
            <w:tcW w:w="1417" w:type="dxa"/>
            <w:gridSpan w:val="3"/>
            <w:noWrap/>
          </w:tcPr>
          <w:p w14:paraId="55779D6C">
            <w:pPr>
              <w:rPr>
                <w:sz w:val="28"/>
                <w:szCs w:val="28"/>
              </w:rPr>
            </w:pPr>
          </w:p>
        </w:tc>
        <w:tc>
          <w:tcPr>
            <w:tcW w:w="1559" w:type="dxa"/>
            <w:noWrap/>
          </w:tcPr>
          <w:p w14:paraId="53F1D35E">
            <w:pPr>
              <w:rPr>
                <w:sz w:val="28"/>
                <w:szCs w:val="28"/>
              </w:rPr>
            </w:pPr>
          </w:p>
        </w:tc>
        <w:tc>
          <w:tcPr>
            <w:tcW w:w="1560" w:type="dxa"/>
            <w:noWrap/>
          </w:tcPr>
          <w:p w14:paraId="18EF9BD8">
            <w:pPr>
              <w:rPr>
                <w:sz w:val="28"/>
                <w:szCs w:val="28"/>
              </w:rPr>
            </w:pPr>
          </w:p>
        </w:tc>
        <w:tc>
          <w:tcPr>
            <w:tcW w:w="1559" w:type="dxa"/>
            <w:noWrap/>
          </w:tcPr>
          <w:p w14:paraId="4EF79CB5">
            <w:pPr>
              <w:rPr>
                <w:sz w:val="28"/>
                <w:szCs w:val="28"/>
              </w:rPr>
            </w:pPr>
          </w:p>
        </w:tc>
        <w:tc>
          <w:tcPr>
            <w:tcW w:w="1563" w:type="dxa"/>
            <w:noWrap/>
          </w:tcPr>
          <w:p w14:paraId="11C0F1ED">
            <w:pPr>
              <w:rPr>
                <w:sz w:val="28"/>
                <w:szCs w:val="28"/>
              </w:rPr>
            </w:pPr>
          </w:p>
        </w:tc>
      </w:tr>
      <w:tr w14:paraId="319ED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534" w:type="dxa"/>
            <w:noWrap/>
          </w:tcPr>
          <w:p w14:paraId="4508BA55">
            <w:pPr>
              <w:jc w:val="center"/>
              <w:rPr>
                <w:sz w:val="28"/>
                <w:szCs w:val="28"/>
              </w:rPr>
            </w:pPr>
            <w:r>
              <w:rPr>
                <w:sz w:val="28"/>
                <w:szCs w:val="28"/>
              </w:rPr>
              <w:t>2</w:t>
            </w:r>
          </w:p>
        </w:tc>
        <w:tc>
          <w:tcPr>
            <w:tcW w:w="1417" w:type="dxa"/>
            <w:gridSpan w:val="3"/>
            <w:noWrap/>
          </w:tcPr>
          <w:p w14:paraId="3FBC3789">
            <w:pPr>
              <w:rPr>
                <w:sz w:val="28"/>
                <w:szCs w:val="28"/>
              </w:rPr>
            </w:pPr>
          </w:p>
        </w:tc>
        <w:tc>
          <w:tcPr>
            <w:tcW w:w="1559" w:type="dxa"/>
            <w:noWrap/>
          </w:tcPr>
          <w:p w14:paraId="39A32EE8">
            <w:pPr>
              <w:rPr>
                <w:sz w:val="28"/>
                <w:szCs w:val="28"/>
              </w:rPr>
            </w:pPr>
          </w:p>
        </w:tc>
        <w:tc>
          <w:tcPr>
            <w:tcW w:w="1560" w:type="dxa"/>
            <w:noWrap/>
          </w:tcPr>
          <w:p w14:paraId="5CAB78DD">
            <w:pPr>
              <w:rPr>
                <w:sz w:val="28"/>
                <w:szCs w:val="28"/>
              </w:rPr>
            </w:pPr>
          </w:p>
        </w:tc>
        <w:tc>
          <w:tcPr>
            <w:tcW w:w="1559" w:type="dxa"/>
            <w:noWrap/>
          </w:tcPr>
          <w:p w14:paraId="43707062">
            <w:pPr>
              <w:rPr>
                <w:sz w:val="28"/>
                <w:szCs w:val="28"/>
              </w:rPr>
            </w:pPr>
          </w:p>
        </w:tc>
        <w:tc>
          <w:tcPr>
            <w:tcW w:w="1563" w:type="dxa"/>
            <w:noWrap/>
          </w:tcPr>
          <w:p w14:paraId="40A680E5">
            <w:pPr>
              <w:rPr>
                <w:sz w:val="28"/>
                <w:szCs w:val="28"/>
              </w:rPr>
            </w:pPr>
          </w:p>
        </w:tc>
      </w:tr>
      <w:tr w14:paraId="6340B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4" w:type="dxa"/>
            <w:noWrap/>
          </w:tcPr>
          <w:p w14:paraId="5BDBDCFD">
            <w:pPr>
              <w:jc w:val="center"/>
              <w:rPr>
                <w:sz w:val="28"/>
                <w:szCs w:val="28"/>
              </w:rPr>
            </w:pPr>
            <w:r>
              <w:rPr>
                <w:sz w:val="28"/>
                <w:szCs w:val="28"/>
              </w:rPr>
              <w:t>3</w:t>
            </w:r>
          </w:p>
        </w:tc>
        <w:tc>
          <w:tcPr>
            <w:tcW w:w="1417" w:type="dxa"/>
            <w:gridSpan w:val="3"/>
            <w:noWrap/>
          </w:tcPr>
          <w:p w14:paraId="581DCB05">
            <w:pPr>
              <w:rPr>
                <w:sz w:val="28"/>
                <w:szCs w:val="28"/>
              </w:rPr>
            </w:pPr>
          </w:p>
        </w:tc>
        <w:tc>
          <w:tcPr>
            <w:tcW w:w="1559" w:type="dxa"/>
            <w:noWrap/>
          </w:tcPr>
          <w:p w14:paraId="5C032DFB">
            <w:pPr>
              <w:rPr>
                <w:sz w:val="28"/>
                <w:szCs w:val="28"/>
              </w:rPr>
            </w:pPr>
          </w:p>
        </w:tc>
        <w:tc>
          <w:tcPr>
            <w:tcW w:w="1560" w:type="dxa"/>
            <w:noWrap/>
          </w:tcPr>
          <w:p w14:paraId="299A9A06">
            <w:pPr>
              <w:rPr>
                <w:sz w:val="28"/>
                <w:szCs w:val="28"/>
              </w:rPr>
            </w:pPr>
          </w:p>
        </w:tc>
        <w:tc>
          <w:tcPr>
            <w:tcW w:w="1559" w:type="dxa"/>
            <w:noWrap/>
          </w:tcPr>
          <w:p w14:paraId="72A817B8">
            <w:pPr>
              <w:rPr>
                <w:sz w:val="28"/>
                <w:szCs w:val="28"/>
              </w:rPr>
            </w:pPr>
          </w:p>
        </w:tc>
        <w:tc>
          <w:tcPr>
            <w:tcW w:w="1563" w:type="dxa"/>
            <w:noWrap/>
          </w:tcPr>
          <w:p w14:paraId="43E04892">
            <w:pPr>
              <w:rPr>
                <w:sz w:val="28"/>
                <w:szCs w:val="28"/>
              </w:rPr>
            </w:pPr>
          </w:p>
        </w:tc>
      </w:tr>
      <w:tr w14:paraId="50380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4" w:type="dxa"/>
            <w:noWrap/>
          </w:tcPr>
          <w:p w14:paraId="390AE752">
            <w:pPr>
              <w:jc w:val="center"/>
              <w:rPr>
                <w:sz w:val="28"/>
                <w:szCs w:val="28"/>
              </w:rPr>
            </w:pPr>
            <w:r>
              <w:rPr>
                <w:rFonts w:hint="eastAsia"/>
                <w:sz w:val="28"/>
                <w:szCs w:val="28"/>
              </w:rPr>
              <w:t>4</w:t>
            </w:r>
          </w:p>
        </w:tc>
        <w:tc>
          <w:tcPr>
            <w:tcW w:w="1417" w:type="dxa"/>
            <w:gridSpan w:val="3"/>
            <w:noWrap/>
          </w:tcPr>
          <w:p w14:paraId="7382A562">
            <w:pPr>
              <w:rPr>
                <w:sz w:val="28"/>
                <w:szCs w:val="28"/>
              </w:rPr>
            </w:pPr>
          </w:p>
        </w:tc>
        <w:tc>
          <w:tcPr>
            <w:tcW w:w="1559" w:type="dxa"/>
            <w:noWrap/>
          </w:tcPr>
          <w:p w14:paraId="092BCE1D">
            <w:pPr>
              <w:rPr>
                <w:sz w:val="28"/>
                <w:szCs w:val="28"/>
              </w:rPr>
            </w:pPr>
          </w:p>
        </w:tc>
        <w:tc>
          <w:tcPr>
            <w:tcW w:w="1560" w:type="dxa"/>
            <w:noWrap/>
          </w:tcPr>
          <w:p w14:paraId="12E1A49D">
            <w:pPr>
              <w:rPr>
                <w:sz w:val="28"/>
                <w:szCs w:val="28"/>
              </w:rPr>
            </w:pPr>
          </w:p>
        </w:tc>
        <w:tc>
          <w:tcPr>
            <w:tcW w:w="1559" w:type="dxa"/>
            <w:noWrap/>
          </w:tcPr>
          <w:p w14:paraId="51244ED6">
            <w:pPr>
              <w:rPr>
                <w:sz w:val="28"/>
                <w:szCs w:val="28"/>
              </w:rPr>
            </w:pPr>
          </w:p>
        </w:tc>
        <w:tc>
          <w:tcPr>
            <w:tcW w:w="1563" w:type="dxa"/>
            <w:noWrap/>
          </w:tcPr>
          <w:p w14:paraId="7BAD3E92">
            <w:pPr>
              <w:rPr>
                <w:sz w:val="28"/>
                <w:szCs w:val="28"/>
              </w:rPr>
            </w:pPr>
          </w:p>
        </w:tc>
      </w:tr>
      <w:tr w14:paraId="51C9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4" w:type="dxa"/>
            <w:noWrap/>
          </w:tcPr>
          <w:p w14:paraId="59DA32C1">
            <w:pPr>
              <w:jc w:val="center"/>
              <w:rPr>
                <w:sz w:val="28"/>
                <w:szCs w:val="28"/>
              </w:rPr>
            </w:pPr>
            <w:r>
              <w:rPr>
                <w:rFonts w:hint="eastAsia"/>
                <w:sz w:val="28"/>
                <w:szCs w:val="28"/>
              </w:rPr>
              <w:t>5</w:t>
            </w:r>
          </w:p>
        </w:tc>
        <w:tc>
          <w:tcPr>
            <w:tcW w:w="1417" w:type="dxa"/>
            <w:gridSpan w:val="3"/>
            <w:noWrap/>
          </w:tcPr>
          <w:p w14:paraId="3986D8F2">
            <w:pPr>
              <w:rPr>
                <w:sz w:val="28"/>
                <w:szCs w:val="28"/>
              </w:rPr>
            </w:pPr>
          </w:p>
        </w:tc>
        <w:tc>
          <w:tcPr>
            <w:tcW w:w="1559" w:type="dxa"/>
            <w:noWrap/>
          </w:tcPr>
          <w:p w14:paraId="357C6ED2">
            <w:pPr>
              <w:rPr>
                <w:sz w:val="28"/>
                <w:szCs w:val="28"/>
              </w:rPr>
            </w:pPr>
          </w:p>
        </w:tc>
        <w:tc>
          <w:tcPr>
            <w:tcW w:w="1560" w:type="dxa"/>
            <w:noWrap/>
          </w:tcPr>
          <w:p w14:paraId="55F2C938">
            <w:pPr>
              <w:rPr>
                <w:sz w:val="28"/>
                <w:szCs w:val="28"/>
              </w:rPr>
            </w:pPr>
          </w:p>
        </w:tc>
        <w:tc>
          <w:tcPr>
            <w:tcW w:w="1559" w:type="dxa"/>
            <w:noWrap/>
          </w:tcPr>
          <w:p w14:paraId="30513B72">
            <w:pPr>
              <w:rPr>
                <w:sz w:val="28"/>
                <w:szCs w:val="28"/>
              </w:rPr>
            </w:pPr>
          </w:p>
        </w:tc>
        <w:tc>
          <w:tcPr>
            <w:tcW w:w="1563" w:type="dxa"/>
            <w:noWrap/>
          </w:tcPr>
          <w:p w14:paraId="0EB463B2">
            <w:pPr>
              <w:rPr>
                <w:sz w:val="28"/>
                <w:szCs w:val="28"/>
              </w:rPr>
            </w:pPr>
          </w:p>
        </w:tc>
      </w:tr>
      <w:tr w14:paraId="4B1CB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4" w:type="dxa"/>
            <w:noWrap/>
          </w:tcPr>
          <w:p w14:paraId="1A634C21">
            <w:pPr>
              <w:jc w:val="center"/>
              <w:rPr>
                <w:sz w:val="28"/>
                <w:szCs w:val="28"/>
              </w:rPr>
            </w:pPr>
            <w:r>
              <w:rPr>
                <w:rFonts w:hint="eastAsia"/>
                <w:sz w:val="28"/>
                <w:szCs w:val="28"/>
              </w:rPr>
              <w:t>6</w:t>
            </w:r>
          </w:p>
        </w:tc>
        <w:tc>
          <w:tcPr>
            <w:tcW w:w="1417" w:type="dxa"/>
            <w:gridSpan w:val="3"/>
            <w:noWrap/>
          </w:tcPr>
          <w:p w14:paraId="5B39B68A">
            <w:pPr>
              <w:rPr>
                <w:sz w:val="28"/>
                <w:szCs w:val="28"/>
              </w:rPr>
            </w:pPr>
          </w:p>
        </w:tc>
        <w:tc>
          <w:tcPr>
            <w:tcW w:w="1559" w:type="dxa"/>
            <w:noWrap/>
          </w:tcPr>
          <w:p w14:paraId="7BF6E786">
            <w:pPr>
              <w:rPr>
                <w:sz w:val="28"/>
                <w:szCs w:val="28"/>
              </w:rPr>
            </w:pPr>
          </w:p>
        </w:tc>
        <w:tc>
          <w:tcPr>
            <w:tcW w:w="1560" w:type="dxa"/>
            <w:noWrap/>
          </w:tcPr>
          <w:p w14:paraId="4AE7E780">
            <w:pPr>
              <w:rPr>
                <w:sz w:val="28"/>
                <w:szCs w:val="28"/>
              </w:rPr>
            </w:pPr>
          </w:p>
        </w:tc>
        <w:tc>
          <w:tcPr>
            <w:tcW w:w="1559" w:type="dxa"/>
            <w:noWrap/>
          </w:tcPr>
          <w:p w14:paraId="657AA968">
            <w:pPr>
              <w:rPr>
                <w:sz w:val="28"/>
                <w:szCs w:val="28"/>
              </w:rPr>
            </w:pPr>
          </w:p>
        </w:tc>
        <w:tc>
          <w:tcPr>
            <w:tcW w:w="1563" w:type="dxa"/>
            <w:noWrap/>
          </w:tcPr>
          <w:p w14:paraId="2D57364E">
            <w:pPr>
              <w:rPr>
                <w:sz w:val="28"/>
                <w:szCs w:val="28"/>
              </w:rPr>
            </w:pPr>
          </w:p>
        </w:tc>
      </w:tr>
      <w:tr w14:paraId="63CD4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4" w:type="dxa"/>
            <w:noWrap/>
          </w:tcPr>
          <w:p w14:paraId="1EFBBCB6">
            <w:pPr>
              <w:jc w:val="center"/>
              <w:rPr>
                <w:sz w:val="28"/>
                <w:szCs w:val="28"/>
              </w:rPr>
            </w:pPr>
            <w:r>
              <w:rPr>
                <w:rFonts w:hint="eastAsia"/>
                <w:sz w:val="28"/>
                <w:szCs w:val="28"/>
              </w:rPr>
              <w:t>7</w:t>
            </w:r>
          </w:p>
        </w:tc>
        <w:tc>
          <w:tcPr>
            <w:tcW w:w="1417" w:type="dxa"/>
            <w:gridSpan w:val="3"/>
            <w:noWrap/>
          </w:tcPr>
          <w:p w14:paraId="0600C19A">
            <w:pPr>
              <w:rPr>
                <w:sz w:val="28"/>
                <w:szCs w:val="28"/>
              </w:rPr>
            </w:pPr>
          </w:p>
        </w:tc>
        <w:tc>
          <w:tcPr>
            <w:tcW w:w="1559" w:type="dxa"/>
            <w:noWrap/>
          </w:tcPr>
          <w:p w14:paraId="5AB2FDD6">
            <w:pPr>
              <w:rPr>
                <w:sz w:val="28"/>
                <w:szCs w:val="28"/>
              </w:rPr>
            </w:pPr>
          </w:p>
        </w:tc>
        <w:tc>
          <w:tcPr>
            <w:tcW w:w="1560" w:type="dxa"/>
            <w:noWrap/>
          </w:tcPr>
          <w:p w14:paraId="09346476">
            <w:pPr>
              <w:rPr>
                <w:sz w:val="28"/>
                <w:szCs w:val="28"/>
              </w:rPr>
            </w:pPr>
          </w:p>
        </w:tc>
        <w:tc>
          <w:tcPr>
            <w:tcW w:w="1559" w:type="dxa"/>
            <w:noWrap/>
          </w:tcPr>
          <w:p w14:paraId="5817ECC9">
            <w:pPr>
              <w:rPr>
                <w:sz w:val="28"/>
                <w:szCs w:val="28"/>
              </w:rPr>
            </w:pPr>
          </w:p>
        </w:tc>
        <w:tc>
          <w:tcPr>
            <w:tcW w:w="1563" w:type="dxa"/>
            <w:noWrap/>
          </w:tcPr>
          <w:p w14:paraId="7BD5DA45">
            <w:pPr>
              <w:rPr>
                <w:sz w:val="28"/>
                <w:szCs w:val="28"/>
              </w:rPr>
            </w:pPr>
          </w:p>
        </w:tc>
      </w:tr>
      <w:tr w14:paraId="2D66F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4" w:type="dxa"/>
            <w:noWrap/>
          </w:tcPr>
          <w:p w14:paraId="4170C302">
            <w:pPr>
              <w:jc w:val="center"/>
              <w:rPr>
                <w:sz w:val="28"/>
                <w:szCs w:val="28"/>
              </w:rPr>
            </w:pPr>
            <w:r>
              <w:rPr>
                <w:rFonts w:hint="eastAsia"/>
                <w:sz w:val="28"/>
                <w:szCs w:val="28"/>
              </w:rPr>
              <w:t>8</w:t>
            </w:r>
          </w:p>
        </w:tc>
        <w:tc>
          <w:tcPr>
            <w:tcW w:w="1417" w:type="dxa"/>
            <w:gridSpan w:val="3"/>
            <w:noWrap/>
          </w:tcPr>
          <w:p w14:paraId="64EF0EE7">
            <w:pPr>
              <w:rPr>
                <w:sz w:val="28"/>
                <w:szCs w:val="28"/>
              </w:rPr>
            </w:pPr>
          </w:p>
        </w:tc>
        <w:tc>
          <w:tcPr>
            <w:tcW w:w="1559" w:type="dxa"/>
            <w:noWrap/>
          </w:tcPr>
          <w:p w14:paraId="777CE55D">
            <w:pPr>
              <w:rPr>
                <w:sz w:val="28"/>
                <w:szCs w:val="28"/>
              </w:rPr>
            </w:pPr>
          </w:p>
        </w:tc>
        <w:tc>
          <w:tcPr>
            <w:tcW w:w="1560" w:type="dxa"/>
            <w:noWrap/>
          </w:tcPr>
          <w:p w14:paraId="5E4FFEB9">
            <w:pPr>
              <w:rPr>
                <w:sz w:val="28"/>
                <w:szCs w:val="28"/>
              </w:rPr>
            </w:pPr>
          </w:p>
        </w:tc>
        <w:tc>
          <w:tcPr>
            <w:tcW w:w="1559" w:type="dxa"/>
            <w:noWrap/>
          </w:tcPr>
          <w:p w14:paraId="14183840">
            <w:pPr>
              <w:rPr>
                <w:sz w:val="28"/>
                <w:szCs w:val="28"/>
              </w:rPr>
            </w:pPr>
          </w:p>
        </w:tc>
        <w:tc>
          <w:tcPr>
            <w:tcW w:w="1563" w:type="dxa"/>
            <w:noWrap/>
          </w:tcPr>
          <w:p w14:paraId="538A5C33">
            <w:pPr>
              <w:rPr>
                <w:sz w:val="28"/>
                <w:szCs w:val="28"/>
              </w:rPr>
            </w:pPr>
          </w:p>
        </w:tc>
      </w:tr>
      <w:tr w14:paraId="53760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4" w:type="dxa"/>
            <w:noWrap/>
          </w:tcPr>
          <w:p w14:paraId="4580B0D4">
            <w:pPr>
              <w:jc w:val="center"/>
              <w:rPr>
                <w:sz w:val="28"/>
                <w:szCs w:val="28"/>
              </w:rPr>
            </w:pPr>
            <w:r>
              <w:rPr>
                <w:rFonts w:hint="eastAsia"/>
                <w:sz w:val="28"/>
                <w:szCs w:val="28"/>
              </w:rPr>
              <w:t>9</w:t>
            </w:r>
          </w:p>
        </w:tc>
        <w:tc>
          <w:tcPr>
            <w:tcW w:w="1417" w:type="dxa"/>
            <w:gridSpan w:val="3"/>
            <w:noWrap/>
          </w:tcPr>
          <w:p w14:paraId="7E56F510">
            <w:pPr>
              <w:rPr>
                <w:sz w:val="28"/>
                <w:szCs w:val="28"/>
              </w:rPr>
            </w:pPr>
          </w:p>
        </w:tc>
        <w:tc>
          <w:tcPr>
            <w:tcW w:w="1559" w:type="dxa"/>
            <w:noWrap/>
          </w:tcPr>
          <w:p w14:paraId="1505CB6D">
            <w:pPr>
              <w:rPr>
                <w:sz w:val="28"/>
                <w:szCs w:val="28"/>
              </w:rPr>
            </w:pPr>
          </w:p>
        </w:tc>
        <w:tc>
          <w:tcPr>
            <w:tcW w:w="1560" w:type="dxa"/>
            <w:noWrap/>
          </w:tcPr>
          <w:p w14:paraId="47A43942">
            <w:pPr>
              <w:rPr>
                <w:sz w:val="28"/>
                <w:szCs w:val="28"/>
              </w:rPr>
            </w:pPr>
          </w:p>
        </w:tc>
        <w:tc>
          <w:tcPr>
            <w:tcW w:w="1559" w:type="dxa"/>
            <w:noWrap/>
          </w:tcPr>
          <w:p w14:paraId="396C891D">
            <w:pPr>
              <w:rPr>
                <w:sz w:val="28"/>
                <w:szCs w:val="28"/>
              </w:rPr>
            </w:pPr>
          </w:p>
        </w:tc>
        <w:tc>
          <w:tcPr>
            <w:tcW w:w="1563" w:type="dxa"/>
            <w:noWrap/>
          </w:tcPr>
          <w:p w14:paraId="499B4ACA">
            <w:pPr>
              <w:rPr>
                <w:sz w:val="28"/>
                <w:szCs w:val="28"/>
              </w:rPr>
            </w:pPr>
          </w:p>
        </w:tc>
      </w:tr>
      <w:tr w14:paraId="73FDB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4" w:type="dxa"/>
            <w:noWrap/>
          </w:tcPr>
          <w:p w14:paraId="2DB234FE">
            <w:pPr>
              <w:jc w:val="center"/>
              <w:rPr>
                <w:sz w:val="28"/>
                <w:szCs w:val="28"/>
              </w:rPr>
            </w:pPr>
            <w:r>
              <w:rPr>
                <w:rFonts w:hint="eastAsia"/>
                <w:sz w:val="28"/>
                <w:szCs w:val="28"/>
              </w:rPr>
              <w:t>10</w:t>
            </w:r>
          </w:p>
        </w:tc>
        <w:tc>
          <w:tcPr>
            <w:tcW w:w="1417" w:type="dxa"/>
            <w:gridSpan w:val="3"/>
            <w:noWrap/>
          </w:tcPr>
          <w:p w14:paraId="246DC476">
            <w:pPr>
              <w:rPr>
                <w:sz w:val="28"/>
                <w:szCs w:val="28"/>
              </w:rPr>
            </w:pPr>
          </w:p>
        </w:tc>
        <w:tc>
          <w:tcPr>
            <w:tcW w:w="1559" w:type="dxa"/>
            <w:noWrap/>
          </w:tcPr>
          <w:p w14:paraId="5FEDA8D7">
            <w:pPr>
              <w:rPr>
                <w:sz w:val="28"/>
                <w:szCs w:val="28"/>
              </w:rPr>
            </w:pPr>
          </w:p>
        </w:tc>
        <w:tc>
          <w:tcPr>
            <w:tcW w:w="1560" w:type="dxa"/>
            <w:noWrap/>
          </w:tcPr>
          <w:p w14:paraId="4B77A20E">
            <w:pPr>
              <w:rPr>
                <w:sz w:val="28"/>
                <w:szCs w:val="28"/>
              </w:rPr>
            </w:pPr>
          </w:p>
        </w:tc>
        <w:tc>
          <w:tcPr>
            <w:tcW w:w="1559" w:type="dxa"/>
            <w:noWrap/>
          </w:tcPr>
          <w:p w14:paraId="0A77F9F5">
            <w:pPr>
              <w:rPr>
                <w:sz w:val="28"/>
                <w:szCs w:val="28"/>
              </w:rPr>
            </w:pPr>
          </w:p>
        </w:tc>
        <w:tc>
          <w:tcPr>
            <w:tcW w:w="1563" w:type="dxa"/>
            <w:noWrap/>
          </w:tcPr>
          <w:p w14:paraId="58E94D04">
            <w:pPr>
              <w:rPr>
                <w:sz w:val="28"/>
                <w:szCs w:val="28"/>
              </w:rPr>
            </w:pPr>
          </w:p>
        </w:tc>
      </w:tr>
      <w:tr w14:paraId="10A48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4" w:type="dxa"/>
            <w:noWrap/>
          </w:tcPr>
          <w:p w14:paraId="1F6CB6E2">
            <w:pPr>
              <w:jc w:val="center"/>
              <w:rPr>
                <w:sz w:val="28"/>
                <w:szCs w:val="28"/>
              </w:rPr>
            </w:pPr>
            <w:r>
              <w:rPr>
                <w:rFonts w:hint="eastAsia"/>
                <w:sz w:val="28"/>
                <w:szCs w:val="28"/>
              </w:rPr>
              <w:t>11</w:t>
            </w:r>
          </w:p>
        </w:tc>
        <w:tc>
          <w:tcPr>
            <w:tcW w:w="1417" w:type="dxa"/>
            <w:gridSpan w:val="3"/>
            <w:noWrap/>
          </w:tcPr>
          <w:p w14:paraId="338351B4">
            <w:pPr>
              <w:rPr>
                <w:sz w:val="28"/>
                <w:szCs w:val="28"/>
              </w:rPr>
            </w:pPr>
          </w:p>
        </w:tc>
        <w:tc>
          <w:tcPr>
            <w:tcW w:w="1559" w:type="dxa"/>
            <w:noWrap/>
          </w:tcPr>
          <w:p w14:paraId="32F8C87F">
            <w:pPr>
              <w:rPr>
                <w:sz w:val="28"/>
                <w:szCs w:val="28"/>
              </w:rPr>
            </w:pPr>
          </w:p>
        </w:tc>
        <w:tc>
          <w:tcPr>
            <w:tcW w:w="1560" w:type="dxa"/>
            <w:noWrap/>
          </w:tcPr>
          <w:p w14:paraId="7DCECAAF">
            <w:pPr>
              <w:rPr>
                <w:sz w:val="28"/>
                <w:szCs w:val="28"/>
              </w:rPr>
            </w:pPr>
          </w:p>
        </w:tc>
        <w:tc>
          <w:tcPr>
            <w:tcW w:w="1559" w:type="dxa"/>
            <w:noWrap/>
          </w:tcPr>
          <w:p w14:paraId="3D4F3112">
            <w:pPr>
              <w:rPr>
                <w:sz w:val="28"/>
                <w:szCs w:val="28"/>
              </w:rPr>
            </w:pPr>
          </w:p>
        </w:tc>
        <w:tc>
          <w:tcPr>
            <w:tcW w:w="1563" w:type="dxa"/>
            <w:noWrap/>
          </w:tcPr>
          <w:p w14:paraId="6B950D8E">
            <w:pPr>
              <w:rPr>
                <w:sz w:val="28"/>
                <w:szCs w:val="28"/>
              </w:rPr>
            </w:pPr>
          </w:p>
        </w:tc>
      </w:tr>
      <w:tr w14:paraId="02368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4" w:type="dxa"/>
            <w:noWrap/>
          </w:tcPr>
          <w:p w14:paraId="6A2100C0">
            <w:pPr>
              <w:jc w:val="center"/>
              <w:rPr>
                <w:sz w:val="28"/>
                <w:szCs w:val="28"/>
              </w:rPr>
            </w:pPr>
            <w:r>
              <w:rPr>
                <w:rFonts w:hint="eastAsia"/>
                <w:sz w:val="28"/>
                <w:szCs w:val="28"/>
              </w:rPr>
              <w:t>12</w:t>
            </w:r>
          </w:p>
        </w:tc>
        <w:tc>
          <w:tcPr>
            <w:tcW w:w="1417" w:type="dxa"/>
            <w:gridSpan w:val="3"/>
            <w:noWrap/>
          </w:tcPr>
          <w:p w14:paraId="12440678">
            <w:pPr>
              <w:rPr>
                <w:sz w:val="28"/>
                <w:szCs w:val="28"/>
              </w:rPr>
            </w:pPr>
          </w:p>
        </w:tc>
        <w:tc>
          <w:tcPr>
            <w:tcW w:w="1559" w:type="dxa"/>
            <w:noWrap/>
          </w:tcPr>
          <w:p w14:paraId="5B548669">
            <w:pPr>
              <w:rPr>
                <w:sz w:val="28"/>
                <w:szCs w:val="28"/>
              </w:rPr>
            </w:pPr>
          </w:p>
        </w:tc>
        <w:tc>
          <w:tcPr>
            <w:tcW w:w="1560" w:type="dxa"/>
            <w:noWrap/>
          </w:tcPr>
          <w:p w14:paraId="5A31B4AE">
            <w:pPr>
              <w:rPr>
                <w:sz w:val="28"/>
                <w:szCs w:val="28"/>
              </w:rPr>
            </w:pPr>
          </w:p>
        </w:tc>
        <w:tc>
          <w:tcPr>
            <w:tcW w:w="1559" w:type="dxa"/>
            <w:noWrap/>
          </w:tcPr>
          <w:p w14:paraId="22D47B4D">
            <w:pPr>
              <w:rPr>
                <w:sz w:val="28"/>
                <w:szCs w:val="28"/>
              </w:rPr>
            </w:pPr>
          </w:p>
        </w:tc>
        <w:tc>
          <w:tcPr>
            <w:tcW w:w="1563" w:type="dxa"/>
            <w:noWrap/>
          </w:tcPr>
          <w:p w14:paraId="17A3CC80">
            <w:pPr>
              <w:rPr>
                <w:sz w:val="28"/>
                <w:szCs w:val="28"/>
              </w:rPr>
            </w:pPr>
          </w:p>
        </w:tc>
      </w:tr>
      <w:tr w14:paraId="7B778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4" w:type="dxa"/>
            <w:noWrap/>
          </w:tcPr>
          <w:p w14:paraId="39B69EA8">
            <w:pPr>
              <w:jc w:val="center"/>
              <w:rPr>
                <w:sz w:val="28"/>
                <w:szCs w:val="28"/>
              </w:rPr>
            </w:pPr>
            <w:r>
              <w:rPr>
                <w:rFonts w:hint="eastAsia"/>
                <w:sz w:val="28"/>
                <w:szCs w:val="28"/>
              </w:rPr>
              <w:t>13</w:t>
            </w:r>
          </w:p>
        </w:tc>
        <w:tc>
          <w:tcPr>
            <w:tcW w:w="1417" w:type="dxa"/>
            <w:gridSpan w:val="3"/>
            <w:noWrap/>
          </w:tcPr>
          <w:p w14:paraId="24D4F49A">
            <w:pPr>
              <w:rPr>
                <w:sz w:val="28"/>
                <w:szCs w:val="28"/>
              </w:rPr>
            </w:pPr>
          </w:p>
        </w:tc>
        <w:tc>
          <w:tcPr>
            <w:tcW w:w="1559" w:type="dxa"/>
            <w:noWrap/>
          </w:tcPr>
          <w:p w14:paraId="5AC92580">
            <w:pPr>
              <w:rPr>
                <w:sz w:val="28"/>
                <w:szCs w:val="28"/>
              </w:rPr>
            </w:pPr>
          </w:p>
        </w:tc>
        <w:tc>
          <w:tcPr>
            <w:tcW w:w="1560" w:type="dxa"/>
            <w:noWrap/>
          </w:tcPr>
          <w:p w14:paraId="3D37BE8D">
            <w:pPr>
              <w:rPr>
                <w:sz w:val="28"/>
                <w:szCs w:val="28"/>
              </w:rPr>
            </w:pPr>
          </w:p>
        </w:tc>
        <w:tc>
          <w:tcPr>
            <w:tcW w:w="1559" w:type="dxa"/>
            <w:noWrap/>
          </w:tcPr>
          <w:p w14:paraId="148F8FB1">
            <w:pPr>
              <w:rPr>
                <w:sz w:val="28"/>
                <w:szCs w:val="28"/>
              </w:rPr>
            </w:pPr>
          </w:p>
        </w:tc>
        <w:tc>
          <w:tcPr>
            <w:tcW w:w="1563" w:type="dxa"/>
            <w:noWrap/>
          </w:tcPr>
          <w:p w14:paraId="6333AC5A">
            <w:pPr>
              <w:rPr>
                <w:sz w:val="28"/>
                <w:szCs w:val="28"/>
              </w:rPr>
            </w:pPr>
          </w:p>
        </w:tc>
      </w:tr>
      <w:tr w14:paraId="02D2D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4" w:type="dxa"/>
            <w:noWrap/>
          </w:tcPr>
          <w:p w14:paraId="15AA32FC">
            <w:pPr>
              <w:jc w:val="center"/>
              <w:rPr>
                <w:sz w:val="28"/>
                <w:szCs w:val="28"/>
              </w:rPr>
            </w:pPr>
            <w:r>
              <w:rPr>
                <w:rFonts w:hint="eastAsia"/>
                <w:sz w:val="28"/>
                <w:szCs w:val="28"/>
              </w:rPr>
              <w:t>14</w:t>
            </w:r>
          </w:p>
        </w:tc>
        <w:tc>
          <w:tcPr>
            <w:tcW w:w="1417" w:type="dxa"/>
            <w:gridSpan w:val="3"/>
            <w:noWrap/>
          </w:tcPr>
          <w:p w14:paraId="4F1C9FEA">
            <w:pPr>
              <w:rPr>
                <w:sz w:val="28"/>
                <w:szCs w:val="28"/>
              </w:rPr>
            </w:pPr>
          </w:p>
        </w:tc>
        <w:tc>
          <w:tcPr>
            <w:tcW w:w="1559" w:type="dxa"/>
            <w:noWrap/>
          </w:tcPr>
          <w:p w14:paraId="56F497F6">
            <w:pPr>
              <w:rPr>
                <w:sz w:val="28"/>
                <w:szCs w:val="28"/>
              </w:rPr>
            </w:pPr>
          </w:p>
        </w:tc>
        <w:tc>
          <w:tcPr>
            <w:tcW w:w="1560" w:type="dxa"/>
            <w:noWrap/>
          </w:tcPr>
          <w:p w14:paraId="3636DCBC">
            <w:pPr>
              <w:rPr>
                <w:sz w:val="28"/>
                <w:szCs w:val="28"/>
              </w:rPr>
            </w:pPr>
          </w:p>
        </w:tc>
        <w:tc>
          <w:tcPr>
            <w:tcW w:w="1559" w:type="dxa"/>
            <w:noWrap/>
          </w:tcPr>
          <w:p w14:paraId="500ED630">
            <w:pPr>
              <w:rPr>
                <w:sz w:val="28"/>
                <w:szCs w:val="28"/>
              </w:rPr>
            </w:pPr>
          </w:p>
        </w:tc>
        <w:tc>
          <w:tcPr>
            <w:tcW w:w="1563" w:type="dxa"/>
            <w:noWrap/>
          </w:tcPr>
          <w:p w14:paraId="47899C72">
            <w:pPr>
              <w:rPr>
                <w:sz w:val="28"/>
                <w:szCs w:val="28"/>
              </w:rPr>
            </w:pPr>
          </w:p>
        </w:tc>
      </w:tr>
      <w:tr w14:paraId="424D2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4" w:type="dxa"/>
            <w:noWrap/>
          </w:tcPr>
          <w:p w14:paraId="4C3DC589">
            <w:pPr>
              <w:jc w:val="center"/>
              <w:rPr>
                <w:sz w:val="28"/>
                <w:szCs w:val="28"/>
              </w:rPr>
            </w:pPr>
            <w:r>
              <w:rPr>
                <w:rFonts w:hint="eastAsia"/>
                <w:sz w:val="28"/>
                <w:szCs w:val="28"/>
              </w:rPr>
              <w:t>15</w:t>
            </w:r>
          </w:p>
        </w:tc>
        <w:tc>
          <w:tcPr>
            <w:tcW w:w="1417" w:type="dxa"/>
            <w:gridSpan w:val="3"/>
            <w:noWrap/>
          </w:tcPr>
          <w:p w14:paraId="749B46FC">
            <w:pPr>
              <w:rPr>
                <w:sz w:val="28"/>
                <w:szCs w:val="28"/>
              </w:rPr>
            </w:pPr>
          </w:p>
        </w:tc>
        <w:tc>
          <w:tcPr>
            <w:tcW w:w="1559" w:type="dxa"/>
            <w:noWrap/>
          </w:tcPr>
          <w:p w14:paraId="03558A22">
            <w:pPr>
              <w:rPr>
                <w:sz w:val="28"/>
                <w:szCs w:val="28"/>
              </w:rPr>
            </w:pPr>
          </w:p>
        </w:tc>
        <w:tc>
          <w:tcPr>
            <w:tcW w:w="1560" w:type="dxa"/>
            <w:noWrap/>
          </w:tcPr>
          <w:p w14:paraId="5B38F622">
            <w:pPr>
              <w:rPr>
                <w:sz w:val="28"/>
                <w:szCs w:val="28"/>
              </w:rPr>
            </w:pPr>
          </w:p>
        </w:tc>
        <w:tc>
          <w:tcPr>
            <w:tcW w:w="1559" w:type="dxa"/>
            <w:noWrap/>
          </w:tcPr>
          <w:p w14:paraId="6AF36D82">
            <w:pPr>
              <w:rPr>
                <w:sz w:val="28"/>
                <w:szCs w:val="28"/>
              </w:rPr>
            </w:pPr>
          </w:p>
        </w:tc>
        <w:tc>
          <w:tcPr>
            <w:tcW w:w="1563" w:type="dxa"/>
            <w:noWrap/>
          </w:tcPr>
          <w:p w14:paraId="1BE2827E">
            <w:pPr>
              <w:rPr>
                <w:sz w:val="28"/>
                <w:szCs w:val="28"/>
              </w:rPr>
            </w:pPr>
          </w:p>
        </w:tc>
      </w:tr>
      <w:tr w14:paraId="1D833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858" w:type="dxa"/>
            <w:gridSpan w:val="2"/>
            <w:noWrap/>
            <w:vAlign w:val="center"/>
          </w:tcPr>
          <w:p w14:paraId="56ABF29F">
            <w:pPr>
              <w:jc w:val="center"/>
              <w:rPr>
                <w:sz w:val="24"/>
                <w:szCs w:val="28"/>
              </w:rPr>
            </w:pPr>
            <w:r>
              <w:rPr>
                <w:rFonts w:hint="eastAsia"/>
                <w:sz w:val="24"/>
                <w:szCs w:val="28"/>
              </w:rPr>
              <w:t>本页</w:t>
            </w:r>
          </w:p>
          <w:p w14:paraId="2E11678E">
            <w:pPr>
              <w:jc w:val="center"/>
              <w:rPr>
                <w:sz w:val="28"/>
                <w:szCs w:val="28"/>
              </w:rPr>
            </w:pPr>
            <w:r>
              <w:rPr>
                <w:rFonts w:hint="eastAsia"/>
                <w:sz w:val="24"/>
                <w:szCs w:val="28"/>
              </w:rPr>
              <w:t>合</w:t>
            </w:r>
            <w:r>
              <w:rPr>
                <w:rFonts w:hint="eastAsia"/>
                <w:sz w:val="28"/>
                <w:szCs w:val="28"/>
              </w:rPr>
              <w:t>计</w:t>
            </w:r>
          </w:p>
        </w:tc>
        <w:tc>
          <w:tcPr>
            <w:tcW w:w="1085" w:type="dxa"/>
            <w:noWrap/>
            <w:vAlign w:val="center"/>
          </w:tcPr>
          <w:p w14:paraId="06444164">
            <w:pPr>
              <w:widowControl/>
              <w:jc w:val="right"/>
              <w:rPr>
                <w:sz w:val="28"/>
                <w:szCs w:val="28"/>
              </w:rPr>
            </w:pPr>
            <w:r>
              <w:rPr>
                <w:rFonts w:hint="eastAsia"/>
                <w:sz w:val="28"/>
                <w:szCs w:val="28"/>
              </w:rPr>
              <w:t>户</w:t>
            </w:r>
          </w:p>
        </w:tc>
        <w:tc>
          <w:tcPr>
            <w:tcW w:w="1567" w:type="dxa"/>
            <w:gridSpan w:val="2"/>
            <w:noWrap/>
            <w:vAlign w:val="center"/>
          </w:tcPr>
          <w:p w14:paraId="3E2F4F84">
            <w:pPr>
              <w:jc w:val="right"/>
              <w:rPr>
                <w:sz w:val="28"/>
                <w:szCs w:val="28"/>
              </w:rPr>
            </w:pPr>
            <w:r>
              <w:rPr>
                <w:rFonts w:hint="eastAsia"/>
                <w:sz w:val="28"/>
                <w:szCs w:val="28"/>
              </w:rPr>
              <w:t>亩</w:t>
            </w:r>
          </w:p>
        </w:tc>
        <w:tc>
          <w:tcPr>
            <w:tcW w:w="4682" w:type="dxa"/>
            <w:gridSpan w:val="3"/>
            <w:noWrap/>
          </w:tcPr>
          <w:p w14:paraId="5D8165D6">
            <w:pPr>
              <w:rPr>
                <w:sz w:val="28"/>
                <w:szCs w:val="28"/>
              </w:rPr>
            </w:pPr>
            <w:r>
              <w:rPr>
                <w:sz w:val="28"/>
                <w:szCs w:val="28"/>
              </w:rPr>
              <w:t>合作社盖章：</w:t>
            </w:r>
          </w:p>
          <w:p w14:paraId="2C8F9042">
            <w:pPr>
              <w:ind w:firstLine="2240" w:firstLineChars="800"/>
              <w:rPr>
                <w:sz w:val="28"/>
                <w:szCs w:val="28"/>
              </w:rPr>
            </w:pPr>
            <w:r>
              <w:rPr>
                <w:rFonts w:hint="eastAsia"/>
                <w:sz w:val="28"/>
                <w:szCs w:val="28"/>
              </w:rPr>
              <w:t>年   月   日</w:t>
            </w:r>
          </w:p>
        </w:tc>
      </w:tr>
    </w:tbl>
    <w:p w14:paraId="6E8E1176">
      <w:pPr>
        <w:rPr>
          <w:b/>
          <w:bCs/>
          <w:kern w:val="44"/>
          <w:sz w:val="32"/>
          <w:szCs w:val="32"/>
        </w:rPr>
      </w:pPr>
    </w:p>
    <w:p w14:paraId="7C5C481B">
      <w:pPr>
        <w:rPr>
          <w:b/>
          <w:bCs/>
          <w:kern w:val="44"/>
          <w:sz w:val="32"/>
          <w:szCs w:val="32"/>
        </w:rPr>
      </w:pPr>
      <w:r>
        <w:rPr>
          <w:rFonts w:hint="eastAsia"/>
          <w:b/>
          <w:bCs/>
          <w:kern w:val="44"/>
          <w:sz w:val="32"/>
          <w:szCs w:val="32"/>
        </w:rPr>
        <w:t xml:space="preserve">附件2     </w:t>
      </w:r>
    </w:p>
    <w:p w14:paraId="722430B7">
      <w:pPr>
        <w:jc w:val="center"/>
        <w:rPr>
          <w:rFonts w:ascii="宋体" w:hAnsi="宋体" w:cs="宋体"/>
          <w:b/>
          <w:bCs/>
          <w:sz w:val="32"/>
          <w:szCs w:val="32"/>
        </w:rPr>
      </w:pPr>
      <w:r>
        <w:rPr>
          <w:rFonts w:hint="eastAsia" w:ascii="宋体" w:hAnsi="宋体" w:cs="宋体"/>
          <w:b/>
          <w:bCs/>
          <w:sz w:val="36"/>
          <w:szCs w:val="32"/>
        </w:rPr>
        <w:t>标的基础信息情况表（序号）</w:t>
      </w:r>
    </w:p>
    <w:p w14:paraId="4A7C68F1">
      <w:pPr>
        <w:ind w:firstLine="210" w:firstLineChars="100"/>
        <w:jc w:val="left"/>
        <w:rPr>
          <w:rFonts w:ascii="宋体" w:hAnsi="宋体" w:cs="宋体"/>
          <w:b/>
          <w:bCs/>
          <w:sz w:val="32"/>
          <w:szCs w:val="32"/>
        </w:rPr>
      </w:pPr>
      <w:r>
        <w:rPr>
          <w:rFonts w:hint="eastAsia" w:ascii="仿宋" w:hAnsi="仿宋" w:cs="仿宋"/>
        </w:rPr>
        <w:t>乡镇（街道）     村（盖章）        填表人：         年    月    日</w:t>
      </w:r>
    </w:p>
    <w:tbl>
      <w:tblPr>
        <w:tblStyle w:val="18"/>
        <w:tblW w:w="99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1717"/>
        <w:gridCol w:w="1126"/>
        <w:gridCol w:w="288"/>
        <w:gridCol w:w="478"/>
        <w:gridCol w:w="89"/>
        <w:gridCol w:w="993"/>
        <w:gridCol w:w="852"/>
        <w:gridCol w:w="835"/>
        <w:gridCol w:w="572"/>
        <w:gridCol w:w="9"/>
        <w:gridCol w:w="1727"/>
      </w:tblGrid>
      <w:tr w14:paraId="56199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7" w:type="dxa"/>
            <w:vAlign w:val="center"/>
          </w:tcPr>
          <w:p w14:paraId="1983A6B1">
            <w:pPr>
              <w:jc w:val="center"/>
              <w:rPr>
                <w:rFonts w:ascii="仿宋" w:hAnsi="仿宋" w:cs="仿宋"/>
              </w:rPr>
            </w:pPr>
            <w:r>
              <w:rPr>
                <w:rFonts w:hint="eastAsia" w:ascii="仿宋" w:hAnsi="仿宋" w:cs="仿宋"/>
              </w:rPr>
              <w:t>标的名称</w:t>
            </w:r>
          </w:p>
        </w:tc>
        <w:tc>
          <w:tcPr>
            <w:tcW w:w="2844" w:type="dxa"/>
            <w:gridSpan w:val="2"/>
            <w:vAlign w:val="center"/>
          </w:tcPr>
          <w:p w14:paraId="2CD396EF">
            <w:pPr>
              <w:jc w:val="center"/>
              <w:rPr>
                <w:rFonts w:ascii="仿宋" w:hAnsi="仿宋" w:cs="仿宋"/>
              </w:rPr>
            </w:pPr>
          </w:p>
          <w:p w14:paraId="26C4AA77">
            <w:pPr>
              <w:jc w:val="center"/>
              <w:rPr>
                <w:rFonts w:ascii="仿宋" w:hAnsi="仿宋" w:cs="仿宋"/>
              </w:rPr>
            </w:pPr>
          </w:p>
        </w:tc>
        <w:tc>
          <w:tcPr>
            <w:tcW w:w="765" w:type="dxa"/>
            <w:gridSpan w:val="2"/>
            <w:vAlign w:val="center"/>
          </w:tcPr>
          <w:p w14:paraId="1767D4C6">
            <w:pPr>
              <w:jc w:val="center"/>
              <w:rPr>
                <w:rFonts w:ascii="仿宋" w:hAnsi="仿宋" w:cs="仿宋"/>
              </w:rPr>
            </w:pPr>
            <w:r>
              <w:rPr>
                <w:rFonts w:hint="eastAsia" w:ascii="仿宋" w:hAnsi="仿宋" w:cs="仿宋"/>
              </w:rPr>
              <w:t>面积</w:t>
            </w:r>
          </w:p>
        </w:tc>
        <w:tc>
          <w:tcPr>
            <w:tcW w:w="1934" w:type="dxa"/>
            <w:gridSpan w:val="3"/>
            <w:vAlign w:val="center"/>
          </w:tcPr>
          <w:p w14:paraId="51F5F3E1">
            <w:pPr>
              <w:jc w:val="center"/>
              <w:rPr>
                <w:rFonts w:ascii="仿宋" w:hAnsi="仿宋" w:cs="仿宋"/>
              </w:rPr>
            </w:pPr>
          </w:p>
        </w:tc>
        <w:tc>
          <w:tcPr>
            <w:tcW w:w="1407" w:type="dxa"/>
            <w:gridSpan w:val="2"/>
            <w:vAlign w:val="center"/>
          </w:tcPr>
          <w:p w14:paraId="3602BF7E">
            <w:pPr>
              <w:jc w:val="center"/>
              <w:rPr>
                <w:rFonts w:ascii="仿宋" w:hAnsi="仿宋" w:cs="仿宋"/>
              </w:rPr>
            </w:pPr>
            <w:r>
              <w:rPr>
                <w:rFonts w:hint="eastAsia" w:ascii="仿宋" w:hAnsi="仿宋" w:cs="仿宋"/>
              </w:rPr>
              <w:t>涉及农户</w:t>
            </w:r>
          </w:p>
        </w:tc>
        <w:tc>
          <w:tcPr>
            <w:tcW w:w="1736" w:type="dxa"/>
            <w:gridSpan w:val="2"/>
            <w:vAlign w:val="center"/>
          </w:tcPr>
          <w:p w14:paraId="38FC93C1">
            <w:pPr>
              <w:jc w:val="center"/>
              <w:rPr>
                <w:rFonts w:ascii="仿宋" w:hAnsi="仿宋" w:cs="仿宋"/>
              </w:rPr>
            </w:pPr>
          </w:p>
        </w:tc>
      </w:tr>
      <w:tr w14:paraId="7EF3A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7" w:type="dxa"/>
            <w:vAlign w:val="center"/>
          </w:tcPr>
          <w:p w14:paraId="5A1BE3B7">
            <w:pPr>
              <w:jc w:val="center"/>
              <w:rPr>
                <w:rFonts w:ascii="仿宋" w:hAnsi="仿宋" w:cs="仿宋"/>
              </w:rPr>
            </w:pPr>
            <w:r>
              <w:rPr>
                <w:rFonts w:hint="eastAsia" w:ascii="仿宋" w:hAnsi="仿宋" w:cs="仿宋"/>
              </w:rPr>
              <w:t>权属类型</w:t>
            </w:r>
          </w:p>
        </w:tc>
        <w:tc>
          <w:tcPr>
            <w:tcW w:w="8686" w:type="dxa"/>
            <w:gridSpan w:val="11"/>
            <w:vAlign w:val="center"/>
          </w:tcPr>
          <w:p w14:paraId="6CB23444">
            <w:pPr>
              <w:rPr>
                <w:rFonts w:ascii="仿宋" w:hAnsi="仿宋" w:cs="仿宋"/>
              </w:rPr>
            </w:pPr>
            <w:r>
              <w:rPr>
                <w:rFonts w:hint="eastAsia" w:ascii="仿宋" w:hAnsi="仿宋" w:cs="仿宋"/>
              </w:rPr>
              <w:sym w:font="Wingdings 2" w:char="00A3"/>
            </w:r>
            <w:r>
              <w:rPr>
                <w:rFonts w:ascii="仿宋" w:hAnsi="仿宋" w:cs="仿宋"/>
              </w:rPr>
              <w:t>农</w:t>
            </w:r>
            <w:r>
              <w:rPr>
                <w:rFonts w:hint="eastAsia" w:ascii="仿宋" w:hAnsi="仿宋" w:cs="仿宋"/>
              </w:rPr>
              <w:t>户</w:t>
            </w:r>
            <w:r>
              <w:rPr>
                <w:rFonts w:ascii="仿宋" w:hAnsi="仿宋" w:cs="仿宋"/>
              </w:rPr>
              <w:t>土地经营权</w:t>
            </w:r>
            <w:r>
              <w:rPr>
                <w:rFonts w:hint="eastAsia" w:ascii="仿宋" w:hAnsi="仿宋" w:cs="仿宋"/>
              </w:rPr>
              <w:sym w:font="Wingdings 2" w:char="00A3"/>
            </w:r>
            <w:r>
              <w:rPr>
                <w:rFonts w:hint="eastAsia" w:ascii="仿宋" w:hAnsi="仿宋" w:cs="仿宋"/>
              </w:rPr>
              <w:t>村集体资源性资产经营权</w:t>
            </w:r>
            <w:r>
              <w:rPr>
                <w:rFonts w:hint="eastAsia" w:ascii="仿宋" w:hAnsi="仿宋" w:cs="仿宋"/>
              </w:rPr>
              <w:sym w:font="Wingdings 2" w:char="00A3"/>
            </w:r>
            <w:r>
              <w:rPr>
                <w:rFonts w:hint="eastAsia" w:ascii="仿宋" w:hAnsi="仿宋" w:cs="仿宋"/>
              </w:rPr>
              <w:t>农村宅基地使用权</w:t>
            </w:r>
            <w:r>
              <w:rPr>
                <w:rFonts w:hint="eastAsia" w:ascii="仿宋" w:hAnsi="仿宋" w:cs="仿宋"/>
              </w:rPr>
              <w:sym w:font="Wingdings 2" w:char="00A3"/>
            </w:r>
            <w:r>
              <w:rPr>
                <w:rFonts w:hint="eastAsia" w:ascii="仿宋" w:hAnsi="仿宋" w:cs="仿宋"/>
              </w:rPr>
              <w:t>其他</w:t>
            </w:r>
          </w:p>
        </w:tc>
      </w:tr>
      <w:tr w14:paraId="0B1CE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7" w:type="dxa"/>
            <w:vMerge w:val="restart"/>
            <w:vAlign w:val="center"/>
          </w:tcPr>
          <w:p w14:paraId="47F4B68D">
            <w:pPr>
              <w:jc w:val="center"/>
              <w:rPr>
                <w:rFonts w:ascii="仿宋" w:hAnsi="仿宋" w:cs="仿宋"/>
              </w:rPr>
            </w:pPr>
            <w:r>
              <w:rPr>
                <w:rFonts w:ascii="仿宋" w:hAnsi="仿宋" w:cs="仿宋"/>
              </w:rPr>
              <w:t>流转状态</w:t>
            </w:r>
          </w:p>
        </w:tc>
        <w:tc>
          <w:tcPr>
            <w:tcW w:w="1717" w:type="dxa"/>
            <w:vMerge w:val="restart"/>
            <w:vAlign w:val="center"/>
          </w:tcPr>
          <w:p w14:paraId="7D2055F1">
            <w:pPr>
              <w:ind w:firstLine="210" w:firstLineChars="100"/>
              <w:jc w:val="center"/>
              <w:rPr>
                <w:rFonts w:ascii="仿宋" w:hAnsi="仿宋" w:cs="仿宋"/>
              </w:rPr>
            </w:pPr>
            <w:r>
              <w:rPr>
                <w:rFonts w:hint="eastAsia" w:ascii="仿宋" w:hAnsi="仿宋" w:cs="仿宋"/>
              </w:rPr>
              <w:sym w:font="Wingdings 2" w:char="00A3"/>
            </w:r>
            <w:r>
              <w:rPr>
                <w:rFonts w:hint="eastAsia" w:ascii="仿宋" w:hAnsi="仿宋" w:cs="仿宋"/>
              </w:rPr>
              <w:t>未流转</w:t>
            </w:r>
          </w:p>
          <w:p w14:paraId="78DBE9D3">
            <w:pPr>
              <w:ind w:firstLine="210" w:firstLineChars="100"/>
              <w:jc w:val="center"/>
              <w:rPr>
                <w:rFonts w:ascii="仿宋" w:hAnsi="仿宋" w:cs="仿宋"/>
              </w:rPr>
            </w:pPr>
          </w:p>
          <w:p w14:paraId="68FC8A2B">
            <w:pPr>
              <w:ind w:firstLine="210" w:firstLineChars="100"/>
              <w:jc w:val="center"/>
              <w:rPr>
                <w:rFonts w:ascii="仿宋" w:hAnsi="仿宋" w:cs="仿宋"/>
              </w:rPr>
            </w:pPr>
          </w:p>
          <w:p w14:paraId="68D511D4">
            <w:pPr>
              <w:ind w:firstLine="210" w:firstLineChars="100"/>
              <w:jc w:val="center"/>
              <w:rPr>
                <w:rFonts w:ascii="仿宋" w:hAnsi="仿宋" w:cs="仿宋"/>
              </w:rPr>
            </w:pPr>
          </w:p>
          <w:p w14:paraId="60A8E1A8">
            <w:pPr>
              <w:ind w:firstLine="210" w:firstLineChars="100"/>
              <w:jc w:val="center"/>
              <w:rPr>
                <w:rFonts w:ascii="仿宋" w:hAnsi="仿宋" w:cs="仿宋"/>
              </w:rPr>
            </w:pPr>
          </w:p>
          <w:p w14:paraId="65007B3D">
            <w:pPr>
              <w:ind w:firstLine="210" w:firstLineChars="100"/>
              <w:jc w:val="center"/>
              <w:rPr>
                <w:rFonts w:ascii="仿宋" w:hAnsi="仿宋" w:cs="仿宋"/>
              </w:rPr>
            </w:pPr>
            <w:r>
              <w:rPr>
                <w:rFonts w:hint="eastAsia" w:ascii="仿宋" w:hAnsi="仿宋" w:cs="仿宋"/>
              </w:rPr>
              <w:sym w:font="Wingdings 2" w:char="00A3"/>
            </w:r>
            <w:r>
              <w:rPr>
                <w:rFonts w:hint="eastAsia" w:ascii="仿宋" w:hAnsi="仿宋" w:cs="仿宋"/>
              </w:rPr>
              <w:t>已流转</w:t>
            </w:r>
          </w:p>
        </w:tc>
        <w:tc>
          <w:tcPr>
            <w:tcW w:w="1892" w:type="dxa"/>
            <w:gridSpan w:val="3"/>
            <w:vMerge w:val="restart"/>
            <w:vAlign w:val="center"/>
          </w:tcPr>
          <w:p w14:paraId="5AE93862">
            <w:pPr>
              <w:jc w:val="center"/>
              <w:rPr>
                <w:rFonts w:ascii="仿宋" w:hAnsi="仿宋" w:cs="仿宋"/>
              </w:rPr>
            </w:pPr>
            <w:r>
              <w:rPr>
                <w:rFonts w:ascii="仿宋" w:hAnsi="仿宋" w:cs="仿宋"/>
              </w:rPr>
              <w:t>流转信息</w:t>
            </w:r>
          </w:p>
        </w:tc>
        <w:tc>
          <w:tcPr>
            <w:tcW w:w="1934" w:type="dxa"/>
            <w:gridSpan w:val="3"/>
            <w:vAlign w:val="center"/>
          </w:tcPr>
          <w:p w14:paraId="135DFA94">
            <w:pPr>
              <w:jc w:val="center"/>
              <w:rPr>
                <w:rFonts w:ascii="仿宋" w:hAnsi="仿宋" w:cs="仿宋"/>
              </w:rPr>
            </w:pPr>
            <w:r>
              <w:rPr>
                <w:rFonts w:hint="eastAsia" w:ascii="仿宋" w:hAnsi="仿宋" w:cs="仿宋"/>
              </w:rPr>
              <w:t>流转方式</w:t>
            </w:r>
          </w:p>
        </w:tc>
        <w:tc>
          <w:tcPr>
            <w:tcW w:w="3143" w:type="dxa"/>
            <w:gridSpan w:val="4"/>
            <w:vAlign w:val="center"/>
          </w:tcPr>
          <w:p w14:paraId="6BA02EA5">
            <w:pPr>
              <w:jc w:val="left"/>
              <w:rPr>
                <w:rFonts w:ascii="仿宋" w:hAnsi="仿宋" w:cs="仿宋"/>
                <w:bCs/>
              </w:rPr>
            </w:pPr>
            <w:r>
              <w:rPr>
                <w:rFonts w:hint="eastAsia" w:ascii="仿宋" w:hAnsi="仿宋" w:cs="仿宋"/>
                <w:bCs/>
              </w:rPr>
              <w:t>□出租□发包□转让</w:t>
            </w:r>
            <w:r>
              <w:rPr>
                <w:rFonts w:hint="eastAsia" w:ascii="仿宋" w:hAnsi="仿宋" w:cs="仿宋"/>
                <w:bCs/>
              </w:rPr>
              <w:sym w:font="Wingdings 2" w:char="00A3"/>
            </w:r>
            <w:r>
              <w:rPr>
                <w:rFonts w:hint="eastAsia" w:ascii="仿宋" w:hAnsi="仿宋" w:cs="仿宋"/>
                <w:bCs/>
              </w:rPr>
              <w:t>互换</w:t>
            </w:r>
            <w:r>
              <w:rPr>
                <w:rFonts w:hint="eastAsia" w:ascii="仿宋" w:hAnsi="仿宋" w:cs="仿宋"/>
                <w:bCs/>
              </w:rPr>
              <w:sym w:font="Wingdings 2" w:char="00A3"/>
            </w:r>
            <w:r>
              <w:rPr>
                <w:rFonts w:hint="eastAsia" w:ascii="仿宋" w:hAnsi="仿宋" w:cs="仿宋"/>
                <w:bCs/>
              </w:rPr>
              <w:t>出资入股□其他</w:t>
            </w:r>
          </w:p>
        </w:tc>
      </w:tr>
      <w:tr w14:paraId="395CE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7" w:type="dxa"/>
            <w:vMerge w:val="continue"/>
            <w:vAlign w:val="center"/>
          </w:tcPr>
          <w:p w14:paraId="73882915">
            <w:pPr>
              <w:jc w:val="center"/>
              <w:rPr>
                <w:rFonts w:ascii="仿宋" w:hAnsi="仿宋" w:cs="仿宋"/>
              </w:rPr>
            </w:pPr>
          </w:p>
        </w:tc>
        <w:tc>
          <w:tcPr>
            <w:tcW w:w="1717" w:type="dxa"/>
            <w:vMerge w:val="continue"/>
            <w:vAlign w:val="center"/>
          </w:tcPr>
          <w:p w14:paraId="6A9F0354">
            <w:pPr>
              <w:jc w:val="center"/>
              <w:rPr>
                <w:rFonts w:ascii="仿宋" w:hAnsi="仿宋" w:cs="仿宋"/>
              </w:rPr>
            </w:pPr>
          </w:p>
        </w:tc>
        <w:tc>
          <w:tcPr>
            <w:tcW w:w="1892" w:type="dxa"/>
            <w:gridSpan w:val="3"/>
            <w:vMerge w:val="continue"/>
            <w:vAlign w:val="center"/>
          </w:tcPr>
          <w:p w14:paraId="378B43AF">
            <w:pPr>
              <w:jc w:val="center"/>
              <w:rPr>
                <w:rFonts w:ascii="仿宋" w:hAnsi="仿宋" w:cs="仿宋"/>
              </w:rPr>
            </w:pPr>
          </w:p>
        </w:tc>
        <w:tc>
          <w:tcPr>
            <w:tcW w:w="1934" w:type="dxa"/>
            <w:gridSpan w:val="3"/>
            <w:vAlign w:val="center"/>
          </w:tcPr>
          <w:p w14:paraId="30CE3D0C">
            <w:pPr>
              <w:jc w:val="center"/>
              <w:rPr>
                <w:rFonts w:ascii="仿宋" w:hAnsi="仿宋" w:cs="仿宋"/>
              </w:rPr>
            </w:pPr>
            <w:r>
              <w:rPr>
                <w:rFonts w:hint="eastAsia" w:ascii="仿宋" w:hAnsi="仿宋" w:cs="仿宋"/>
              </w:rPr>
              <w:t>价格</w:t>
            </w:r>
          </w:p>
        </w:tc>
        <w:tc>
          <w:tcPr>
            <w:tcW w:w="3143" w:type="dxa"/>
            <w:gridSpan w:val="4"/>
            <w:vAlign w:val="center"/>
          </w:tcPr>
          <w:p w14:paraId="7FCE6C21">
            <w:pPr>
              <w:jc w:val="center"/>
              <w:rPr>
                <w:rFonts w:ascii="仿宋" w:hAnsi="仿宋" w:cs="仿宋"/>
              </w:rPr>
            </w:pPr>
          </w:p>
          <w:p w14:paraId="621B4BCA">
            <w:pPr>
              <w:jc w:val="center"/>
              <w:rPr>
                <w:rFonts w:ascii="仿宋" w:hAnsi="仿宋" w:cs="仿宋"/>
              </w:rPr>
            </w:pPr>
          </w:p>
        </w:tc>
      </w:tr>
      <w:tr w14:paraId="7BB9E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7" w:type="dxa"/>
            <w:vMerge w:val="continue"/>
            <w:vAlign w:val="center"/>
          </w:tcPr>
          <w:p w14:paraId="1645AC34">
            <w:pPr>
              <w:jc w:val="center"/>
              <w:rPr>
                <w:rFonts w:ascii="仿宋" w:hAnsi="仿宋" w:cs="仿宋"/>
              </w:rPr>
            </w:pPr>
          </w:p>
        </w:tc>
        <w:tc>
          <w:tcPr>
            <w:tcW w:w="1717" w:type="dxa"/>
            <w:vMerge w:val="continue"/>
            <w:vAlign w:val="center"/>
          </w:tcPr>
          <w:p w14:paraId="16967B73">
            <w:pPr>
              <w:jc w:val="center"/>
              <w:rPr>
                <w:rFonts w:ascii="仿宋" w:hAnsi="仿宋" w:cs="仿宋"/>
              </w:rPr>
            </w:pPr>
          </w:p>
        </w:tc>
        <w:tc>
          <w:tcPr>
            <w:tcW w:w="1892" w:type="dxa"/>
            <w:gridSpan w:val="3"/>
            <w:vMerge w:val="continue"/>
            <w:vAlign w:val="center"/>
          </w:tcPr>
          <w:p w14:paraId="12D2746D">
            <w:pPr>
              <w:jc w:val="center"/>
              <w:rPr>
                <w:rFonts w:ascii="仿宋" w:hAnsi="仿宋" w:cs="仿宋"/>
              </w:rPr>
            </w:pPr>
          </w:p>
        </w:tc>
        <w:tc>
          <w:tcPr>
            <w:tcW w:w="1934" w:type="dxa"/>
            <w:gridSpan w:val="3"/>
            <w:vMerge w:val="restart"/>
            <w:vAlign w:val="center"/>
          </w:tcPr>
          <w:p w14:paraId="2A1159BC">
            <w:pPr>
              <w:jc w:val="center"/>
              <w:rPr>
                <w:rFonts w:ascii="仿宋" w:hAnsi="仿宋" w:cs="仿宋"/>
              </w:rPr>
            </w:pPr>
            <w:r>
              <w:rPr>
                <w:rFonts w:ascii="仿宋" w:hAnsi="仿宋" w:cs="仿宋"/>
              </w:rPr>
              <w:t>是否有递增</w:t>
            </w:r>
          </w:p>
        </w:tc>
        <w:tc>
          <w:tcPr>
            <w:tcW w:w="3143" w:type="dxa"/>
            <w:gridSpan w:val="4"/>
            <w:vAlign w:val="center"/>
          </w:tcPr>
          <w:p w14:paraId="6F41E221">
            <w:pPr>
              <w:jc w:val="center"/>
              <w:rPr>
                <w:rFonts w:ascii="仿宋" w:hAnsi="仿宋" w:cs="仿宋"/>
              </w:rPr>
            </w:pPr>
            <w:r>
              <w:rPr>
                <w:rFonts w:hint="eastAsia" w:ascii="仿宋" w:hAnsi="仿宋" w:cs="仿宋"/>
                <w:bCs/>
              </w:rPr>
              <w:t>□是</w:t>
            </w:r>
            <w:r>
              <w:rPr>
                <w:rFonts w:hint="eastAsia" w:ascii="仿宋" w:hAnsi="仿宋" w:cs="仿宋"/>
                <w:bCs/>
              </w:rPr>
              <w:sym w:font="Wingdings 2" w:char="00A3"/>
            </w:r>
            <w:r>
              <w:rPr>
                <w:rFonts w:hint="eastAsia" w:ascii="仿宋" w:hAnsi="仿宋" w:cs="仿宋"/>
                <w:bCs/>
              </w:rPr>
              <w:t>否</w:t>
            </w:r>
          </w:p>
        </w:tc>
      </w:tr>
      <w:tr w14:paraId="505CB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1267" w:type="dxa"/>
            <w:vMerge w:val="continue"/>
            <w:vAlign w:val="center"/>
          </w:tcPr>
          <w:p w14:paraId="7A55CA94">
            <w:pPr>
              <w:jc w:val="center"/>
              <w:rPr>
                <w:rFonts w:ascii="仿宋" w:hAnsi="仿宋" w:cs="仿宋"/>
              </w:rPr>
            </w:pPr>
          </w:p>
        </w:tc>
        <w:tc>
          <w:tcPr>
            <w:tcW w:w="1717" w:type="dxa"/>
            <w:vMerge w:val="continue"/>
            <w:vAlign w:val="center"/>
          </w:tcPr>
          <w:p w14:paraId="27A72B74">
            <w:pPr>
              <w:jc w:val="center"/>
              <w:rPr>
                <w:rFonts w:ascii="仿宋" w:hAnsi="仿宋" w:cs="仿宋"/>
              </w:rPr>
            </w:pPr>
          </w:p>
        </w:tc>
        <w:tc>
          <w:tcPr>
            <w:tcW w:w="1892" w:type="dxa"/>
            <w:gridSpan w:val="3"/>
            <w:vMerge w:val="continue"/>
            <w:vAlign w:val="center"/>
          </w:tcPr>
          <w:p w14:paraId="0BB83137">
            <w:pPr>
              <w:jc w:val="center"/>
              <w:rPr>
                <w:rFonts w:ascii="仿宋" w:hAnsi="仿宋" w:cs="仿宋"/>
              </w:rPr>
            </w:pPr>
          </w:p>
        </w:tc>
        <w:tc>
          <w:tcPr>
            <w:tcW w:w="1934" w:type="dxa"/>
            <w:gridSpan w:val="3"/>
            <w:vMerge w:val="continue"/>
            <w:vAlign w:val="center"/>
          </w:tcPr>
          <w:p w14:paraId="3BFF3101">
            <w:pPr>
              <w:jc w:val="center"/>
              <w:rPr>
                <w:rFonts w:ascii="仿宋" w:hAnsi="仿宋" w:cs="仿宋"/>
              </w:rPr>
            </w:pPr>
          </w:p>
        </w:tc>
        <w:tc>
          <w:tcPr>
            <w:tcW w:w="3143" w:type="dxa"/>
            <w:gridSpan w:val="4"/>
          </w:tcPr>
          <w:p w14:paraId="457B0FA0">
            <w:pPr>
              <w:rPr>
                <w:rFonts w:ascii="仿宋" w:hAnsi="仿宋" w:cs="仿宋"/>
                <w:bCs/>
              </w:rPr>
            </w:pPr>
            <w:r>
              <w:rPr>
                <w:rFonts w:hint="eastAsia" w:ascii="仿宋" w:hAnsi="仿宋" w:cs="仿宋"/>
                <w:bCs/>
              </w:rPr>
              <w:t>递增情况;</w:t>
            </w:r>
          </w:p>
        </w:tc>
      </w:tr>
      <w:tr w14:paraId="7A50A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7" w:type="dxa"/>
            <w:vMerge w:val="continue"/>
            <w:vAlign w:val="center"/>
          </w:tcPr>
          <w:p w14:paraId="01DC902A">
            <w:pPr>
              <w:jc w:val="center"/>
              <w:rPr>
                <w:rFonts w:ascii="仿宋" w:hAnsi="仿宋" w:cs="仿宋"/>
              </w:rPr>
            </w:pPr>
          </w:p>
        </w:tc>
        <w:tc>
          <w:tcPr>
            <w:tcW w:w="1717" w:type="dxa"/>
            <w:vMerge w:val="continue"/>
            <w:vAlign w:val="center"/>
          </w:tcPr>
          <w:p w14:paraId="06F6D21B">
            <w:pPr>
              <w:jc w:val="center"/>
              <w:rPr>
                <w:rFonts w:ascii="仿宋" w:hAnsi="仿宋" w:cs="仿宋"/>
              </w:rPr>
            </w:pPr>
          </w:p>
        </w:tc>
        <w:tc>
          <w:tcPr>
            <w:tcW w:w="1892" w:type="dxa"/>
            <w:gridSpan w:val="3"/>
            <w:vMerge w:val="continue"/>
            <w:vAlign w:val="center"/>
          </w:tcPr>
          <w:p w14:paraId="5BCAA470">
            <w:pPr>
              <w:jc w:val="center"/>
              <w:rPr>
                <w:rFonts w:ascii="仿宋" w:hAnsi="仿宋" w:cs="仿宋"/>
              </w:rPr>
            </w:pPr>
          </w:p>
        </w:tc>
        <w:tc>
          <w:tcPr>
            <w:tcW w:w="1934" w:type="dxa"/>
            <w:gridSpan w:val="3"/>
            <w:vAlign w:val="center"/>
          </w:tcPr>
          <w:p w14:paraId="7E89ACA5">
            <w:pPr>
              <w:jc w:val="center"/>
              <w:rPr>
                <w:rFonts w:ascii="仿宋" w:hAnsi="仿宋" w:cs="仿宋"/>
              </w:rPr>
            </w:pPr>
            <w:r>
              <w:rPr>
                <w:rFonts w:hint="eastAsia" w:ascii="仿宋" w:hAnsi="仿宋" w:cs="仿宋"/>
              </w:rPr>
              <w:t>流转年限</w:t>
            </w:r>
          </w:p>
        </w:tc>
        <w:tc>
          <w:tcPr>
            <w:tcW w:w="3143" w:type="dxa"/>
            <w:gridSpan w:val="4"/>
            <w:vAlign w:val="center"/>
          </w:tcPr>
          <w:p w14:paraId="65061A99">
            <w:pPr>
              <w:jc w:val="center"/>
              <w:rPr>
                <w:rFonts w:ascii="仿宋" w:hAnsi="仿宋" w:cs="仿宋"/>
              </w:rPr>
            </w:pPr>
            <w:r>
              <w:rPr>
                <w:rFonts w:hint="eastAsia" w:ascii="仿宋" w:hAnsi="仿宋" w:cs="仿宋"/>
              </w:rPr>
              <w:t>年</w:t>
            </w:r>
          </w:p>
        </w:tc>
      </w:tr>
      <w:tr w14:paraId="203FE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7" w:type="dxa"/>
            <w:vMerge w:val="continue"/>
            <w:vAlign w:val="center"/>
          </w:tcPr>
          <w:p w14:paraId="397E3283">
            <w:pPr>
              <w:jc w:val="center"/>
              <w:rPr>
                <w:rFonts w:ascii="仿宋" w:hAnsi="仿宋" w:cs="仿宋"/>
              </w:rPr>
            </w:pPr>
          </w:p>
        </w:tc>
        <w:tc>
          <w:tcPr>
            <w:tcW w:w="1717" w:type="dxa"/>
            <w:vMerge w:val="continue"/>
            <w:vAlign w:val="center"/>
          </w:tcPr>
          <w:p w14:paraId="4A4576B5">
            <w:pPr>
              <w:jc w:val="center"/>
              <w:rPr>
                <w:rFonts w:ascii="仿宋" w:hAnsi="仿宋" w:cs="仿宋"/>
              </w:rPr>
            </w:pPr>
          </w:p>
        </w:tc>
        <w:tc>
          <w:tcPr>
            <w:tcW w:w="1892" w:type="dxa"/>
            <w:gridSpan w:val="3"/>
            <w:vMerge w:val="continue"/>
            <w:vAlign w:val="center"/>
          </w:tcPr>
          <w:p w14:paraId="2C237809">
            <w:pPr>
              <w:jc w:val="center"/>
              <w:rPr>
                <w:rFonts w:ascii="仿宋" w:hAnsi="仿宋" w:cs="仿宋"/>
              </w:rPr>
            </w:pPr>
          </w:p>
        </w:tc>
        <w:tc>
          <w:tcPr>
            <w:tcW w:w="1934" w:type="dxa"/>
            <w:gridSpan w:val="3"/>
            <w:vAlign w:val="center"/>
          </w:tcPr>
          <w:p w14:paraId="39F58355">
            <w:pPr>
              <w:jc w:val="center"/>
              <w:rPr>
                <w:rFonts w:ascii="仿宋" w:hAnsi="仿宋" w:cs="仿宋"/>
              </w:rPr>
            </w:pPr>
            <w:r>
              <w:rPr>
                <w:rFonts w:hint="eastAsia" w:ascii="仿宋" w:hAnsi="仿宋" w:cs="仿宋"/>
              </w:rPr>
              <w:t>流转起止时间</w:t>
            </w:r>
          </w:p>
        </w:tc>
        <w:tc>
          <w:tcPr>
            <w:tcW w:w="3143" w:type="dxa"/>
            <w:gridSpan w:val="4"/>
            <w:vAlign w:val="center"/>
          </w:tcPr>
          <w:p w14:paraId="70BC08A3">
            <w:pPr>
              <w:jc w:val="center"/>
              <w:rPr>
                <w:rFonts w:ascii="仿宋" w:hAnsi="仿宋" w:cs="仿宋"/>
              </w:rPr>
            </w:pPr>
            <w:r>
              <w:rPr>
                <w:rFonts w:hint="eastAsia" w:ascii="仿宋" w:hAnsi="仿宋" w:cs="仿宋"/>
              </w:rPr>
              <w:t>年月日</w:t>
            </w:r>
          </w:p>
          <w:p w14:paraId="309052DD">
            <w:pPr>
              <w:jc w:val="center"/>
              <w:rPr>
                <w:rFonts w:ascii="仿宋" w:hAnsi="仿宋" w:cs="仿宋"/>
              </w:rPr>
            </w:pPr>
            <w:r>
              <w:rPr>
                <w:rFonts w:hint="eastAsia" w:ascii="仿宋" w:hAnsi="仿宋" w:cs="仿宋"/>
              </w:rPr>
              <w:t>至</w:t>
            </w:r>
          </w:p>
          <w:p w14:paraId="45D70A56">
            <w:pPr>
              <w:jc w:val="center"/>
              <w:rPr>
                <w:rFonts w:ascii="仿宋" w:hAnsi="仿宋" w:cs="仿宋"/>
              </w:rPr>
            </w:pPr>
            <w:r>
              <w:rPr>
                <w:rFonts w:hint="eastAsia" w:ascii="仿宋" w:hAnsi="仿宋" w:cs="仿宋"/>
              </w:rPr>
              <w:t>年月日</w:t>
            </w:r>
          </w:p>
        </w:tc>
      </w:tr>
      <w:tr w14:paraId="217BC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7" w:type="dxa"/>
            <w:vMerge w:val="continue"/>
            <w:vAlign w:val="center"/>
          </w:tcPr>
          <w:p w14:paraId="25E8E2EA">
            <w:pPr>
              <w:jc w:val="center"/>
              <w:rPr>
                <w:rFonts w:ascii="仿宋" w:hAnsi="仿宋" w:cs="仿宋"/>
              </w:rPr>
            </w:pPr>
          </w:p>
        </w:tc>
        <w:tc>
          <w:tcPr>
            <w:tcW w:w="1717" w:type="dxa"/>
            <w:vMerge w:val="continue"/>
            <w:vAlign w:val="center"/>
          </w:tcPr>
          <w:p w14:paraId="0FB899C8">
            <w:pPr>
              <w:jc w:val="center"/>
              <w:rPr>
                <w:rFonts w:ascii="仿宋" w:hAnsi="仿宋" w:cs="仿宋"/>
              </w:rPr>
            </w:pPr>
          </w:p>
        </w:tc>
        <w:tc>
          <w:tcPr>
            <w:tcW w:w="1892" w:type="dxa"/>
            <w:gridSpan w:val="3"/>
            <w:vMerge w:val="continue"/>
            <w:vAlign w:val="center"/>
          </w:tcPr>
          <w:p w14:paraId="28169337">
            <w:pPr>
              <w:jc w:val="center"/>
              <w:rPr>
                <w:rFonts w:ascii="仿宋" w:hAnsi="仿宋" w:cs="仿宋"/>
              </w:rPr>
            </w:pPr>
          </w:p>
        </w:tc>
        <w:tc>
          <w:tcPr>
            <w:tcW w:w="1934" w:type="dxa"/>
            <w:gridSpan w:val="3"/>
            <w:vAlign w:val="center"/>
          </w:tcPr>
          <w:p w14:paraId="776C119A">
            <w:pPr>
              <w:jc w:val="center"/>
              <w:rPr>
                <w:rFonts w:ascii="仿宋" w:hAnsi="仿宋" w:cs="仿宋"/>
              </w:rPr>
            </w:pPr>
            <w:r>
              <w:rPr>
                <w:rFonts w:hint="eastAsia" w:ascii="仿宋" w:hAnsi="仿宋" w:cs="仿宋"/>
              </w:rPr>
              <w:t>支付方式</w:t>
            </w:r>
          </w:p>
        </w:tc>
        <w:tc>
          <w:tcPr>
            <w:tcW w:w="3143" w:type="dxa"/>
            <w:gridSpan w:val="4"/>
            <w:vAlign w:val="center"/>
          </w:tcPr>
          <w:p w14:paraId="22CE1662">
            <w:pPr>
              <w:jc w:val="center"/>
              <w:rPr>
                <w:rFonts w:ascii="仿宋" w:hAnsi="仿宋" w:cs="仿宋"/>
              </w:rPr>
            </w:pPr>
          </w:p>
        </w:tc>
      </w:tr>
      <w:tr w14:paraId="2DA57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7" w:type="dxa"/>
            <w:vMerge w:val="continue"/>
            <w:vAlign w:val="center"/>
          </w:tcPr>
          <w:p w14:paraId="7BECBAEB">
            <w:pPr>
              <w:jc w:val="center"/>
              <w:rPr>
                <w:rFonts w:ascii="仿宋" w:hAnsi="仿宋" w:cs="仿宋"/>
              </w:rPr>
            </w:pPr>
          </w:p>
        </w:tc>
        <w:tc>
          <w:tcPr>
            <w:tcW w:w="1717" w:type="dxa"/>
            <w:vMerge w:val="continue"/>
            <w:vAlign w:val="center"/>
          </w:tcPr>
          <w:p w14:paraId="5A5FFD47">
            <w:pPr>
              <w:jc w:val="center"/>
              <w:rPr>
                <w:rFonts w:ascii="仿宋" w:hAnsi="仿宋" w:cs="仿宋"/>
              </w:rPr>
            </w:pPr>
          </w:p>
        </w:tc>
        <w:tc>
          <w:tcPr>
            <w:tcW w:w="1892" w:type="dxa"/>
            <w:gridSpan w:val="3"/>
            <w:vMerge w:val="restart"/>
            <w:vAlign w:val="center"/>
          </w:tcPr>
          <w:p w14:paraId="6C45F78A">
            <w:pPr>
              <w:jc w:val="center"/>
              <w:rPr>
                <w:rFonts w:ascii="仿宋" w:hAnsi="仿宋" w:cs="仿宋"/>
              </w:rPr>
            </w:pPr>
            <w:r>
              <w:rPr>
                <w:rFonts w:ascii="仿宋" w:hAnsi="仿宋" w:cs="仿宋"/>
              </w:rPr>
              <w:t>其他权利情况</w:t>
            </w:r>
          </w:p>
        </w:tc>
        <w:tc>
          <w:tcPr>
            <w:tcW w:w="1934" w:type="dxa"/>
            <w:gridSpan w:val="3"/>
            <w:vAlign w:val="center"/>
          </w:tcPr>
          <w:p w14:paraId="64984852">
            <w:pPr>
              <w:jc w:val="center"/>
              <w:rPr>
                <w:rFonts w:ascii="仿宋" w:hAnsi="仿宋" w:cs="仿宋"/>
              </w:rPr>
            </w:pPr>
            <w:r>
              <w:rPr>
                <w:rFonts w:hint="eastAsia" w:ascii="仿宋" w:hAnsi="仿宋" w:cs="仿宋"/>
              </w:rPr>
              <w:t>是否属于再次转出</w:t>
            </w:r>
          </w:p>
        </w:tc>
        <w:tc>
          <w:tcPr>
            <w:tcW w:w="3143" w:type="dxa"/>
            <w:gridSpan w:val="4"/>
            <w:vAlign w:val="center"/>
          </w:tcPr>
          <w:p w14:paraId="34319A4E">
            <w:pPr>
              <w:jc w:val="left"/>
              <w:rPr>
                <w:rFonts w:ascii="仿宋" w:hAnsi="仿宋" w:cs="仿宋"/>
              </w:rPr>
            </w:pPr>
            <w:r>
              <w:rPr>
                <w:rFonts w:hint="eastAsia" w:ascii="仿宋" w:hAnsi="仿宋" w:cs="仿宋"/>
              </w:rPr>
              <w:sym w:font="Wingdings 2" w:char="00A3"/>
            </w:r>
            <w:r>
              <w:rPr>
                <w:rFonts w:hint="eastAsia" w:ascii="仿宋" w:hAnsi="仿宋" w:cs="仿宋"/>
              </w:rPr>
              <w:t>是</w:t>
            </w:r>
            <w:r>
              <w:rPr>
                <w:rFonts w:hint="eastAsia" w:ascii="仿宋" w:hAnsi="仿宋" w:cs="仿宋"/>
              </w:rPr>
              <w:sym w:font="Wingdings 2" w:char="00A3"/>
            </w:r>
            <w:r>
              <w:rPr>
                <w:rFonts w:hint="eastAsia" w:ascii="仿宋" w:hAnsi="仿宋" w:cs="仿宋"/>
              </w:rPr>
              <w:t>否</w:t>
            </w:r>
          </w:p>
        </w:tc>
      </w:tr>
      <w:tr w14:paraId="36F5D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7" w:type="dxa"/>
            <w:vMerge w:val="continue"/>
            <w:vAlign w:val="center"/>
          </w:tcPr>
          <w:p w14:paraId="198097B5">
            <w:pPr>
              <w:jc w:val="center"/>
              <w:rPr>
                <w:rFonts w:ascii="仿宋" w:hAnsi="仿宋" w:cs="仿宋"/>
              </w:rPr>
            </w:pPr>
          </w:p>
        </w:tc>
        <w:tc>
          <w:tcPr>
            <w:tcW w:w="1717" w:type="dxa"/>
            <w:vMerge w:val="continue"/>
            <w:vAlign w:val="center"/>
          </w:tcPr>
          <w:p w14:paraId="0FDB165D">
            <w:pPr>
              <w:jc w:val="center"/>
              <w:rPr>
                <w:rFonts w:ascii="仿宋" w:hAnsi="仿宋" w:cs="仿宋"/>
              </w:rPr>
            </w:pPr>
          </w:p>
        </w:tc>
        <w:tc>
          <w:tcPr>
            <w:tcW w:w="1892" w:type="dxa"/>
            <w:gridSpan w:val="3"/>
            <w:vMerge w:val="continue"/>
            <w:vAlign w:val="center"/>
          </w:tcPr>
          <w:p w14:paraId="2F269106">
            <w:pPr>
              <w:jc w:val="center"/>
              <w:rPr>
                <w:rFonts w:ascii="仿宋" w:hAnsi="仿宋" w:cs="仿宋"/>
              </w:rPr>
            </w:pPr>
          </w:p>
        </w:tc>
        <w:tc>
          <w:tcPr>
            <w:tcW w:w="1934" w:type="dxa"/>
            <w:gridSpan w:val="3"/>
            <w:vAlign w:val="center"/>
          </w:tcPr>
          <w:p w14:paraId="3081F6C1">
            <w:pPr>
              <w:rPr>
                <w:rFonts w:ascii="仿宋" w:hAnsi="仿宋" w:cs="仿宋"/>
              </w:rPr>
            </w:pPr>
            <w:r>
              <w:rPr>
                <w:rFonts w:ascii="仿宋" w:hAnsi="仿宋" w:cs="仿宋"/>
              </w:rPr>
              <w:t>是否存在他项权利</w:t>
            </w:r>
          </w:p>
        </w:tc>
        <w:tc>
          <w:tcPr>
            <w:tcW w:w="3143" w:type="dxa"/>
            <w:gridSpan w:val="4"/>
            <w:vAlign w:val="center"/>
          </w:tcPr>
          <w:p w14:paraId="153F0BCD">
            <w:pPr>
              <w:rPr>
                <w:rFonts w:ascii="仿宋" w:hAnsi="仿宋" w:cs="仿宋"/>
                <w:u w:val="single"/>
              </w:rPr>
            </w:pPr>
            <w:r>
              <w:rPr>
                <w:rFonts w:hint="eastAsia" w:ascii="仿宋" w:hAnsi="仿宋" w:cs="仿宋"/>
              </w:rPr>
              <w:sym w:font="Wingdings 2" w:char="00A3"/>
            </w:r>
            <w:r>
              <w:rPr>
                <w:rFonts w:hint="eastAsia" w:ascii="仿宋" w:hAnsi="仿宋" w:cs="仿宋"/>
              </w:rPr>
              <w:t>是</w:t>
            </w:r>
            <w:r>
              <w:rPr>
                <w:rFonts w:hint="eastAsia" w:ascii="仿宋" w:hAnsi="仿宋" w:cs="仿宋"/>
              </w:rPr>
              <w:sym w:font="Wingdings 2" w:char="00A3"/>
            </w:r>
            <w:r>
              <w:rPr>
                <w:rFonts w:hint="eastAsia" w:ascii="仿宋" w:hAnsi="仿宋" w:cs="仿宋"/>
              </w:rPr>
              <w:t>否</w:t>
            </w:r>
          </w:p>
        </w:tc>
      </w:tr>
      <w:tr w14:paraId="1C29F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7" w:type="dxa"/>
            <w:vMerge w:val="continue"/>
            <w:vAlign w:val="center"/>
          </w:tcPr>
          <w:p w14:paraId="6E36EDCD">
            <w:pPr>
              <w:jc w:val="center"/>
              <w:rPr>
                <w:rFonts w:ascii="仿宋" w:hAnsi="仿宋" w:cs="仿宋"/>
              </w:rPr>
            </w:pPr>
          </w:p>
        </w:tc>
        <w:tc>
          <w:tcPr>
            <w:tcW w:w="1717" w:type="dxa"/>
            <w:vMerge w:val="continue"/>
            <w:vAlign w:val="center"/>
          </w:tcPr>
          <w:p w14:paraId="05C66EF9">
            <w:pPr>
              <w:jc w:val="center"/>
              <w:rPr>
                <w:rFonts w:ascii="仿宋" w:hAnsi="仿宋" w:cs="仿宋"/>
              </w:rPr>
            </w:pPr>
          </w:p>
        </w:tc>
        <w:tc>
          <w:tcPr>
            <w:tcW w:w="1892" w:type="dxa"/>
            <w:gridSpan w:val="3"/>
            <w:vMerge w:val="continue"/>
            <w:vAlign w:val="center"/>
          </w:tcPr>
          <w:p w14:paraId="6BFD624E">
            <w:pPr>
              <w:jc w:val="center"/>
              <w:rPr>
                <w:rFonts w:ascii="仿宋" w:hAnsi="仿宋" w:cs="仿宋"/>
              </w:rPr>
            </w:pPr>
          </w:p>
        </w:tc>
        <w:tc>
          <w:tcPr>
            <w:tcW w:w="1934" w:type="dxa"/>
            <w:gridSpan w:val="3"/>
            <w:vAlign w:val="center"/>
          </w:tcPr>
          <w:p w14:paraId="30306D31">
            <w:pPr>
              <w:rPr>
                <w:rFonts w:ascii="仿宋" w:hAnsi="仿宋" w:cs="仿宋"/>
              </w:rPr>
            </w:pPr>
            <w:r>
              <w:rPr>
                <w:rFonts w:ascii="仿宋" w:hAnsi="仿宋" w:cs="仿宋"/>
              </w:rPr>
              <w:t>他项权利人</w:t>
            </w:r>
          </w:p>
        </w:tc>
        <w:tc>
          <w:tcPr>
            <w:tcW w:w="3143" w:type="dxa"/>
            <w:gridSpan w:val="4"/>
            <w:vAlign w:val="center"/>
          </w:tcPr>
          <w:p w14:paraId="5F4BBEB6">
            <w:pPr>
              <w:rPr>
                <w:rFonts w:ascii="仿宋" w:hAnsi="仿宋" w:cs="仿宋"/>
              </w:rPr>
            </w:pPr>
          </w:p>
          <w:p w14:paraId="48016E75">
            <w:pPr>
              <w:rPr>
                <w:rFonts w:ascii="仿宋" w:hAnsi="仿宋" w:cs="仿宋"/>
              </w:rPr>
            </w:pPr>
          </w:p>
        </w:tc>
      </w:tr>
      <w:tr w14:paraId="3FB26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7" w:type="dxa"/>
            <w:vMerge w:val="continue"/>
            <w:vAlign w:val="center"/>
          </w:tcPr>
          <w:p w14:paraId="23035C9F">
            <w:pPr>
              <w:jc w:val="center"/>
              <w:rPr>
                <w:rFonts w:ascii="仿宋" w:hAnsi="仿宋" w:cs="仿宋"/>
              </w:rPr>
            </w:pPr>
          </w:p>
        </w:tc>
        <w:tc>
          <w:tcPr>
            <w:tcW w:w="1717" w:type="dxa"/>
            <w:vMerge w:val="continue"/>
            <w:vAlign w:val="center"/>
          </w:tcPr>
          <w:p w14:paraId="59035CCC">
            <w:pPr>
              <w:jc w:val="center"/>
              <w:rPr>
                <w:rFonts w:ascii="仿宋" w:hAnsi="仿宋" w:cs="仿宋"/>
              </w:rPr>
            </w:pPr>
          </w:p>
        </w:tc>
        <w:tc>
          <w:tcPr>
            <w:tcW w:w="1892" w:type="dxa"/>
            <w:gridSpan w:val="3"/>
            <w:vMerge w:val="continue"/>
            <w:vAlign w:val="center"/>
          </w:tcPr>
          <w:p w14:paraId="572B1A78">
            <w:pPr>
              <w:jc w:val="center"/>
              <w:rPr>
                <w:rFonts w:ascii="仿宋" w:hAnsi="仿宋" w:cs="仿宋"/>
              </w:rPr>
            </w:pPr>
          </w:p>
        </w:tc>
        <w:tc>
          <w:tcPr>
            <w:tcW w:w="1934" w:type="dxa"/>
            <w:gridSpan w:val="3"/>
            <w:vAlign w:val="center"/>
          </w:tcPr>
          <w:p w14:paraId="25840DB8">
            <w:pPr>
              <w:rPr>
                <w:rFonts w:ascii="仿宋" w:hAnsi="仿宋" w:cs="仿宋"/>
              </w:rPr>
            </w:pPr>
            <w:r>
              <w:rPr>
                <w:rFonts w:ascii="仿宋" w:hAnsi="仿宋" w:cs="仿宋"/>
              </w:rPr>
              <w:t>他项权内容</w:t>
            </w:r>
          </w:p>
        </w:tc>
        <w:tc>
          <w:tcPr>
            <w:tcW w:w="3143" w:type="dxa"/>
            <w:gridSpan w:val="4"/>
            <w:vAlign w:val="center"/>
          </w:tcPr>
          <w:p w14:paraId="4DF9D30E">
            <w:pPr>
              <w:rPr>
                <w:rFonts w:ascii="仿宋" w:hAnsi="仿宋" w:cs="仿宋"/>
                <w:u w:val="single"/>
              </w:rPr>
            </w:pPr>
            <w:r>
              <w:rPr>
                <w:rFonts w:hint="eastAsia" w:ascii="仿宋" w:hAnsi="仿宋" w:cs="仿宋"/>
              </w:rPr>
              <w:sym w:font="Wingdings 2" w:char="00A3"/>
            </w:r>
            <w:r>
              <w:rPr>
                <w:rFonts w:hint="eastAsia" w:ascii="仿宋" w:hAnsi="仿宋" w:cs="仿宋"/>
              </w:rPr>
              <w:t>质押</w:t>
            </w:r>
            <w:r>
              <w:rPr>
                <w:rFonts w:hint="eastAsia" w:ascii="仿宋" w:hAnsi="仿宋" w:cs="仿宋"/>
              </w:rPr>
              <w:sym w:font="Wingdings 2" w:char="00A3"/>
            </w:r>
            <w:r>
              <w:rPr>
                <w:rFonts w:hint="eastAsia" w:ascii="仿宋" w:hAnsi="仿宋" w:cs="仿宋"/>
              </w:rPr>
              <w:t>抵押</w:t>
            </w:r>
            <w:r>
              <w:rPr>
                <w:rFonts w:hint="eastAsia" w:ascii="仿宋" w:hAnsi="仿宋" w:cs="仿宋"/>
              </w:rPr>
              <w:sym w:font="Wingdings 2" w:char="00A3"/>
            </w:r>
            <w:r>
              <w:rPr>
                <w:rFonts w:hint="eastAsia" w:ascii="仿宋" w:hAnsi="仿宋" w:cs="仿宋"/>
              </w:rPr>
              <w:t>查封</w:t>
            </w:r>
            <w:r>
              <w:rPr>
                <w:rFonts w:hint="eastAsia" w:ascii="仿宋" w:hAnsi="仿宋" w:cs="仿宋"/>
              </w:rPr>
              <w:sym w:font="Wingdings 2" w:char="00A3"/>
            </w:r>
            <w:r>
              <w:rPr>
                <w:rFonts w:hint="eastAsia" w:ascii="仿宋" w:hAnsi="仿宋" w:cs="仿宋"/>
              </w:rPr>
              <w:t>其他</w:t>
            </w:r>
          </w:p>
        </w:tc>
      </w:tr>
      <w:tr w14:paraId="4AF4D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7" w:type="dxa"/>
            <w:vMerge w:val="continue"/>
            <w:vAlign w:val="center"/>
          </w:tcPr>
          <w:p w14:paraId="1011A825">
            <w:pPr>
              <w:jc w:val="center"/>
              <w:rPr>
                <w:rFonts w:ascii="仿宋" w:hAnsi="仿宋" w:cs="仿宋"/>
              </w:rPr>
            </w:pPr>
          </w:p>
        </w:tc>
        <w:tc>
          <w:tcPr>
            <w:tcW w:w="1717" w:type="dxa"/>
            <w:vMerge w:val="continue"/>
            <w:vAlign w:val="center"/>
          </w:tcPr>
          <w:p w14:paraId="10052F55">
            <w:pPr>
              <w:jc w:val="center"/>
              <w:rPr>
                <w:rFonts w:ascii="仿宋" w:hAnsi="仿宋" w:cs="仿宋"/>
              </w:rPr>
            </w:pPr>
          </w:p>
        </w:tc>
        <w:tc>
          <w:tcPr>
            <w:tcW w:w="1892" w:type="dxa"/>
            <w:gridSpan w:val="3"/>
            <w:vMerge w:val="continue"/>
            <w:vAlign w:val="center"/>
          </w:tcPr>
          <w:p w14:paraId="5D9272E2">
            <w:pPr>
              <w:jc w:val="center"/>
              <w:rPr>
                <w:rFonts w:ascii="仿宋" w:hAnsi="仿宋" w:cs="仿宋"/>
              </w:rPr>
            </w:pPr>
          </w:p>
        </w:tc>
        <w:tc>
          <w:tcPr>
            <w:tcW w:w="1934" w:type="dxa"/>
            <w:gridSpan w:val="3"/>
            <w:vAlign w:val="center"/>
          </w:tcPr>
          <w:p w14:paraId="2CF2F2AD">
            <w:pPr>
              <w:jc w:val="center"/>
              <w:rPr>
                <w:rFonts w:ascii="仿宋" w:hAnsi="仿宋" w:cs="仿宋"/>
              </w:rPr>
            </w:pPr>
            <w:r>
              <w:rPr>
                <w:rFonts w:hint="eastAsia" w:ascii="仿宋" w:hAnsi="仿宋" w:cs="仿宋"/>
              </w:rPr>
              <w:t>相关权利人是否放弃行使优先权</w:t>
            </w:r>
          </w:p>
        </w:tc>
        <w:tc>
          <w:tcPr>
            <w:tcW w:w="3143" w:type="dxa"/>
            <w:gridSpan w:val="4"/>
            <w:vAlign w:val="center"/>
          </w:tcPr>
          <w:p w14:paraId="01C77A6C">
            <w:pPr>
              <w:jc w:val="left"/>
              <w:rPr>
                <w:rFonts w:ascii="仿宋" w:hAnsi="仿宋" w:cs="仿宋"/>
              </w:rPr>
            </w:pPr>
            <w:r>
              <w:rPr>
                <w:rFonts w:hint="eastAsia" w:ascii="仿宋" w:hAnsi="仿宋" w:cs="仿宋"/>
              </w:rPr>
              <w:sym w:font="Wingdings 2" w:char="00A3"/>
            </w:r>
            <w:r>
              <w:rPr>
                <w:rFonts w:hint="eastAsia" w:ascii="仿宋" w:hAnsi="仿宋" w:cs="仿宋"/>
              </w:rPr>
              <w:t>是</w:t>
            </w:r>
            <w:r>
              <w:rPr>
                <w:rFonts w:hint="eastAsia" w:ascii="仿宋" w:hAnsi="仿宋" w:cs="仿宋"/>
              </w:rPr>
              <w:sym w:font="Wingdings 2" w:char="00A3"/>
            </w:r>
            <w:r>
              <w:rPr>
                <w:rFonts w:hint="eastAsia" w:ascii="仿宋" w:hAnsi="仿宋" w:cs="仿宋"/>
              </w:rPr>
              <w:t>否</w:t>
            </w:r>
          </w:p>
        </w:tc>
      </w:tr>
      <w:tr w14:paraId="7792E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7" w:type="dxa"/>
            <w:vMerge w:val="continue"/>
            <w:vAlign w:val="center"/>
          </w:tcPr>
          <w:p w14:paraId="050BD1C7">
            <w:pPr>
              <w:jc w:val="center"/>
              <w:rPr>
                <w:rFonts w:ascii="仿宋" w:hAnsi="仿宋" w:cs="仿宋"/>
              </w:rPr>
            </w:pPr>
          </w:p>
        </w:tc>
        <w:tc>
          <w:tcPr>
            <w:tcW w:w="1717" w:type="dxa"/>
            <w:vMerge w:val="continue"/>
            <w:vAlign w:val="center"/>
          </w:tcPr>
          <w:p w14:paraId="1EE2C2A7">
            <w:pPr>
              <w:ind w:firstLine="210" w:firstLineChars="100"/>
              <w:jc w:val="center"/>
              <w:rPr>
                <w:rFonts w:ascii="仿宋" w:hAnsi="仿宋" w:cs="仿宋"/>
              </w:rPr>
            </w:pPr>
          </w:p>
        </w:tc>
        <w:tc>
          <w:tcPr>
            <w:tcW w:w="1892" w:type="dxa"/>
            <w:gridSpan w:val="3"/>
            <w:vMerge w:val="restart"/>
            <w:vAlign w:val="center"/>
          </w:tcPr>
          <w:p w14:paraId="7E6D7314">
            <w:pPr>
              <w:jc w:val="center"/>
              <w:rPr>
                <w:rFonts w:ascii="仿宋" w:hAnsi="仿宋" w:cs="仿宋"/>
              </w:rPr>
            </w:pPr>
            <w:r>
              <w:rPr>
                <w:rFonts w:hint="eastAsia" w:ascii="仿宋" w:hAnsi="仿宋" w:cs="仿宋"/>
              </w:rPr>
              <w:t>转出方信息</w:t>
            </w:r>
          </w:p>
        </w:tc>
        <w:tc>
          <w:tcPr>
            <w:tcW w:w="1934" w:type="dxa"/>
            <w:gridSpan w:val="3"/>
            <w:vAlign w:val="center"/>
          </w:tcPr>
          <w:p w14:paraId="6CE370E0">
            <w:pPr>
              <w:jc w:val="center"/>
              <w:rPr>
                <w:rFonts w:ascii="仿宋" w:hAnsi="仿宋" w:cs="仿宋"/>
              </w:rPr>
            </w:pPr>
            <w:r>
              <w:rPr>
                <w:rFonts w:hint="eastAsia" w:ascii="仿宋" w:hAnsi="仿宋" w:cs="仿宋"/>
              </w:rPr>
              <w:t>转出方类型</w:t>
            </w:r>
          </w:p>
        </w:tc>
        <w:tc>
          <w:tcPr>
            <w:tcW w:w="3143" w:type="dxa"/>
            <w:gridSpan w:val="4"/>
            <w:vAlign w:val="center"/>
          </w:tcPr>
          <w:p w14:paraId="3591C526">
            <w:pPr>
              <w:jc w:val="left"/>
              <w:rPr>
                <w:rFonts w:ascii="仿宋" w:hAnsi="仿宋" w:cs="仿宋"/>
              </w:rPr>
            </w:pPr>
            <w:r>
              <w:rPr>
                <w:rFonts w:hint="eastAsia" w:ascii="仿宋" w:hAnsi="仿宋" w:cs="仿宋"/>
              </w:rPr>
              <w:sym w:font="Wingdings 2" w:char="00A3"/>
            </w:r>
            <w:r>
              <w:rPr>
                <w:rFonts w:hint="eastAsia" w:ascii="仿宋" w:hAnsi="仿宋" w:cs="仿宋"/>
              </w:rPr>
              <w:t>国有</w:t>
            </w:r>
            <w:r>
              <w:rPr>
                <w:rFonts w:hint="eastAsia" w:ascii="仿宋" w:hAnsi="仿宋" w:cs="仿宋"/>
              </w:rPr>
              <w:sym w:font="Wingdings 2" w:char="00A3"/>
            </w:r>
            <w:r>
              <w:rPr>
                <w:rFonts w:hint="eastAsia" w:ascii="仿宋" w:hAnsi="仿宋" w:cs="仿宋"/>
              </w:rPr>
              <w:t>集体</w:t>
            </w:r>
          </w:p>
          <w:p w14:paraId="318A6BCE">
            <w:pPr>
              <w:jc w:val="left"/>
              <w:rPr>
                <w:rFonts w:ascii="仿宋" w:hAnsi="仿宋" w:cs="仿宋"/>
              </w:rPr>
            </w:pPr>
            <w:r>
              <w:rPr>
                <w:rFonts w:hint="eastAsia" w:ascii="仿宋" w:hAnsi="仿宋" w:cs="仿宋"/>
              </w:rPr>
              <w:sym w:font="Wingdings 2" w:char="00A3"/>
            </w:r>
            <w:r>
              <w:rPr>
                <w:rFonts w:hint="eastAsia" w:ascii="仿宋" w:hAnsi="仿宋" w:cs="仿宋"/>
              </w:rPr>
              <w:t>个人</w:t>
            </w:r>
            <w:r>
              <w:rPr>
                <w:rFonts w:hint="eastAsia" w:ascii="仿宋" w:hAnsi="仿宋" w:cs="仿宋"/>
              </w:rPr>
              <w:sym w:font="Wingdings 2" w:char="00A3"/>
            </w:r>
            <w:r>
              <w:rPr>
                <w:rFonts w:hint="eastAsia" w:ascii="仿宋" w:hAnsi="仿宋" w:cs="仿宋"/>
              </w:rPr>
              <w:t>公司</w:t>
            </w:r>
          </w:p>
        </w:tc>
      </w:tr>
      <w:tr w14:paraId="06687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7" w:type="dxa"/>
            <w:vMerge w:val="continue"/>
            <w:vAlign w:val="center"/>
          </w:tcPr>
          <w:p w14:paraId="03936072">
            <w:pPr>
              <w:jc w:val="center"/>
              <w:rPr>
                <w:rFonts w:ascii="仿宋" w:hAnsi="仿宋" w:cs="仿宋"/>
              </w:rPr>
            </w:pPr>
          </w:p>
        </w:tc>
        <w:tc>
          <w:tcPr>
            <w:tcW w:w="1717" w:type="dxa"/>
            <w:vMerge w:val="continue"/>
            <w:vAlign w:val="center"/>
          </w:tcPr>
          <w:p w14:paraId="4927C4D0">
            <w:pPr>
              <w:jc w:val="center"/>
              <w:rPr>
                <w:rFonts w:ascii="仿宋" w:hAnsi="仿宋" w:cs="仿宋"/>
              </w:rPr>
            </w:pPr>
          </w:p>
        </w:tc>
        <w:tc>
          <w:tcPr>
            <w:tcW w:w="1892" w:type="dxa"/>
            <w:gridSpan w:val="3"/>
            <w:vMerge w:val="continue"/>
            <w:vAlign w:val="center"/>
          </w:tcPr>
          <w:p w14:paraId="31DDB2D7">
            <w:pPr>
              <w:jc w:val="center"/>
              <w:rPr>
                <w:rFonts w:ascii="仿宋" w:hAnsi="仿宋" w:cs="仿宋"/>
              </w:rPr>
            </w:pPr>
          </w:p>
        </w:tc>
        <w:tc>
          <w:tcPr>
            <w:tcW w:w="1934" w:type="dxa"/>
            <w:gridSpan w:val="3"/>
            <w:vAlign w:val="center"/>
          </w:tcPr>
          <w:p w14:paraId="0449D2BA">
            <w:pPr>
              <w:jc w:val="center"/>
              <w:rPr>
                <w:rFonts w:ascii="仿宋" w:hAnsi="仿宋" w:cs="仿宋"/>
              </w:rPr>
            </w:pPr>
            <w:r>
              <w:rPr>
                <w:rFonts w:hint="eastAsia" w:ascii="仿宋" w:hAnsi="仿宋" w:cs="仿宋"/>
              </w:rPr>
              <w:t>转出方名称</w:t>
            </w:r>
          </w:p>
        </w:tc>
        <w:tc>
          <w:tcPr>
            <w:tcW w:w="3143" w:type="dxa"/>
            <w:gridSpan w:val="4"/>
            <w:vAlign w:val="center"/>
          </w:tcPr>
          <w:p w14:paraId="70AB4232">
            <w:pPr>
              <w:rPr>
                <w:rFonts w:ascii="仿宋" w:hAnsi="仿宋" w:cs="仿宋"/>
              </w:rPr>
            </w:pPr>
          </w:p>
          <w:p w14:paraId="2949CAC8">
            <w:pPr>
              <w:rPr>
                <w:rFonts w:ascii="仿宋" w:hAnsi="仿宋" w:cs="仿宋"/>
              </w:rPr>
            </w:pPr>
          </w:p>
        </w:tc>
      </w:tr>
      <w:tr w14:paraId="6DDB9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267" w:type="dxa"/>
            <w:vMerge w:val="continue"/>
            <w:vAlign w:val="center"/>
          </w:tcPr>
          <w:p w14:paraId="41756149">
            <w:pPr>
              <w:jc w:val="center"/>
              <w:rPr>
                <w:rFonts w:ascii="仿宋" w:hAnsi="仿宋" w:cs="仿宋"/>
              </w:rPr>
            </w:pPr>
          </w:p>
        </w:tc>
        <w:tc>
          <w:tcPr>
            <w:tcW w:w="1717" w:type="dxa"/>
            <w:vMerge w:val="continue"/>
            <w:vAlign w:val="center"/>
          </w:tcPr>
          <w:p w14:paraId="04EA2989">
            <w:pPr>
              <w:jc w:val="center"/>
              <w:rPr>
                <w:rFonts w:ascii="仿宋" w:hAnsi="仿宋" w:cs="仿宋"/>
              </w:rPr>
            </w:pPr>
          </w:p>
        </w:tc>
        <w:tc>
          <w:tcPr>
            <w:tcW w:w="1892" w:type="dxa"/>
            <w:gridSpan w:val="3"/>
            <w:vMerge w:val="continue"/>
            <w:vAlign w:val="center"/>
          </w:tcPr>
          <w:p w14:paraId="514B15A0">
            <w:pPr>
              <w:jc w:val="center"/>
              <w:rPr>
                <w:rFonts w:ascii="仿宋" w:hAnsi="仿宋" w:cs="仿宋"/>
              </w:rPr>
            </w:pPr>
          </w:p>
        </w:tc>
        <w:tc>
          <w:tcPr>
            <w:tcW w:w="1934" w:type="dxa"/>
            <w:gridSpan w:val="3"/>
            <w:vAlign w:val="center"/>
          </w:tcPr>
          <w:p w14:paraId="79EF9209">
            <w:pPr>
              <w:jc w:val="center"/>
              <w:rPr>
                <w:rFonts w:ascii="仿宋" w:hAnsi="仿宋" w:cs="仿宋"/>
              </w:rPr>
            </w:pPr>
            <w:r>
              <w:rPr>
                <w:rFonts w:hint="eastAsia" w:ascii="仿宋" w:hAnsi="仿宋" w:cs="仿宋"/>
              </w:rPr>
              <w:t>联系人</w:t>
            </w:r>
          </w:p>
        </w:tc>
        <w:tc>
          <w:tcPr>
            <w:tcW w:w="3143" w:type="dxa"/>
            <w:gridSpan w:val="4"/>
            <w:vAlign w:val="center"/>
          </w:tcPr>
          <w:p w14:paraId="27E5B48E">
            <w:pPr>
              <w:rPr>
                <w:rFonts w:ascii="仿宋" w:hAnsi="仿宋" w:cs="仿宋"/>
              </w:rPr>
            </w:pPr>
          </w:p>
        </w:tc>
      </w:tr>
      <w:tr w14:paraId="4E67A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267" w:type="dxa"/>
            <w:vMerge w:val="continue"/>
            <w:vAlign w:val="center"/>
          </w:tcPr>
          <w:p w14:paraId="1E5A6601">
            <w:pPr>
              <w:jc w:val="center"/>
              <w:rPr>
                <w:rFonts w:ascii="仿宋" w:hAnsi="仿宋" w:cs="仿宋"/>
              </w:rPr>
            </w:pPr>
          </w:p>
        </w:tc>
        <w:tc>
          <w:tcPr>
            <w:tcW w:w="1717" w:type="dxa"/>
            <w:vMerge w:val="continue"/>
            <w:vAlign w:val="center"/>
          </w:tcPr>
          <w:p w14:paraId="52141565">
            <w:pPr>
              <w:jc w:val="center"/>
              <w:rPr>
                <w:rFonts w:ascii="仿宋" w:hAnsi="仿宋" w:cs="仿宋"/>
              </w:rPr>
            </w:pPr>
          </w:p>
        </w:tc>
        <w:tc>
          <w:tcPr>
            <w:tcW w:w="1892" w:type="dxa"/>
            <w:gridSpan w:val="3"/>
            <w:vMerge w:val="continue"/>
            <w:vAlign w:val="center"/>
          </w:tcPr>
          <w:p w14:paraId="6CE46FEB">
            <w:pPr>
              <w:jc w:val="center"/>
              <w:rPr>
                <w:rFonts w:ascii="仿宋" w:hAnsi="仿宋" w:cs="仿宋"/>
              </w:rPr>
            </w:pPr>
          </w:p>
        </w:tc>
        <w:tc>
          <w:tcPr>
            <w:tcW w:w="1934" w:type="dxa"/>
            <w:gridSpan w:val="3"/>
            <w:vAlign w:val="center"/>
          </w:tcPr>
          <w:p w14:paraId="209DA6BF">
            <w:pPr>
              <w:jc w:val="center"/>
              <w:rPr>
                <w:rFonts w:ascii="仿宋" w:hAnsi="仿宋" w:cs="仿宋"/>
              </w:rPr>
            </w:pPr>
            <w:r>
              <w:rPr>
                <w:rFonts w:hint="eastAsia" w:ascii="仿宋" w:hAnsi="仿宋" w:cs="仿宋"/>
              </w:rPr>
              <w:t>联系电话</w:t>
            </w:r>
          </w:p>
        </w:tc>
        <w:tc>
          <w:tcPr>
            <w:tcW w:w="3143" w:type="dxa"/>
            <w:gridSpan w:val="4"/>
            <w:vAlign w:val="center"/>
          </w:tcPr>
          <w:p w14:paraId="0B66BF39">
            <w:pPr>
              <w:rPr>
                <w:rFonts w:ascii="仿宋" w:hAnsi="仿宋" w:cs="仿宋"/>
              </w:rPr>
            </w:pPr>
          </w:p>
          <w:p w14:paraId="43655AAF">
            <w:pPr>
              <w:rPr>
                <w:rFonts w:ascii="仿宋" w:hAnsi="仿宋" w:cs="仿宋"/>
              </w:rPr>
            </w:pPr>
          </w:p>
        </w:tc>
      </w:tr>
      <w:tr w14:paraId="4B0FC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jc w:val="center"/>
        </w:trPr>
        <w:tc>
          <w:tcPr>
            <w:tcW w:w="1267" w:type="dxa"/>
            <w:vMerge w:val="continue"/>
            <w:vAlign w:val="center"/>
          </w:tcPr>
          <w:p w14:paraId="171D6CD9">
            <w:pPr>
              <w:jc w:val="center"/>
              <w:rPr>
                <w:rFonts w:ascii="仿宋" w:hAnsi="仿宋" w:cs="仿宋"/>
              </w:rPr>
            </w:pPr>
          </w:p>
        </w:tc>
        <w:tc>
          <w:tcPr>
            <w:tcW w:w="1717" w:type="dxa"/>
            <w:vAlign w:val="center"/>
          </w:tcPr>
          <w:p w14:paraId="28221D0E">
            <w:pPr>
              <w:jc w:val="center"/>
              <w:rPr>
                <w:rFonts w:ascii="仿宋" w:hAnsi="仿宋" w:cs="仿宋"/>
              </w:rPr>
            </w:pPr>
            <w:r>
              <w:rPr>
                <w:rFonts w:hint="eastAsia" w:ascii="仿宋" w:hAnsi="仿宋" w:cs="仿宋"/>
              </w:rPr>
              <w:sym w:font="Wingdings 2" w:char="00A3"/>
            </w:r>
            <w:r>
              <w:rPr>
                <w:rFonts w:hint="eastAsia" w:ascii="仿宋" w:hAnsi="仿宋" w:cs="仿宋"/>
              </w:rPr>
              <w:t>不流转</w:t>
            </w:r>
          </w:p>
        </w:tc>
        <w:tc>
          <w:tcPr>
            <w:tcW w:w="1892" w:type="dxa"/>
            <w:gridSpan w:val="3"/>
            <w:tcBorders>
              <w:right w:val="nil"/>
            </w:tcBorders>
            <w:vAlign w:val="center"/>
          </w:tcPr>
          <w:p w14:paraId="1B106BD8">
            <w:pPr>
              <w:ind w:firstLine="105" w:firstLineChars="50"/>
              <w:jc w:val="center"/>
              <w:rPr>
                <w:rFonts w:ascii="仿宋" w:hAnsi="仿宋" w:cs="仿宋"/>
                <w:u w:val="single"/>
              </w:rPr>
            </w:pPr>
            <w:r>
              <w:rPr>
                <w:rFonts w:hint="eastAsia" w:ascii="仿宋" w:hAnsi="仿宋" w:cs="仿宋"/>
              </w:rPr>
              <w:t>原因：</w:t>
            </w:r>
          </w:p>
          <w:p w14:paraId="7A25245D">
            <w:pPr>
              <w:jc w:val="center"/>
              <w:rPr>
                <w:rFonts w:ascii="仿宋" w:hAnsi="仿宋" w:cs="仿宋"/>
              </w:rPr>
            </w:pPr>
          </w:p>
        </w:tc>
        <w:tc>
          <w:tcPr>
            <w:tcW w:w="5077" w:type="dxa"/>
            <w:gridSpan w:val="7"/>
            <w:vAlign w:val="center"/>
          </w:tcPr>
          <w:p w14:paraId="3408E3BB">
            <w:pPr>
              <w:widowControl/>
              <w:jc w:val="left"/>
              <w:rPr>
                <w:rFonts w:ascii="仿宋" w:hAnsi="仿宋" w:cs="仿宋"/>
              </w:rPr>
            </w:pPr>
          </w:p>
          <w:p w14:paraId="6AFFDBCE">
            <w:pPr>
              <w:rPr>
                <w:rFonts w:ascii="仿宋" w:hAnsi="仿宋" w:cs="仿宋"/>
              </w:rPr>
            </w:pPr>
          </w:p>
        </w:tc>
      </w:tr>
      <w:tr w14:paraId="661D7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1A409F4F">
            <w:pPr>
              <w:widowControl/>
              <w:jc w:val="left"/>
              <w:rPr>
                <w:rFonts w:ascii="仿宋" w:hAnsi="仿宋" w:cs="仿宋"/>
              </w:rPr>
            </w:pPr>
          </w:p>
        </w:tc>
        <w:tc>
          <w:tcPr>
            <w:tcW w:w="1718" w:type="dxa"/>
            <w:vMerge w:val="restart"/>
            <w:noWrap/>
            <w:vAlign w:val="center"/>
          </w:tcPr>
          <w:p w14:paraId="2174DBEA">
            <w:pPr>
              <w:jc w:val="center"/>
              <w:rPr>
                <w:rFonts w:ascii="仿宋" w:hAnsi="仿宋" w:cs="仿宋"/>
              </w:rPr>
            </w:pPr>
          </w:p>
        </w:tc>
        <w:tc>
          <w:tcPr>
            <w:tcW w:w="1892" w:type="dxa"/>
            <w:gridSpan w:val="3"/>
            <w:vMerge w:val="restart"/>
            <w:noWrap/>
            <w:vAlign w:val="center"/>
          </w:tcPr>
          <w:p w14:paraId="48BC6465">
            <w:pPr>
              <w:jc w:val="center"/>
              <w:rPr>
                <w:rFonts w:ascii="仿宋" w:hAnsi="仿宋" w:cs="仿宋"/>
              </w:rPr>
            </w:pPr>
          </w:p>
        </w:tc>
        <w:tc>
          <w:tcPr>
            <w:tcW w:w="1932" w:type="dxa"/>
            <w:gridSpan w:val="3"/>
            <w:noWrap/>
            <w:vAlign w:val="center"/>
          </w:tcPr>
          <w:p w14:paraId="353AC117">
            <w:pPr>
              <w:jc w:val="center"/>
              <w:rPr>
                <w:rFonts w:ascii="仿宋" w:hAnsi="仿宋" w:cs="仿宋"/>
              </w:rPr>
            </w:pPr>
            <w:r>
              <w:rPr>
                <w:rFonts w:hint="eastAsia" w:ascii="仿宋" w:hAnsi="仿宋" w:cs="仿宋"/>
              </w:rPr>
              <w:t>联系人</w:t>
            </w:r>
          </w:p>
        </w:tc>
        <w:tc>
          <w:tcPr>
            <w:tcW w:w="3143" w:type="dxa"/>
            <w:gridSpan w:val="4"/>
            <w:noWrap/>
            <w:vAlign w:val="center"/>
          </w:tcPr>
          <w:p w14:paraId="2132B1B6">
            <w:pPr>
              <w:rPr>
                <w:rFonts w:ascii="仿宋" w:hAnsi="仿宋" w:cs="仿宋"/>
              </w:rPr>
            </w:pPr>
          </w:p>
        </w:tc>
      </w:tr>
      <w:tr w14:paraId="05DEE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523CD09B">
            <w:pPr>
              <w:jc w:val="center"/>
              <w:rPr>
                <w:rFonts w:ascii="仿宋" w:hAnsi="仿宋" w:cs="仿宋"/>
              </w:rPr>
            </w:pPr>
          </w:p>
        </w:tc>
        <w:tc>
          <w:tcPr>
            <w:tcW w:w="1718" w:type="dxa"/>
            <w:vMerge w:val="continue"/>
            <w:noWrap/>
            <w:vAlign w:val="center"/>
          </w:tcPr>
          <w:p w14:paraId="09E31020">
            <w:pPr>
              <w:jc w:val="center"/>
              <w:rPr>
                <w:rFonts w:ascii="仿宋" w:hAnsi="仿宋" w:cs="仿宋"/>
              </w:rPr>
            </w:pPr>
          </w:p>
        </w:tc>
        <w:tc>
          <w:tcPr>
            <w:tcW w:w="1892" w:type="dxa"/>
            <w:gridSpan w:val="3"/>
            <w:vMerge w:val="continue"/>
            <w:noWrap/>
            <w:vAlign w:val="center"/>
          </w:tcPr>
          <w:p w14:paraId="7AFC0F7C">
            <w:pPr>
              <w:jc w:val="center"/>
              <w:rPr>
                <w:rFonts w:ascii="仿宋" w:hAnsi="仿宋" w:cs="仿宋"/>
              </w:rPr>
            </w:pPr>
          </w:p>
        </w:tc>
        <w:tc>
          <w:tcPr>
            <w:tcW w:w="1932" w:type="dxa"/>
            <w:gridSpan w:val="3"/>
            <w:noWrap/>
            <w:vAlign w:val="center"/>
          </w:tcPr>
          <w:p w14:paraId="4EB928C2">
            <w:pPr>
              <w:jc w:val="center"/>
              <w:rPr>
                <w:rFonts w:ascii="仿宋" w:hAnsi="仿宋" w:cs="仿宋"/>
              </w:rPr>
            </w:pPr>
            <w:r>
              <w:rPr>
                <w:rFonts w:hint="eastAsia" w:ascii="仿宋" w:hAnsi="仿宋" w:cs="仿宋"/>
              </w:rPr>
              <w:t>联系电话</w:t>
            </w:r>
          </w:p>
        </w:tc>
        <w:tc>
          <w:tcPr>
            <w:tcW w:w="3143" w:type="dxa"/>
            <w:gridSpan w:val="4"/>
            <w:noWrap/>
            <w:vAlign w:val="center"/>
          </w:tcPr>
          <w:p w14:paraId="6D4D45C3">
            <w:pPr>
              <w:jc w:val="center"/>
              <w:rPr>
                <w:rFonts w:ascii="仿宋" w:hAnsi="仿宋" w:cs="仿宋"/>
              </w:rPr>
            </w:pPr>
          </w:p>
        </w:tc>
      </w:tr>
      <w:tr w14:paraId="0431C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69AD8B45">
            <w:pPr>
              <w:jc w:val="center"/>
              <w:rPr>
                <w:rFonts w:ascii="仿宋" w:hAnsi="仿宋" w:cs="仿宋"/>
              </w:rPr>
            </w:pPr>
          </w:p>
        </w:tc>
        <w:tc>
          <w:tcPr>
            <w:tcW w:w="1718" w:type="dxa"/>
            <w:noWrap/>
            <w:vAlign w:val="center"/>
          </w:tcPr>
          <w:p w14:paraId="28C3F6B3">
            <w:pPr>
              <w:jc w:val="center"/>
              <w:rPr>
                <w:rFonts w:ascii="仿宋" w:hAnsi="仿宋" w:cs="仿宋"/>
              </w:rPr>
            </w:pPr>
            <w:r>
              <w:rPr>
                <w:rFonts w:hint="eastAsia" w:ascii="仿宋" w:hAnsi="仿宋" w:cs="仿宋"/>
              </w:rPr>
              <w:sym w:font="Wingdings 2" w:char="00A3"/>
            </w:r>
            <w:r>
              <w:rPr>
                <w:rFonts w:hint="eastAsia" w:ascii="仿宋" w:hAnsi="仿宋" w:cs="仿宋"/>
              </w:rPr>
              <w:t>不流转</w:t>
            </w:r>
          </w:p>
        </w:tc>
        <w:tc>
          <w:tcPr>
            <w:tcW w:w="6967" w:type="dxa"/>
            <w:gridSpan w:val="10"/>
            <w:noWrap/>
            <w:vAlign w:val="center"/>
          </w:tcPr>
          <w:p w14:paraId="0CF0A72E">
            <w:pPr>
              <w:jc w:val="left"/>
              <w:rPr>
                <w:rFonts w:ascii="仿宋" w:hAnsi="仿宋" w:cs="仿宋"/>
                <w:u w:val="single"/>
              </w:rPr>
            </w:pPr>
            <w:r>
              <w:rPr>
                <w:rFonts w:hint="eastAsia" w:ascii="仿宋" w:hAnsi="仿宋" w:cs="仿宋"/>
              </w:rPr>
              <w:t>原因：</w:t>
            </w:r>
          </w:p>
          <w:p w14:paraId="7C09378F">
            <w:pPr>
              <w:rPr>
                <w:rFonts w:ascii="仿宋" w:hAnsi="仿宋" w:cs="仿宋"/>
              </w:rPr>
            </w:pPr>
          </w:p>
        </w:tc>
      </w:tr>
      <w:tr w14:paraId="33696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restart"/>
            <w:noWrap/>
            <w:vAlign w:val="center"/>
          </w:tcPr>
          <w:p w14:paraId="21ABE372">
            <w:pPr>
              <w:rPr>
                <w:rFonts w:ascii="仿宋" w:hAnsi="仿宋" w:cs="仿宋"/>
              </w:rPr>
            </w:pPr>
            <w:r>
              <w:rPr>
                <w:rFonts w:ascii="仿宋" w:hAnsi="仿宋" w:cs="仿宋"/>
              </w:rPr>
              <w:t>土地类型</w:t>
            </w:r>
          </w:p>
        </w:tc>
        <w:tc>
          <w:tcPr>
            <w:tcW w:w="1718" w:type="dxa"/>
            <w:vMerge w:val="restart"/>
            <w:noWrap/>
            <w:vAlign w:val="center"/>
          </w:tcPr>
          <w:p w14:paraId="3244197F">
            <w:pPr>
              <w:jc w:val="center"/>
              <w:rPr>
                <w:rFonts w:ascii="仿宋" w:hAnsi="仿宋" w:cs="仿宋"/>
              </w:rPr>
            </w:pPr>
            <w:r>
              <w:rPr>
                <w:rFonts w:hint="eastAsia" w:ascii="仿宋" w:hAnsi="仿宋" w:cs="仿宋"/>
              </w:rPr>
              <w:sym w:font="Wingdings 2" w:char="00A3"/>
            </w:r>
            <w:r>
              <w:rPr>
                <w:rFonts w:hint="eastAsia" w:ascii="仿宋" w:hAnsi="仿宋" w:cs="仿宋"/>
              </w:rPr>
              <w:t>农用地</w:t>
            </w:r>
          </w:p>
        </w:tc>
        <w:tc>
          <w:tcPr>
            <w:tcW w:w="1892" w:type="dxa"/>
            <w:gridSpan w:val="3"/>
            <w:noWrap/>
            <w:vAlign w:val="center"/>
          </w:tcPr>
          <w:p w14:paraId="0202F9C0">
            <w:pPr>
              <w:jc w:val="center"/>
              <w:rPr>
                <w:rFonts w:ascii="仿宋" w:hAnsi="仿宋" w:cs="仿宋"/>
              </w:rPr>
            </w:pPr>
            <w:r>
              <w:rPr>
                <w:rFonts w:hint="eastAsia" w:ascii="仿宋" w:hAnsi="仿宋" w:cs="仿宋"/>
              </w:rPr>
              <w:sym w:font="Wingdings 2" w:char="00A3"/>
            </w:r>
            <w:r>
              <w:rPr>
                <w:rFonts w:hint="eastAsia" w:ascii="仿宋" w:hAnsi="仿宋" w:cs="仿宋"/>
              </w:rPr>
              <w:t>耕地</w:t>
            </w:r>
          </w:p>
        </w:tc>
        <w:tc>
          <w:tcPr>
            <w:tcW w:w="5075" w:type="dxa"/>
            <w:gridSpan w:val="7"/>
            <w:noWrap/>
            <w:vAlign w:val="center"/>
          </w:tcPr>
          <w:p w14:paraId="310BD3A1">
            <w:pPr>
              <w:jc w:val="left"/>
              <w:rPr>
                <w:rFonts w:ascii="仿宋" w:hAnsi="仿宋" w:cs="仿宋"/>
              </w:rPr>
            </w:pPr>
            <w:r>
              <w:rPr>
                <w:rFonts w:hint="eastAsia" w:ascii="仿宋" w:hAnsi="仿宋" w:cs="仿宋"/>
              </w:rPr>
              <w:sym w:font="Wingdings 2" w:char="00A3"/>
            </w:r>
            <w:r>
              <w:rPr>
                <w:rFonts w:hint="eastAsia" w:ascii="仿宋" w:hAnsi="仿宋" w:cs="仿宋"/>
              </w:rPr>
              <w:t>水田</w:t>
            </w:r>
            <w:r>
              <w:rPr>
                <w:rFonts w:hint="eastAsia" w:ascii="仿宋" w:hAnsi="仿宋" w:cs="仿宋"/>
              </w:rPr>
              <w:sym w:font="Wingdings 2" w:char="00A3"/>
            </w:r>
            <w:r>
              <w:rPr>
                <w:rFonts w:hint="eastAsia" w:ascii="仿宋" w:hAnsi="仿宋" w:cs="仿宋"/>
              </w:rPr>
              <w:t>水浇地</w:t>
            </w:r>
            <w:r>
              <w:rPr>
                <w:rFonts w:hint="eastAsia" w:ascii="仿宋" w:hAnsi="仿宋" w:cs="仿宋"/>
              </w:rPr>
              <w:sym w:font="Wingdings 2" w:char="00A3"/>
            </w:r>
            <w:r>
              <w:rPr>
                <w:rFonts w:hint="eastAsia" w:ascii="仿宋" w:hAnsi="仿宋" w:cs="仿宋"/>
              </w:rPr>
              <w:t>旱地</w:t>
            </w:r>
          </w:p>
        </w:tc>
      </w:tr>
      <w:tr w14:paraId="67B6C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361801A3">
            <w:pPr>
              <w:jc w:val="center"/>
              <w:rPr>
                <w:rFonts w:ascii="仿宋" w:hAnsi="仿宋" w:cs="仿宋"/>
              </w:rPr>
            </w:pPr>
          </w:p>
        </w:tc>
        <w:tc>
          <w:tcPr>
            <w:tcW w:w="1718" w:type="dxa"/>
            <w:vMerge w:val="continue"/>
            <w:noWrap/>
            <w:vAlign w:val="center"/>
          </w:tcPr>
          <w:p w14:paraId="2E74BB3C">
            <w:pPr>
              <w:jc w:val="center"/>
              <w:rPr>
                <w:rFonts w:ascii="仿宋" w:hAnsi="仿宋" w:cs="仿宋"/>
              </w:rPr>
            </w:pPr>
          </w:p>
        </w:tc>
        <w:tc>
          <w:tcPr>
            <w:tcW w:w="1892" w:type="dxa"/>
            <w:gridSpan w:val="3"/>
            <w:noWrap/>
            <w:vAlign w:val="center"/>
          </w:tcPr>
          <w:p w14:paraId="7C10C214">
            <w:pPr>
              <w:jc w:val="center"/>
              <w:rPr>
                <w:rFonts w:ascii="仿宋" w:hAnsi="仿宋" w:cs="仿宋"/>
              </w:rPr>
            </w:pPr>
            <w:r>
              <w:rPr>
                <w:rFonts w:hint="eastAsia" w:ascii="仿宋" w:hAnsi="仿宋" w:cs="仿宋"/>
              </w:rPr>
              <w:sym w:font="Wingdings 2" w:char="00A3"/>
            </w:r>
            <w:r>
              <w:rPr>
                <w:rFonts w:hint="eastAsia" w:ascii="仿宋" w:hAnsi="仿宋" w:cs="仿宋"/>
              </w:rPr>
              <w:t>林地</w:t>
            </w:r>
          </w:p>
        </w:tc>
        <w:tc>
          <w:tcPr>
            <w:tcW w:w="5075" w:type="dxa"/>
            <w:gridSpan w:val="7"/>
            <w:noWrap/>
            <w:vAlign w:val="center"/>
          </w:tcPr>
          <w:p w14:paraId="459BDEA2">
            <w:pPr>
              <w:jc w:val="left"/>
              <w:rPr>
                <w:rFonts w:ascii="仿宋" w:hAnsi="仿宋" w:cs="仿宋"/>
              </w:rPr>
            </w:pPr>
            <w:r>
              <w:rPr>
                <w:rFonts w:hint="eastAsia" w:ascii="仿宋" w:hAnsi="仿宋" w:cs="仿宋"/>
              </w:rPr>
              <w:sym w:font="Wingdings 2" w:char="00A3"/>
            </w:r>
            <w:r>
              <w:rPr>
                <w:rFonts w:hint="eastAsia" w:ascii="仿宋" w:hAnsi="仿宋" w:cs="仿宋"/>
              </w:rPr>
              <w:t>乔木林地</w:t>
            </w:r>
            <w:r>
              <w:rPr>
                <w:rFonts w:hint="eastAsia" w:ascii="仿宋" w:hAnsi="仿宋" w:cs="仿宋"/>
              </w:rPr>
              <w:sym w:font="Wingdings 2" w:char="00A3"/>
            </w:r>
            <w:r>
              <w:rPr>
                <w:rFonts w:hint="eastAsia" w:ascii="仿宋" w:hAnsi="仿宋" w:cs="仿宋"/>
              </w:rPr>
              <w:t>灌木林地</w:t>
            </w:r>
            <w:r>
              <w:rPr>
                <w:rFonts w:hint="eastAsia" w:ascii="仿宋" w:hAnsi="仿宋" w:cs="仿宋"/>
              </w:rPr>
              <w:sym w:font="Wingdings 2" w:char="00A3"/>
            </w:r>
            <w:r>
              <w:rPr>
                <w:rFonts w:hint="eastAsia" w:ascii="仿宋" w:hAnsi="仿宋" w:cs="仿宋"/>
              </w:rPr>
              <w:t>竹林地</w:t>
            </w:r>
            <w:r>
              <w:rPr>
                <w:rFonts w:hint="eastAsia" w:ascii="仿宋" w:hAnsi="仿宋" w:cs="仿宋"/>
              </w:rPr>
              <w:sym w:font="Wingdings 2" w:char="00A3"/>
            </w:r>
            <w:r>
              <w:rPr>
                <w:rFonts w:hint="eastAsia" w:ascii="仿宋" w:hAnsi="仿宋" w:cs="仿宋"/>
              </w:rPr>
              <w:t>疏林地</w:t>
            </w:r>
          </w:p>
          <w:p w14:paraId="7725F0D1">
            <w:pPr>
              <w:jc w:val="left"/>
              <w:rPr>
                <w:rFonts w:ascii="仿宋" w:hAnsi="仿宋" w:cs="仿宋"/>
              </w:rPr>
            </w:pPr>
            <w:r>
              <w:rPr>
                <w:rFonts w:hint="eastAsia" w:ascii="仿宋" w:hAnsi="仿宋" w:cs="仿宋"/>
              </w:rPr>
              <w:sym w:font="Wingdings 2" w:char="00A3"/>
            </w:r>
            <w:r>
              <w:rPr>
                <w:rFonts w:hint="eastAsia" w:ascii="仿宋" w:hAnsi="仿宋" w:cs="仿宋"/>
              </w:rPr>
              <w:t>无立木林地</w:t>
            </w:r>
            <w:r>
              <w:rPr>
                <w:rFonts w:hint="eastAsia" w:ascii="仿宋" w:hAnsi="仿宋" w:cs="仿宋"/>
              </w:rPr>
              <w:sym w:font="Wingdings 2" w:char="00A3"/>
            </w:r>
            <w:r>
              <w:rPr>
                <w:rFonts w:hint="eastAsia" w:ascii="仿宋" w:hAnsi="仿宋" w:cs="仿宋"/>
              </w:rPr>
              <w:t>苗圃地</w:t>
            </w:r>
            <w:r>
              <w:rPr>
                <w:rFonts w:hint="eastAsia" w:ascii="仿宋" w:hAnsi="仿宋" w:cs="仿宋"/>
              </w:rPr>
              <w:sym w:font="Wingdings 2" w:char="00A3"/>
            </w:r>
            <w:r>
              <w:rPr>
                <w:rFonts w:hint="eastAsia" w:ascii="仿宋" w:hAnsi="仿宋" w:cs="仿宋"/>
              </w:rPr>
              <w:t>其他</w:t>
            </w:r>
          </w:p>
        </w:tc>
      </w:tr>
      <w:tr w14:paraId="26FFC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175B3808">
            <w:pPr>
              <w:jc w:val="center"/>
              <w:rPr>
                <w:rFonts w:ascii="仿宋" w:hAnsi="仿宋" w:cs="仿宋"/>
              </w:rPr>
            </w:pPr>
          </w:p>
        </w:tc>
        <w:tc>
          <w:tcPr>
            <w:tcW w:w="1718" w:type="dxa"/>
            <w:vMerge w:val="continue"/>
            <w:noWrap/>
            <w:vAlign w:val="center"/>
          </w:tcPr>
          <w:p w14:paraId="33FEF76C">
            <w:pPr>
              <w:jc w:val="center"/>
              <w:rPr>
                <w:rFonts w:ascii="仿宋" w:hAnsi="仿宋" w:cs="仿宋"/>
              </w:rPr>
            </w:pPr>
          </w:p>
        </w:tc>
        <w:tc>
          <w:tcPr>
            <w:tcW w:w="1892" w:type="dxa"/>
            <w:gridSpan w:val="3"/>
            <w:noWrap/>
            <w:vAlign w:val="center"/>
          </w:tcPr>
          <w:p w14:paraId="5523E044">
            <w:pPr>
              <w:jc w:val="center"/>
              <w:rPr>
                <w:rFonts w:ascii="仿宋" w:hAnsi="仿宋" w:cs="仿宋"/>
              </w:rPr>
            </w:pPr>
            <w:r>
              <w:rPr>
                <w:rFonts w:hint="eastAsia" w:ascii="仿宋" w:hAnsi="仿宋" w:cs="仿宋"/>
              </w:rPr>
              <w:sym w:font="Wingdings 2" w:char="00A3"/>
            </w:r>
            <w:r>
              <w:rPr>
                <w:rFonts w:hint="eastAsia" w:ascii="仿宋" w:hAnsi="仿宋" w:cs="仿宋"/>
              </w:rPr>
              <w:t>园地</w:t>
            </w:r>
          </w:p>
        </w:tc>
        <w:tc>
          <w:tcPr>
            <w:tcW w:w="5075" w:type="dxa"/>
            <w:gridSpan w:val="7"/>
            <w:noWrap/>
            <w:vAlign w:val="center"/>
          </w:tcPr>
          <w:p w14:paraId="455274D2">
            <w:pPr>
              <w:jc w:val="left"/>
              <w:rPr>
                <w:rFonts w:ascii="仿宋" w:hAnsi="仿宋" w:cs="仿宋"/>
              </w:rPr>
            </w:pPr>
            <w:r>
              <w:rPr>
                <w:rFonts w:hint="eastAsia" w:ascii="仿宋" w:hAnsi="仿宋" w:cs="仿宋"/>
              </w:rPr>
              <w:sym w:font="Wingdings 2" w:char="00A3"/>
            </w:r>
            <w:r>
              <w:rPr>
                <w:rFonts w:hint="eastAsia" w:ascii="仿宋" w:hAnsi="仿宋" w:cs="仿宋"/>
              </w:rPr>
              <w:t>果园</w:t>
            </w:r>
            <w:r>
              <w:rPr>
                <w:rFonts w:hint="eastAsia" w:ascii="仿宋" w:hAnsi="仿宋" w:cs="仿宋"/>
              </w:rPr>
              <w:sym w:font="Wingdings 2" w:char="00A3"/>
            </w:r>
            <w:r>
              <w:rPr>
                <w:rFonts w:hint="eastAsia" w:ascii="仿宋" w:hAnsi="仿宋" w:cs="仿宋"/>
              </w:rPr>
              <w:t>茶园</w:t>
            </w:r>
            <w:r>
              <w:rPr>
                <w:rFonts w:hint="eastAsia" w:ascii="仿宋" w:hAnsi="仿宋" w:cs="仿宋"/>
              </w:rPr>
              <w:sym w:font="Wingdings 2" w:char="00A3"/>
            </w:r>
            <w:r>
              <w:rPr>
                <w:rFonts w:hint="eastAsia" w:ascii="仿宋" w:hAnsi="仿宋" w:cs="仿宋"/>
              </w:rPr>
              <w:t>其他园地</w:t>
            </w:r>
          </w:p>
        </w:tc>
      </w:tr>
      <w:tr w14:paraId="6F019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4DF5E614">
            <w:pPr>
              <w:jc w:val="center"/>
              <w:rPr>
                <w:rFonts w:ascii="仿宋" w:hAnsi="仿宋" w:cs="仿宋"/>
              </w:rPr>
            </w:pPr>
          </w:p>
        </w:tc>
        <w:tc>
          <w:tcPr>
            <w:tcW w:w="1718" w:type="dxa"/>
            <w:vMerge w:val="continue"/>
            <w:noWrap/>
            <w:vAlign w:val="center"/>
          </w:tcPr>
          <w:p w14:paraId="7A7F016B">
            <w:pPr>
              <w:jc w:val="center"/>
              <w:rPr>
                <w:rFonts w:ascii="仿宋" w:hAnsi="仿宋" w:cs="仿宋"/>
              </w:rPr>
            </w:pPr>
          </w:p>
        </w:tc>
        <w:tc>
          <w:tcPr>
            <w:tcW w:w="1892" w:type="dxa"/>
            <w:gridSpan w:val="3"/>
            <w:noWrap/>
            <w:vAlign w:val="center"/>
          </w:tcPr>
          <w:p w14:paraId="5C3A3A97">
            <w:pPr>
              <w:jc w:val="center"/>
              <w:rPr>
                <w:rFonts w:ascii="仿宋" w:hAnsi="仿宋" w:cs="仿宋"/>
              </w:rPr>
            </w:pPr>
            <w:r>
              <w:rPr>
                <w:rFonts w:hint="eastAsia" w:ascii="仿宋" w:hAnsi="仿宋" w:cs="仿宋"/>
              </w:rPr>
              <w:sym w:font="Wingdings 2" w:char="00A3"/>
            </w:r>
            <w:r>
              <w:rPr>
                <w:rFonts w:hint="eastAsia" w:ascii="仿宋" w:hAnsi="仿宋" w:cs="仿宋"/>
              </w:rPr>
              <w:t>水面</w:t>
            </w:r>
          </w:p>
        </w:tc>
        <w:tc>
          <w:tcPr>
            <w:tcW w:w="5075" w:type="dxa"/>
            <w:gridSpan w:val="7"/>
            <w:noWrap/>
            <w:vAlign w:val="center"/>
          </w:tcPr>
          <w:p w14:paraId="60226235">
            <w:pPr>
              <w:jc w:val="left"/>
              <w:rPr>
                <w:rFonts w:ascii="仿宋" w:hAnsi="仿宋" w:cs="仿宋"/>
              </w:rPr>
            </w:pPr>
            <w:r>
              <w:rPr>
                <w:rFonts w:hint="eastAsia" w:ascii="仿宋" w:hAnsi="仿宋" w:cs="仿宋"/>
              </w:rPr>
              <w:sym w:font="Wingdings 2" w:char="00A3"/>
            </w:r>
            <w:r>
              <w:rPr>
                <w:rFonts w:hint="eastAsia" w:ascii="仿宋" w:hAnsi="仿宋" w:cs="仿宋"/>
              </w:rPr>
              <w:t>坑塘</w:t>
            </w:r>
            <w:r>
              <w:rPr>
                <w:rFonts w:hint="eastAsia" w:ascii="仿宋" w:hAnsi="仿宋" w:cs="仿宋"/>
              </w:rPr>
              <w:sym w:font="Wingdings 2" w:char="00A3"/>
            </w:r>
            <w:r>
              <w:rPr>
                <w:rFonts w:hint="eastAsia" w:ascii="仿宋" w:hAnsi="仿宋" w:cs="仿宋"/>
              </w:rPr>
              <w:t>水库</w:t>
            </w:r>
            <w:r>
              <w:rPr>
                <w:rFonts w:hint="eastAsia" w:ascii="仿宋" w:hAnsi="仿宋" w:cs="仿宋"/>
              </w:rPr>
              <w:sym w:font="Wingdings 2" w:char="00A3"/>
            </w:r>
            <w:r>
              <w:rPr>
                <w:rFonts w:hint="eastAsia" w:ascii="仿宋" w:hAnsi="仿宋" w:cs="仿宋"/>
              </w:rPr>
              <w:t>湖泊</w:t>
            </w:r>
            <w:r>
              <w:rPr>
                <w:rFonts w:hint="eastAsia" w:ascii="仿宋" w:hAnsi="仿宋" w:cs="仿宋"/>
              </w:rPr>
              <w:sym w:font="Wingdings 2" w:char="00A3"/>
            </w:r>
            <w:r>
              <w:rPr>
                <w:rFonts w:hint="eastAsia" w:ascii="仿宋" w:hAnsi="仿宋" w:cs="仿宋"/>
              </w:rPr>
              <w:t>河道</w:t>
            </w:r>
            <w:r>
              <w:rPr>
                <w:rFonts w:hint="eastAsia" w:ascii="仿宋" w:hAnsi="仿宋" w:cs="仿宋"/>
              </w:rPr>
              <w:sym w:font="Wingdings 2" w:char="00A3"/>
            </w:r>
            <w:r>
              <w:rPr>
                <w:rFonts w:hint="eastAsia" w:ascii="仿宋" w:hAnsi="仿宋" w:cs="仿宋"/>
              </w:rPr>
              <w:t>其它水面</w:t>
            </w:r>
          </w:p>
        </w:tc>
      </w:tr>
      <w:tr w14:paraId="761B7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048BA944">
            <w:pPr>
              <w:jc w:val="center"/>
              <w:rPr>
                <w:rFonts w:ascii="仿宋" w:hAnsi="仿宋" w:cs="仿宋"/>
              </w:rPr>
            </w:pPr>
          </w:p>
        </w:tc>
        <w:tc>
          <w:tcPr>
            <w:tcW w:w="1718" w:type="dxa"/>
            <w:vMerge w:val="continue"/>
            <w:noWrap/>
            <w:vAlign w:val="center"/>
          </w:tcPr>
          <w:p w14:paraId="31C89F6D">
            <w:pPr>
              <w:jc w:val="center"/>
              <w:rPr>
                <w:rFonts w:ascii="仿宋" w:hAnsi="仿宋" w:cs="仿宋"/>
              </w:rPr>
            </w:pPr>
          </w:p>
        </w:tc>
        <w:tc>
          <w:tcPr>
            <w:tcW w:w="1892" w:type="dxa"/>
            <w:gridSpan w:val="3"/>
            <w:noWrap/>
            <w:vAlign w:val="center"/>
          </w:tcPr>
          <w:p w14:paraId="4494CFAD">
            <w:pPr>
              <w:jc w:val="center"/>
              <w:rPr>
                <w:rFonts w:ascii="仿宋" w:hAnsi="仿宋" w:cs="仿宋"/>
              </w:rPr>
            </w:pPr>
            <w:r>
              <w:rPr>
                <w:rFonts w:hint="eastAsia" w:ascii="仿宋" w:hAnsi="仿宋" w:cs="仿宋"/>
              </w:rPr>
              <w:sym w:font="Wingdings 2" w:char="00A3"/>
            </w:r>
            <w:r>
              <w:rPr>
                <w:rFonts w:hint="eastAsia" w:ascii="仿宋" w:hAnsi="仿宋" w:cs="仿宋"/>
              </w:rPr>
              <w:t>草地</w:t>
            </w:r>
          </w:p>
        </w:tc>
        <w:tc>
          <w:tcPr>
            <w:tcW w:w="5075" w:type="dxa"/>
            <w:gridSpan w:val="7"/>
            <w:noWrap/>
            <w:vAlign w:val="center"/>
          </w:tcPr>
          <w:p w14:paraId="4BF67373">
            <w:pPr>
              <w:jc w:val="left"/>
              <w:rPr>
                <w:rFonts w:ascii="仿宋" w:hAnsi="仿宋" w:cs="仿宋"/>
              </w:rPr>
            </w:pPr>
            <w:r>
              <w:rPr>
                <w:rFonts w:hint="eastAsia" w:ascii="仿宋" w:hAnsi="仿宋" w:cs="仿宋"/>
              </w:rPr>
              <w:sym w:font="Wingdings 2" w:char="00A3"/>
            </w:r>
            <w:r>
              <w:rPr>
                <w:rFonts w:hint="eastAsia" w:ascii="仿宋" w:hAnsi="仿宋" w:cs="仿宋"/>
              </w:rPr>
              <w:t>天然草地</w:t>
            </w:r>
            <w:r>
              <w:rPr>
                <w:rFonts w:hint="eastAsia" w:ascii="仿宋" w:hAnsi="仿宋" w:cs="仿宋"/>
              </w:rPr>
              <w:sym w:font="Wingdings 2" w:char="00A3"/>
            </w:r>
            <w:r>
              <w:rPr>
                <w:rFonts w:hint="eastAsia" w:ascii="仿宋" w:hAnsi="仿宋" w:cs="仿宋"/>
              </w:rPr>
              <w:t>永生草地</w:t>
            </w:r>
            <w:r>
              <w:rPr>
                <w:rFonts w:hint="eastAsia" w:ascii="仿宋" w:hAnsi="仿宋" w:cs="仿宋"/>
              </w:rPr>
              <w:sym w:font="Wingdings 2" w:char="00A3"/>
            </w:r>
            <w:r>
              <w:rPr>
                <w:rFonts w:hint="eastAsia" w:ascii="仿宋" w:hAnsi="仿宋" w:cs="仿宋"/>
              </w:rPr>
              <w:t>次生草地</w:t>
            </w:r>
          </w:p>
          <w:p w14:paraId="59676F70">
            <w:pPr>
              <w:jc w:val="left"/>
              <w:rPr>
                <w:rFonts w:ascii="仿宋" w:hAnsi="仿宋" w:cs="仿宋"/>
              </w:rPr>
            </w:pPr>
            <w:r>
              <w:rPr>
                <w:rFonts w:hint="eastAsia" w:ascii="仿宋" w:hAnsi="仿宋" w:cs="仿宋"/>
              </w:rPr>
              <w:sym w:font="Wingdings 2" w:char="00A3"/>
            </w:r>
            <w:r>
              <w:rPr>
                <w:rFonts w:hint="eastAsia" w:ascii="仿宋" w:hAnsi="仿宋" w:cs="仿宋"/>
              </w:rPr>
              <w:t>林间草地</w:t>
            </w:r>
            <w:r>
              <w:rPr>
                <w:rFonts w:hint="eastAsia" w:ascii="仿宋" w:hAnsi="仿宋" w:cs="仿宋"/>
              </w:rPr>
              <w:sym w:font="Wingdings 2" w:char="00A3"/>
            </w:r>
            <w:r>
              <w:rPr>
                <w:rFonts w:hint="eastAsia" w:ascii="仿宋" w:hAnsi="仿宋" w:cs="仿宋"/>
              </w:rPr>
              <w:t>人工草地</w:t>
            </w:r>
            <w:r>
              <w:rPr>
                <w:rFonts w:hint="eastAsia" w:ascii="仿宋" w:hAnsi="仿宋" w:cs="仿宋"/>
              </w:rPr>
              <w:sym w:font="Wingdings 2" w:char="00A3"/>
            </w:r>
            <w:r>
              <w:rPr>
                <w:rFonts w:hint="eastAsia" w:ascii="仿宋" w:hAnsi="仿宋" w:cs="仿宋"/>
              </w:rPr>
              <w:t>其他</w:t>
            </w:r>
          </w:p>
        </w:tc>
      </w:tr>
      <w:tr w14:paraId="7E6C0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2733325B">
            <w:pPr>
              <w:jc w:val="center"/>
              <w:rPr>
                <w:rFonts w:ascii="仿宋" w:hAnsi="仿宋" w:cs="仿宋"/>
              </w:rPr>
            </w:pPr>
          </w:p>
        </w:tc>
        <w:tc>
          <w:tcPr>
            <w:tcW w:w="1718" w:type="dxa"/>
            <w:vMerge w:val="continue"/>
            <w:noWrap/>
            <w:vAlign w:val="center"/>
          </w:tcPr>
          <w:p w14:paraId="0C4B3B37">
            <w:pPr>
              <w:jc w:val="center"/>
              <w:rPr>
                <w:rFonts w:ascii="仿宋" w:hAnsi="仿宋" w:cs="仿宋"/>
              </w:rPr>
            </w:pPr>
          </w:p>
        </w:tc>
        <w:tc>
          <w:tcPr>
            <w:tcW w:w="1892" w:type="dxa"/>
            <w:gridSpan w:val="3"/>
            <w:vMerge w:val="restart"/>
            <w:noWrap/>
            <w:vAlign w:val="center"/>
          </w:tcPr>
          <w:p w14:paraId="4ADD6015">
            <w:pPr>
              <w:jc w:val="center"/>
              <w:rPr>
                <w:rFonts w:ascii="仿宋" w:hAnsi="仿宋" w:cs="仿宋"/>
              </w:rPr>
            </w:pPr>
            <w:r>
              <w:rPr>
                <w:rFonts w:hint="eastAsia" w:ascii="仿宋" w:hAnsi="仿宋" w:cs="仿宋"/>
              </w:rPr>
              <w:sym w:font="Wingdings 2" w:char="00A3"/>
            </w:r>
            <w:r>
              <w:rPr>
                <w:rFonts w:hint="eastAsia" w:ascii="仿宋" w:hAnsi="仿宋" w:cs="仿宋"/>
              </w:rPr>
              <w:t>农用设施用地</w:t>
            </w:r>
          </w:p>
          <w:p w14:paraId="04365924">
            <w:pPr>
              <w:jc w:val="center"/>
              <w:rPr>
                <w:rFonts w:ascii="仿宋" w:hAnsi="仿宋" w:cs="仿宋"/>
              </w:rPr>
            </w:pPr>
          </w:p>
          <w:p w14:paraId="711EF4D4">
            <w:pPr>
              <w:rPr>
                <w:rFonts w:ascii="仿宋" w:hAnsi="仿宋" w:cs="仿宋"/>
              </w:rPr>
            </w:pPr>
          </w:p>
        </w:tc>
        <w:tc>
          <w:tcPr>
            <w:tcW w:w="1932" w:type="dxa"/>
            <w:gridSpan w:val="3"/>
            <w:noWrap/>
            <w:vAlign w:val="center"/>
          </w:tcPr>
          <w:p w14:paraId="4B228C44">
            <w:pPr>
              <w:jc w:val="center"/>
              <w:rPr>
                <w:rFonts w:ascii="仿宋" w:hAnsi="仿宋" w:cs="仿宋"/>
              </w:rPr>
            </w:pPr>
            <w:r>
              <w:rPr>
                <w:rFonts w:hint="eastAsia" w:ascii="仿宋" w:hAnsi="仿宋" w:cs="仿宋"/>
              </w:rPr>
              <w:sym w:font="Wingdings 2" w:char="00A3"/>
            </w:r>
            <w:r>
              <w:rPr>
                <w:rFonts w:hint="eastAsia" w:ascii="仿宋" w:hAnsi="仿宋" w:cs="仿宋"/>
              </w:rPr>
              <w:t>生产设施用地</w:t>
            </w:r>
          </w:p>
        </w:tc>
        <w:tc>
          <w:tcPr>
            <w:tcW w:w="3143" w:type="dxa"/>
            <w:gridSpan w:val="4"/>
            <w:noWrap/>
            <w:vAlign w:val="center"/>
          </w:tcPr>
          <w:p w14:paraId="63032044">
            <w:pPr>
              <w:jc w:val="left"/>
              <w:rPr>
                <w:rFonts w:ascii="仿宋" w:hAnsi="仿宋" w:cs="仿宋"/>
              </w:rPr>
            </w:pPr>
            <w:r>
              <w:rPr>
                <w:rFonts w:hint="eastAsia" w:ascii="仿宋" w:hAnsi="仿宋" w:cs="仿宋"/>
              </w:rPr>
              <w:sym w:font="Wingdings 2" w:char="00A3"/>
            </w:r>
            <w:r>
              <w:rPr>
                <w:rFonts w:hint="eastAsia" w:ascii="仿宋" w:hAnsi="仿宋" w:cs="仿宋"/>
              </w:rPr>
              <w:t>温室大棚</w:t>
            </w:r>
          </w:p>
          <w:p w14:paraId="27EB28B6">
            <w:pPr>
              <w:jc w:val="left"/>
              <w:rPr>
                <w:rFonts w:ascii="仿宋" w:hAnsi="仿宋" w:cs="仿宋"/>
              </w:rPr>
            </w:pPr>
            <w:r>
              <w:rPr>
                <w:rFonts w:hint="eastAsia" w:ascii="仿宋" w:hAnsi="仿宋" w:cs="仿宋"/>
              </w:rPr>
              <w:sym w:font="Wingdings 2" w:char="00A3"/>
            </w:r>
            <w:r>
              <w:rPr>
                <w:rFonts w:hint="eastAsia" w:ascii="仿宋" w:hAnsi="仿宋" w:cs="仿宋"/>
              </w:rPr>
              <w:t>禽畜舍</w:t>
            </w:r>
          </w:p>
          <w:p w14:paraId="3BFC01F2">
            <w:pPr>
              <w:jc w:val="left"/>
              <w:rPr>
                <w:rFonts w:ascii="仿宋" w:hAnsi="仿宋" w:cs="仿宋"/>
              </w:rPr>
            </w:pPr>
            <w:r>
              <w:rPr>
                <w:rFonts w:hint="eastAsia" w:ascii="仿宋" w:hAnsi="仿宋" w:cs="仿宋"/>
              </w:rPr>
              <w:sym w:font="Wingdings 2" w:char="00A3"/>
            </w:r>
            <w:r>
              <w:rPr>
                <w:rFonts w:hint="eastAsia" w:ascii="仿宋" w:hAnsi="仿宋" w:cs="仿宋"/>
              </w:rPr>
              <w:t>水产养殖池塘</w:t>
            </w:r>
          </w:p>
          <w:p w14:paraId="2DE705E4">
            <w:pPr>
              <w:jc w:val="left"/>
              <w:rPr>
                <w:rFonts w:ascii="仿宋" w:hAnsi="仿宋" w:cs="仿宋"/>
              </w:rPr>
            </w:pPr>
            <w:r>
              <w:rPr>
                <w:rFonts w:hint="eastAsia" w:ascii="仿宋" w:hAnsi="仿宋" w:cs="仿宋"/>
              </w:rPr>
              <w:sym w:font="Wingdings 2" w:char="00A3"/>
            </w:r>
            <w:r>
              <w:rPr>
                <w:rFonts w:hint="eastAsia" w:ascii="仿宋" w:hAnsi="仿宋" w:cs="仿宋"/>
              </w:rPr>
              <w:t>小于15平方米的生产看护房</w:t>
            </w:r>
          </w:p>
        </w:tc>
      </w:tr>
      <w:tr w14:paraId="7965D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8" w:type="dxa"/>
            <w:vMerge w:val="continue"/>
            <w:noWrap/>
            <w:vAlign w:val="center"/>
          </w:tcPr>
          <w:p w14:paraId="6696C187">
            <w:pPr>
              <w:jc w:val="center"/>
              <w:rPr>
                <w:rFonts w:ascii="仿宋" w:hAnsi="仿宋" w:cs="仿宋"/>
              </w:rPr>
            </w:pPr>
          </w:p>
        </w:tc>
        <w:tc>
          <w:tcPr>
            <w:tcW w:w="1718" w:type="dxa"/>
            <w:vMerge w:val="continue"/>
            <w:noWrap/>
            <w:vAlign w:val="center"/>
          </w:tcPr>
          <w:p w14:paraId="7CA9E972">
            <w:pPr>
              <w:jc w:val="center"/>
              <w:rPr>
                <w:rFonts w:ascii="仿宋" w:hAnsi="仿宋" w:cs="仿宋"/>
              </w:rPr>
            </w:pPr>
          </w:p>
        </w:tc>
        <w:tc>
          <w:tcPr>
            <w:tcW w:w="1892" w:type="dxa"/>
            <w:gridSpan w:val="3"/>
            <w:vMerge w:val="continue"/>
            <w:noWrap/>
            <w:vAlign w:val="center"/>
          </w:tcPr>
          <w:p w14:paraId="313421EE">
            <w:pPr>
              <w:jc w:val="center"/>
              <w:rPr>
                <w:rFonts w:ascii="仿宋" w:hAnsi="仿宋" w:cs="仿宋"/>
              </w:rPr>
            </w:pPr>
          </w:p>
        </w:tc>
        <w:tc>
          <w:tcPr>
            <w:tcW w:w="5075" w:type="dxa"/>
            <w:gridSpan w:val="7"/>
            <w:noWrap/>
            <w:vAlign w:val="center"/>
          </w:tcPr>
          <w:p w14:paraId="7B1DA225">
            <w:pPr>
              <w:jc w:val="left"/>
              <w:rPr>
                <w:rFonts w:ascii="仿宋" w:hAnsi="仿宋" w:cs="仿宋"/>
              </w:rPr>
            </w:pPr>
            <w:r>
              <w:rPr>
                <w:rFonts w:hint="eastAsia" w:ascii="仿宋" w:hAnsi="仿宋" w:cs="仿宋"/>
              </w:rPr>
              <w:sym w:font="Wingdings 2" w:char="00A3"/>
            </w:r>
            <w:r>
              <w:rPr>
                <w:rFonts w:hint="eastAsia" w:ascii="仿宋" w:hAnsi="仿宋" w:cs="仿宋"/>
              </w:rPr>
              <w:t>附属设施用地</w:t>
            </w:r>
          </w:p>
        </w:tc>
      </w:tr>
      <w:tr w14:paraId="5FA18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68" w:type="dxa"/>
            <w:vMerge w:val="continue"/>
            <w:noWrap/>
            <w:vAlign w:val="center"/>
          </w:tcPr>
          <w:p w14:paraId="00A9A863">
            <w:pPr>
              <w:jc w:val="center"/>
              <w:rPr>
                <w:rFonts w:ascii="仿宋" w:hAnsi="仿宋" w:cs="仿宋"/>
              </w:rPr>
            </w:pPr>
          </w:p>
        </w:tc>
        <w:tc>
          <w:tcPr>
            <w:tcW w:w="1718" w:type="dxa"/>
            <w:vMerge w:val="continue"/>
            <w:noWrap/>
            <w:vAlign w:val="center"/>
          </w:tcPr>
          <w:p w14:paraId="3124ACE2">
            <w:pPr>
              <w:jc w:val="center"/>
              <w:rPr>
                <w:rFonts w:ascii="仿宋" w:hAnsi="仿宋" w:cs="仿宋"/>
              </w:rPr>
            </w:pPr>
          </w:p>
        </w:tc>
        <w:tc>
          <w:tcPr>
            <w:tcW w:w="1892" w:type="dxa"/>
            <w:gridSpan w:val="3"/>
            <w:vMerge w:val="continue"/>
            <w:noWrap/>
            <w:vAlign w:val="center"/>
          </w:tcPr>
          <w:p w14:paraId="3E1BD123">
            <w:pPr>
              <w:jc w:val="center"/>
              <w:rPr>
                <w:rFonts w:ascii="仿宋" w:hAnsi="仿宋" w:cs="仿宋"/>
              </w:rPr>
            </w:pPr>
          </w:p>
        </w:tc>
        <w:tc>
          <w:tcPr>
            <w:tcW w:w="5075" w:type="dxa"/>
            <w:gridSpan w:val="7"/>
            <w:noWrap/>
            <w:vAlign w:val="center"/>
          </w:tcPr>
          <w:p w14:paraId="49BA9F89">
            <w:pPr>
              <w:jc w:val="left"/>
              <w:rPr>
                <w:rFonts w:ascii="仿宋" w:hAnsi="仿宋" w:cs="仿宋"/>
              </w:rPr>
            </w:pPr>
            <w:r>
              <w:rPr>
                <w:rFonts w:hint="eastAsia" w:ascii="仿宋" w:hAnsi="仿宋" w:cs="仿宋"/>
              </w:rPr>
              <w:sym w:font="Wingdings 2" w:char="00A3"/>
            </w:r>
            <w:r>
              <w:rPr>
                <w:rFonts w:hint="eastAsia" w:ascii="仿宋" w:hAnsi="仿宋" w:cs="仿宋"/>
              </w:rPr>
              <w:t>配套设施用地</w:t>
            </w:r>
          </w:p>
        </w:tc>
      </w:tr>
      <w:tr w14:paraId="57929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68" w:type="dxa"/>
            <w:vMerge w:val="continue"/>
            <w:noWrap/>
            <w:vAlign w:val="center"/>
          </w:tcPr>
          <w:p w14:paraId="216091B9">
            <w:pPr>
              <w:jc w:val="center"/>
              <w:rPr>
                <w:rFonts w:ascii="仿宋" w:hAnsi="仿宋" w:cs="仿宋"/>
              </w:rPr>
            </w:pPr>
          </w:p>
        </w:tc>
        <w:tc>
          <w:tcPr>
            <w:tcW w:w="1718" w:type="dxa"/>
            <w:noWrap/>
            <w:vAlign w:val="center"/>
          </w:tcPr>
          <w:p w14:paraId="4E6C7569">
            <w:pPr>
              <w:jc w:val="center"/>
              <w:rPr>
                <w:rFonts w:ascii="仿宋" w:hAnsi="仿宋" w:cs="仿宋"/>
              </w:rPr>
            </w:pPr>
            <w:r>
              <w:rPr>
                <w:rFonts w:hint="eastAsia" w:ascii="仿宋" w:hAnsi="仿宋" w:cs="仿宋"/>
              </w:rPr>
              <w:sym w:font="Wingdings 2" w:char="00A3"/>
            </w:r>
            <w:r>
              <w:rPr>
                <w:rFonts w:ascii="仿宋" w:hAnsi="仿宋" w:cs="仿宋"/>
              </w:rPr>
              <w:t>建设用地</w:t>
            </w:r>
          </w:p>
        </w:tc>
        <w:tc>
          <w:tcPr>
            <w:tcW w:w="6967" w:type="dxa"/>
            <w:gridSpan w:val="10"/>
            <w:noWrap/>
          </w:tcPr>
          <w:p w14:paraId="0FEBE128">
            <w:pPr>
              <w:rPr>
                <w:rFonts w:ascii="仿宋" w:hAnsi="仿宋" w:cs="仿宋"/>
              </w:rPr>
            </w:pPr>
            <w:r>
              <w:rPr>
                <w:rFonts w:hint="eastAsia" w:ascii="仿宋" w:hAnsi="仿宋" w:cs="仿宋"/>
              </w:rPr>
              <w:sym w:font="Wingdings 2" w:char="00A3"/>
            </w:r>
            <w:r>
              <w:rPr>
                <w:rFonts w:hint="eastAsia" w:ascii="仿宋" w:hAnsi="仿宋" w:cs="仿宋"/>
              </w:rPr>
              <w:t>商服用地</w:t>
            </w:r>
            <w:r>
              <w:rPr>
                <w:rFonts w:hint="eastAsia" w:ascii="仿宋" w:hAnsi="仿宋" w:cs="仿宋"/>
              </w:rPr>
              <w:sym w:font="Wingdings 2" w:char="00A3"/>
            </w:r>
            <w:r>
              <w:rPr>
                <w:rFonts w:hint="eastAsia" w:ascii="仿宋" w:hAnsi="仿宋" w:cs="仿宋"/>
              </w:rPr>
              <w:t>工矿仓储用地</w:t>
            </w:r>
            <w:r>
              <w:rPr>
                <w:rFonts w:hint="eastAsia" w:ascii="仿宋" w:hAnsi="仿宋" w:cs="仿宋"/>
              </w:rPr>
              <w:sym w:font="Wingdings 2" w:char="00A3"/>
            </w:r>
            <w:r>
              <w:rPr>
                <w:rFonts w:hint="eastAsia" w:ascii="仿宋" w:hAnsi="仿宋" w:cs="仿宋"/>
              </w:rPr>
              <w:t>公共管理与公共服务用地</w:t>
            </w:r>
          </w:p>
          <w:p w14:paraId="771C178D">
            <w:pPr>
              <w:rPr>
                <w:rFonts w:ascii="仿宋" w:hAnsi="仿宋" w:cs="仿宋"/>
              </w:rPr>
            </w:pPr>
            <w:r>
              <w:rPr>
                <w:rFonts w:hint="eastAsia" w:ascii="仿宋" w:hAnsi="仿宋" w:cs="仿宋"/>
              </w:rPr>
              <w:sym w:font="Wingdings 2" w:char="00A3"/>
            </w:r>
            <w:r>
              <w:rPr>
                <w:rFonts w:hint="eastAsia" w:ascii="仿宋" w:hAnsi="仿宋" w:cs="仿宋"/>
              </w:rPr>
              <w:t>住宅用地</w:t>
            </w:r>
            <w:r>
              <w:rPr>
                <w:rFonts w:hint="eastAsia" w:ascii="仿宋" w:hAnsi="仿宋" w:cs="仿宋"/>
              </w:rPr>
              <w:sym w:font="Wingdings 2" w:char="00A3"/>
            </w:r>
            <w:r>
              <w:rPr>
                <w:rFonts w:hint="eastAsia" w:ascii="仿宋" w:hAnsi="仿宋" w:cs="仿宋"/>
              </w:rPr>
              <w:t>其他</w:t>
            </w:r>
          </w:p>
        </w:tc>
      </w:tr>
      <w:tr w14:paraId="3FEC3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268" w:type="dxa"/>
            <w:vMerge w:val="restart"/>
            <w:noWrap/>
            <w:vAlign w:val="center"/>
          </w:tcPr>
          <w:p w14:paraId="7748DEBB">
            <w:pPr>
              <w:jc w:val="center"/>
              <w:rPr>
                <w:rFonts w:ascii="仿宋" w:hAnsi="仿宋" w:cs="仿宋"/>
              </w:rPr>
            </w:pPr>
            <w:r>
              <w:rPr>
                <w:rFonts w:hint="eastAsia" w:ascii="仿宋" w:hAnsi="仿宋" w:cs="仿宋"/>
              </w:rPr>
              <w:t>土地用途</w:t>
            </w:r>
          </w:p>
          <w:p w14:paraId="7D2600E6">
            <w:pPr>
              <w:jc w:val="center"/>
              <w:rPr>
                <w:rFonts w:ascii="仿宋" w:hAnsi="仿宋" w:cs="仿宋"/>
              </w:rPr>
            </w:pPr>
          </w:p>
          <w:p w14:paraId="211C7F8A">
            <w:pPr>
              <w:jc w:val="center"/>
              <w:rPr>
                <w:rFonts w:ascii="仿宋" w:hAnsi="仿宋" w:cs="仿宋"/>
              </w:rPr>
            </w:pPr>
          </w:p>
        </w:tc>
        <w:tc>
          <w:tcPr>
            <w:tcW w:w="1718" w:type="dxa"/>
            <w:vMerge w:val="restart"/>
            <w:noWrap/>
            <w:vAlign w:val="center"/>
          </w:tcPr>
          <w:p w14:paraId="159360BF">
            <w:pPr>
              <w:jc w:val="center"/>
              <w:rPr>
                <w:rFonts w:ascii="仿宋" w:hAnsi="仿宋" w:cs="仿宋"/>
              </w:rPr>
            </w:pPr>
            <w:r>
              <w:rPr>
                <w:rFonts w:hint="eastAsia" w:ascii="仿宋" w:hAnsi="仿宋" w:cs="仿宋"/>
              </w:rPr>
              <w:t>使用现状</w:t>
            </w:r>
          </w:p>
          <w:p w14:paraId="4C205D86">
            <w:pPr>
              <w:jc w:val="left"/>
              <w:rPr>
                <w:rFonts w:ascii="仿宋" w:hAnsi="仿宋" w:cs="仿宋"/>
              </w:rPr>
            </w:pPr>
          </w:p>
          <w:p w14:paraId="2100E565">
            <w:pPr>
              <w:jc w:val="center"/>
              <w:rPr>
                <w:rFonts w:ascii="仿宋" w:hAnsi="仿宋" w:cs="仿宋"/>
              </w:rPr>
            </w:pPr>
          </w:p>
        </w:tc>
        <w:tc>
          <w:tcPr>
            <w:tcW w:w="1414" w:type="dxa"/>
            <w:gridSpan w:val="2"/>
            <w:vMerge w:val="restart"/>
            <w:noWrap/>
            <w:vAlign w:val="center"/>
          </w:tcPr>
          <w:p w14:paraId="350E6BFA">
            <w:pPr>
              <w:jc w:val="left"/>
              <w:rPr>
                <w:rFonts w:ascii="仿宋" w:hAnsi="仿宋" w:cs="仿宋"/>
              </w:rPr>
            </w:pPr>
            <w:r>
              <w:rPr>
                <w:rFonts w:hint="eastAsia" w:ascii="仿宋" w:hAnsi="仿宋" w:cs="仿宋"/>
              </w:rPr>
              <w:sym w:font="Wingdings 2" w:char="00A3"/>
            </w:r>
            <w:r>
              <w:rPr>
                <w:rFonts w:hint="eastAsia" w:ascii="仿宋" w:hAnsi="仿宋" w:cs="仿宋"/>
              </w:rPr>
              <w:t>种植林木</w:t>
            </w:r>
          </w:p>
        </w:tc>
        <w:tc>
          <w:tcPr>
            <w:tcW w:w="5553" w:type="dxa"/>
            <w:gridSpan w:val="8"/>
            <w:noWrap/>
          </w:tcPr>
          <w:p w14:paraId="0BDA6C88">
            <w:pPr>
              <w:rPr>
                <w:rFonts w:ascii="仿宋" w:hAnsi="仿宋" w:cs="仿宋"/>
                <w:u w:val="single"/>
              </w:rPr>
            </w:pPr>
            <w:r>
              <w:rPr>
                <w:rFonts w:hint="eastAsia" w:ascii="仿宋" w:hAnsi="仿宋" w:cs="仿宋"/>
              </w:rPr>
              <w:t>地上林种：</w:t>
            </w:r>
            <w:r>
              <w:rPr>
                <w:rFonts w:hint="eastAsia" w:ascii="仿宋" w:hAnsi="仿宋" w:cs="仿宋"/>
              </w:rPr>
              <w:sym w:font="Wingdings 2" w:char="00A3"/>
            </w:r>
            <w:r>
              <w:rPr>
                <w:rFonts w:hint="eastAsia" w:ascii="仿宋" w:hAnsi="仿宋" w:cs="仿宋"/>
              </w:rPr>
              <w:t>用材林</w:t>
            </w:r>
            <w:r>
              <w:rPr>
                <w:rFonts w:hint="eastAsia" w:ascii="仿宋" w:hAnsi="仿宋" w:cs="仿宋"/>
              </w:rPr>
              <w:sym w:font="Wingdings 2" w:char="00A3"/>
            </w:r>
            <w:r>
              <w:rPr>
                <w:rFonts w:hint="eastAsia" w:ascii="仿宋" w:hAnsi="仿宋" w:cs="仿宋"/>
              </w:rPr>
              <w:t>薪炭林</w:t>
            </w:r>
            <w:r>
              <w:rPr>
                <w:rFonts w:hint="eastAsia" w:ascii="仿宋" w:hAnsi="仿宋" w:cs="仿宋"/>
              </w:rPr>
              <w:sym w:font="Wingdings 2" w:char="00A3"/>
            </w:r>
            <w:r>
              <w:rPr>
                <w:rFonts w:hint="eastAsia" w:ascii="仿宋" w:hAnsi="仿宋" w:cs="仿宋"/>
              </w:rPr>
              <w:t>经济林/作物</w:t>
            </w:r>
          </w:p>
          <w:p w14:paraId="4E5F36DA">
            <w:pPr>
              <w:ind w:firstLine="1050" w:firstLineChars="500"/>
              <w:rPr>
                <w:rFonts w:ascii="仿宋" w:hAnsi="仿宋" w:cs="仿宋"/>
              </w:rPr>
            </w:pPr>
            <w:r>
              <w:rPr>
                <w:rFonts w:hint="eastAsia" w:ascii="仿宋" w:hAnsi="仿宋" w:cs="仿宋"/>
              </w:rPr>
              <w:sym w:font="Wingdings 2" w:char="00A3"/>
            </w:r>
            <w:r>
              <w:rPr>
                <w:rFonts w:hint="eastAsia" w:ascii="仿宋" w:hAnsi="仿宋" w:cs="仿宋"/>
              </w:rPr>
              <w:t>公益林（</w:t>
            </w:r>
            <w:r>
              <w:rPr>
                <w:rFonts w:hint="eastAsia" w:ascii="仿宋" w:hAnsi="仿宋" w:cs="仿宋"/>
              </w:rPr>
              <w:sym w:font="Wingdings 2" w:char="00A3"/>
            </w:r>
            <w:r>
              <w:rPr>
                <w:rFonts w:hint="eastAsia" w:ascii="仿宋" w:hAnsi="仿宋" w:cs="仿宋"/>
              </w:rPr>
              <w:t>防护林</w:t>
            </w:r>
            <w:r>
              <w:rPr>
                <w:rFonts w:hint="eastAsia" w:ascii="仿宋" w:hAnsi="仿宋" w:cs="仿宋"/>
              </w:rPr>
              <w:sym w:font="Wingdings 2" w:char="00A3"/>
            </w:r>
            <w:r>
              <w:rPr>
                <w:rFonts w:hint="eastAsia" w:ascii="仿宋" w:hAnsi="仿宋" w:cs="仿宋"/>
              </w:rPr>
              <w:t>特种用途林）</w:t>
            </w:r>
            <w:r>
              <w:rPr>
                <w:rFonts w:hint="eastAsia" w:ascii="仿宋" w:hAnsi="仿宋" w:cs="仿宋"/>
              </w:rPr>
              <w:sym w:font="Wingdings 2" w:char="00A3"/>
            </w:r>
            <w:r>
              <w:rPr>
                <w:rFonts w:hint="eastAsia" w:ascii="仿宋" w:hAnsi="仿宋" w:cs="仿宋"/>
              </w:rPr>
              <w:t>其他</w:t>
            </w:r>
          </w:p>
        </w:tc>
      </w:tr>
      <w:tr w14:paraId="011C8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4555EEBE">
            <w:pPr>
              <w:jc w:val="center"/>
              <w:rPr>
                <w:rFonts w:ascii="仿宋" w:hAnsi="仿宋" w:cs="仿宋"/>
              </w:rPr>
            </w:pPr>
          </w:p>
        </w:tc>
        <w:tc>
          <w:tcPr>
            <w:tcW w:w="1718" w:type="dxa"/>
            <w:vMerge w:val="continue"/>
            <w:noWrap/>
            <w:vAlign w:val="center"/>
          </w:tcPr>
          <w:p w14:paraId="68680174">
            <w:pPr>
              <w:jc w:val="center"/>
              <w:rPr>
                <w:rFonts w:ascii="仿宋" w:hAnsi="仿宋" w:cs="仿宋"/>
              </w:rPr>
            </w:pPr>
          </w:p>
        </w:tc>
        <w:tc>
          <w:tcPr>
            <w:tcW w:w="1414" w:type="dxa"/>
            <w:gridSpan w:val="2"/>
            <w:vMerge w:val="continue"/>
            <w:noWrap/>
            <w:vAlign w:val="center"/>
          </w:tcPr>
          <w:p w14:paraId="76CDA764">
            <w:pPr>
              <w:jc w:val="left"/>
              <w:rPr>
                <w:rFonts w:ascii="仿宋" w:hAnsi="仿宋" w:cs="仿宋"/>
              </w:rPr>
            </w:pPr>
          </w:p>
        </w:tc>
        <w:tc>
          <w:tcPr>
            <w:tcW w:w="5553" w:type="dxa"/>
            <w:gridSpan w:val="8"/>
            <w:noWrap/>
            <w:vAlign w:val="center"/>
          </w:tcPr>
          <w:p w14:paraId="5B999CB2">
            <w:pPr>
              <w:jc w:val="left"/>
              <w:rPr>
                <w:rFonts w:ascii="仿宋" w:hAnsi="仿宋" w:cs="仿宋"/>
              </w:rPr>
            </w:pPr>
            <w:r>
              <w:rPr>
                <w:rFonts w:hint="eastAsia" w:ascii="仿宋" w:hAnsi="仿宋" w:cs="仿宋"/>
              </w:rPr>
              <w:t>林木分布情况：</w:t>
            </w:r>
          </w:p>
          <w:p w14:paraId="5B742DB4">
            <w:pPr>
              <w:jc w:val="left"/>
              <w:rPr>
                <w:rFonts w:ascii="仿宋" w:hAnsi="仿宋" w:cs="仿宋"/>
              </w:rPr>
            </w:pPr>
            <w:r>
              <w:rPr>
                <w:rFonts w:hint="eastAsia" w:ascii="仿宋" w:hAnsi="仿宋" w:cs="仿宋"/>
              </w:rPr>
              <w:t>优势木：；其他木：；</w:t>
            </w:r>
          </w:p>
          <w:p w14:paraId="6F0A5AA0">
            <w:pPr>
              <w:jc w:val="left"/>
              <w:rPr>
                <w:rFonts w:ascii="仿宋" w:hAnsi="仿宋" w:cs="仿宋"/>
                <w:u w:val="single"/>
              </w:rPr>
            </w:pPr>
            <w:r>
              <w:rPr>
                <w:rFonts w:hint="eastAsia" w:ascii="仿宋" w:hAnsi="仿宋" w:cs="仿宋"/>
              </w:rPr>
              <w:t>平均胸径：厘米；平均树高：米；</w:t>
            </w:r>
          </w:p>
          <w:p w14:paraId="53A09555">
            <w:pPr>
              <w:jc w:val="left"/>
              <w:rPr>
                <w:rFonts w:ascii="仿宋" w:hAnsi="仿宋" w:cs="仿宋"/>
              </w:rPr>
            </w:pPr>
            <w:r>
              <w:rPr>
                <w:rFonts w:hint="eastAsia" w:ascii="仿宋" w:hAnsi="仿宋" w:cs="仿宋"/>
              </w:rPr>
              <w:t>树龄：年；蓄积：立方米；密郁度：%</w:t>
            </w:r>
          </w:p>
        </w:tc>
      </w:tr>
      <w:tr w14:paraId="69D2C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0D3B5BC2">
            <w:pPr>
              <w:jc w:val="center"/>
              <w:rPr>
                <w:rFonts w:ascii="仿宋" w:hAnsi="仿宋" w:cs="仿宋"/>
              </w:rPr>
            </w:pPr>
          </w:p>
        </w:tc>
        <w:tc>
          <w:tcPr>
            <w:tcW w:w="1718" w:type="dxa"/>
            <w:vMerge w:val="continue"/>
            <w:noWrap/>
            <w:vAlign w:val="center"/>
          </w:tcPr>
          <w:p w14:paraId="36B1F9CC">
            <w:pPr>
              <w:jc w:val="center"/>
              <w:rPr>
                <w:rFonts w:ascii="仿宋" w:hAnsi="仿宋" w:cs="仿宋"/>
              </w:rPr>
            </w:pPr>
          </w:p>
        </w:tc>
        <w:tc>
          <w:tcPr>
            <w:tcW w:w="1414" w:type="dxa"/>
            <w:gridSpan w:val="2"/>
            <w:vMerge w:val="restart"/>
            <w:noWrap/>
            <w:vAlign w:val="center"/>
          </w:tcPr>
          <w:p w14:paraId="1886350F">
            <w:pPr>
              <w:jc w:val="left"/>
              <w:rPr>
                <w:rFonts w:ascii="仿宋" w:hAnsi="仿宋" w:cs="仿宋"/>
              </w:rPr>
            </w:pPr>
            <w:r>
              <w:rPr>
                <w:rFonts w:hint="eastAsia" w:ascii="仿宋" w:hAnsi="仿宋" w:cs="仿宋"/>
              </w:rPr>
              <w:sym w:font="Wingdings 2" w:char="00A3"/>
            </w:r>
            <w:r>
              <w:rPr>
                <w:rFonts w:hint="eastAsia" w:ascii="仿宋" w:hAnsi="仿宋" w:cs="仿宋"/>
              </w:rPr>
              <w:t>种植作物</w:t>
            </w:r>
          </w:p>
        </w:tc>
        <w:tc>
          <w:tcPr>
            <w:tcW w:w="5553" w:type="dxa"/>
            <w:gridSpan w:val="8"/>
            <w:noWrap/>
            <w:vAlign w:val="center"/>
          </w:tcPr>
          <w:p w14:paraId="49D5ADFE">
            <w:pPr>
              <w:jc w:val="left"/>
              <w:rPr>
                <w:rFonts w:ascii="仿宋" w:hAnsi="仿宋" w:cs="仿宋"/>
              </w:rPr>
            </w:pPr>
            <w:r>
              <w:rPr>
                <w:rFonts w:hint="eastAsia" w:ascii="仿宋" w:hAnsi="仿宋" w:cs="仿宋"/>
              </w:rPr>
              <w:t>品种：</w:t>
            </w:r>
          </w:p>
        </w:tc>
      </w:tr>
      <w:tr w14:paraId="64F3E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010354DB">
            <w:pPr>
              <w:jc w:val="center"/>
              <w:rPr>
                <w:rFonts w:ascii="仿宋" w:hAnsi="仿宋" w:cs="仿宋"/>
              </w:rPr>
            </w:pPr>
          </w:p>
        </w:tc>
        <w:tc>
          <w:tcPr>
            <w:tcW w:w="1718" w:type="dxa"/>
            <w:vMerge w:val="continue"/>
            <w:noWrap/>
            <w:vAlign w:val="center"/>
          </w:tcPr>
          <w:p w14:paraId="277DC9A2">
            <w:pPr>
              <w:jc w:val="center"/>
              <w:rPr>
                <w:rFonts w:ascii="仿宋" w:hAnsi="仿宋" w:cs="仿宋"/>
              </w:rPr>
            </w:pPr>
          </w:p>
        </w:tc>
        <w:tc>
          <w:tcPr>
            <w:tcW w:w="1414" w:type="dxa"/>
            <w:gridSpan w:val="2"/>
            <w:vMerge w:val="continue"/>
            <w:noWrap/>
            <w:vAlign w:val="center"/>
          </w:tcPr>
          <w:p w14:paraId="1D526A90">
            <w:pPr>
              <w:jc w:val="left"/>
              <w:rPr>
                <w:rFonts w:ascii="仿宋" w:hAnsi="仿宋" w:cs="仿宋"/>
              </w:rPr>
            </w:pPr>
          </w:p>
        </w:tc>
        <w:tc>
          <w:tcPr>
            <w:tcW w:w="5553" w:type="dxa"/>
            <w:gridSpan w:val="8"/>
            <w:noWrap/>
            <w:vAlign w:val="center"/>
          </w:tcPr>
          <w:p w14:paraId="6F39F707">
            <w:pPr>
              <w:jc w:val="left"/>
              <w:rPr>
                <w:rFonts w:ascii="仿宋" w:hAnsi="仿宋" w:cs="仿宋"/>
              </w:rPr>
            </w:pPr>
            <w:r>
              <w:rPr>
                <w:rFonts w:hint="eastAsia" w:ascii="仿宋" w:hAnsi="仿宋" w:cs="仿宋"/>
              </w:rPr>
              <w:t>投资：固定投资元；年均投资元；</w:t>
            </w:r>
          </w:p>
        </w:tc>
      </w:tr>
      <w:tr w14:paraId="62EF3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6BDE23F9">
            <w:pPr>
              <w:jc w:val="center"/>
              <w:rPr>
                <w:rFonts w:ascii="仿宋" w:hAnsi="仿宋" w:cs="仿宋"/>
              </w:rPr>
            </w:pPr>
          </w:p>
        </w:tc>
        <w:tc>
          <w:tcPr>
            <w:tcW w:w="1718" w:type="dxa"/>
            <w:vMerge w:val="continue"/>
            <w:noWrap/>
            <w:vAlign w:val="center"/>
          </w:tcPr>
          <w:p w14:paraId="12D2A23D">
            <w:pPr>
              <w:jc w:val="center"/>
              <w:rPr>
                <w:rFonts w:ascii="仿宋" w:hAnsi="仿宋" w:cs="仿宋"/>
              </w:rPr>
            </w:pPr>
          </w:p>
        </w:tc>
        <w:tc>
          <w:tcPr>
            <w:tcW w:w="1414" w:type="dxa"/>
            <w:gridSpan w:val="2"/>
            <w:vMerge w:val="continue"/>
            <w:noWrap/>
            <w:vAlign w:val="center"/>
          </w:tcPr>
          <w:p w14:paraId="303E7283">
            <w:pPr>
              <w:jc w:val="left"/>
              <w:rPr>
                <w:rFonts w:ascii="仿宋" w:hAnsi="仿宋" w:cs="仿宋"/>
              </w:rPr>
            </w:pPr>
          </w:p>
        </w:tc>
        <w:tc>
          <w:tcPr>
            <w:tcW w:w="5553" w:type="dxa"/>
            <w:gridSpan w:val="8"/>
            <w:noWrap/>
            <w:vAlign w:val="center"/>
          </w:tcPr>
          <w:p w14:paraId="3285ED56">
            <w:pPr>
              <w:jc w:val="left"/>
              <w:rPr>
                <w:rFonts w:ascii="仿宋" w:hAnsi="仿宋" w:cs="仿宋"/>
              </w:rPr>
            </w:pPr>
            <w:r>
              <w:rPr>
                <w:rFonts w:hint="eastAsia" w:ascii="仿宋" w:hAnsi="仿宋" w:cs="仿宋"/>
              </w:rPr>
              <w:t>生长周期：     月</w:t>
            </w:r>
          </w:p>
        </w:tc>
      </w:tr>
      <w:tr w14:paraId="0F557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192BA9BB">
            <w:pPr>
              <w:jc w:val="center"/>
              <w:rPr>
                <w:rFonts w:ascii="仿宋" w:hAnsi="仿宋" w:cs="仿宋"/>
              </w:rPr>
            </w:pPr>
          </w:p>
        </w:tc>
        <w:tc>
          <w:tcPr>
            <w:tcW w:w="1718" w:type="dxa"/>
            <w:vMerge w:val="continue"/>
            <w:noWrap/>
            <w:vAlign w:val="center"/>
          </w:tcPr>
          <w:p w14:paraId="3CB6F7EC">
            <w:pPr>
              <w:jc w:val="center"/>
              <w:rPr>
                <w:rFonts w:ascii="仿宋" w:hAnsi="仿宋" w:cs="仿宋"/>
              </w:rPr>
            </w:pPr>
          </w:p>
        </w:tc>
        <w:tc>
          <w:tcPr>
            <w:tcW w:w="1414" w:type="dxa"/>
            <w:gridSpan w:val="2"/>
            <w:vMerge w:val="continue"/>
            <w:noWrap/>
            <w:vAlign w:val="center"/>
          </w:tcPr>
          <w:p w14:paraId="50EA82D0">
            <w:pPr>
              <w:jc w:val="left"/>
              <w:rPr>
                <w:rFonts w:ascii="仿宋" w:hAnsi="仿宋" w:cs="仿宋"/>
              </w:rPr>
            </w:pPr>
          </w:p>
        </w:tc>
        <w:tc>
          <w:tcPr>
            <w:tcW w:w="5553" w:type="dxa"/>
            <w:gridSpan w:val="8"/>
            <w:noWrap/>
            <w:vAlign w:val="center"/>
          </w:tcPr>
          <w:p w14:paraId="0CDA7FF9">
            <w:pPr>
              <w:jc w:val="left"/>
              <w:rPr>
                <w:rFonts w:ascii="仿宋" w:hAnsi="仿宋" w:cs="仿宋"/>
              </w:rPr>
            </w:pPr>
            <w:r>
              <w:rPr>
                <w:rFonts w:hint="eastAsia" w:ascii="仿宋" w:hAnsi="仿宋" w:cs="仿宋"/>
              </w:rPr>
              <w:t>产量：每年每亩      斤</w:t>
            </w:r>
          </w:p>
        </w:tc>
      </w:tr>
      <w:tr w14:paraId="75CA4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36DECFFD">
            <w:pPr>
              <w:jc w:val="center"/>
              <w:rPr>
                <w:rFonts w:ascii="仿宋" w:hAnsi="仿宋" w:cs="仿宋"/>
              </w:rPr>
            </w:pPr>
          </w:p>
        </w:tc>
        <w:tc>
          <w:tcPr>
            <w:tcW w:w="1718" w:type="dxa"/>
            <w:vMerge w:val="continue"/>
            <w:noWrap/>
            <w:vAlign w:val="center"/>
          </w:tcPr>
          <w:p w14:paraId="10854E67">
            <w:pPr>
              <w:jc w:val="center"/>
              <w:rPr>
                <w:rFonts w:ascii="仿宋" w:hAnsi="仿宋" w:cs="仿宋"/>
              </w:rPr>
            </w:pPr>
          </w:p>
        </w:tc>
        <w:tc>
          <w:tcPr>
            <w:tcW w:w="1414" w:type="dxa"/>
            <w:gridSpan w:val="2"/>
            <w:vMerge w:val="continue"/>
            <w:noWrap/>
            <w:vAlign w:val="center"/>
          </w:tcPr>
          <w:p w14:paraId="4660737A">
            <w:pPr>
              <w:jc w:val="left"/>
              <w:rPr>
                <w:rFonts w:ascii="仿宋" w:hAnsi="仿宋" w:cs="仿宋"/>
              </w:rPr>
            </w:pPr>
          </w:p>
        </w:tc>
        <w:tc>
          <w:tcPr>
            <w:tcW w:w="5553" w:type="dxa"/>
            <w:gridSpan w:val="8"/>
            <w:noWrap/>
            <w:vAlign w:val="center"/>
          </w:tcPr>
          <w:p w14:paraId="7F17639A">
            <w:pPr>
              <w:jc w:val="left"/>
              <w:rPr>
                <w:rFonts w:ascii="仿宋" w:hAnsi="仿宋" w:cs="仿宋"/>
              </w:rPr>
            </w:pPr>
            <w:r>
              <w:rPr>
                <w:rFonts w:hint="eastAsia" w:ascii="仿宋" w:hAnsi="仿宋" w:cs="仿宋"/>
              </w:rPr>
              <w:t>收益：每年每亩净利润          元</w:t>
            </w:r>
          </w:p>
        </w:tc>
      </w:tr>
      <w:tr w14:paraId="27652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0453C127">
            <w:pPr>
              <w:jc w:val="center"/>
              <w:rPr>
                <w:rFonts w:ascii="仿宋" w:hAnsi="仿宋" w:cs="仿宋"/>
              </w:rPr>
            </w:pPr>
          </w:p>
        </w:tc>
        <w:tc>
          <w:tcPr>
            <w:tcW w:w="1718" w:type="dxa"/>
            <w:vMerge w:val="continue"/>
            <w:noWrap/>
            <w:vAlign w:val="center"/>
          </w:tcPr>
          <w:p w14:paraId="402F5C9F">
            <w:pPr>
              <w:jc w:val="center"/>
              <w:rPr>
                <w:rFonts w:ascii="仿宋" w:hAnsi="仿宋" w:cs="仿宋"/>
              </w:rPr>
            </w:pPr>
          </w:p>
        </w:tc>
        <w:tc>
          <w:tcPr>
            <w:tcW w:w="1414" w:type="dxa"/>
            <w:gridSpan w:val="2"/>
            <w:vMerge w:val="continue"/>
            <w:noWrap/>
            <w:vAlign w:val="center"/>
          </w:tcPr>
          <w:p w14:paraId="770E1CFA">
            <w:pPr>
              <w:jc w:val="left"/>
              <w:rPr>
                <w:rFonts w:ascii="仿宋" w:hAnsi="仿宋" w:cs="仿宋"/>
              </w:rPr>
            </w:pPr>
          </w:p>
        </w:tc>
        <w:tc>
          <w:tcPr>
            <w:tcW w:w="5553" w:type="dxa"/>
            <w:gridSpan w:val="8"/>
            <w:noWrap/>
            <w:vAlign w:val="center"/>
          </w:tcPr>
          <w:p w14:paraId="3F62EFC2">
            <w:pPr>
              <w:jc w:val="left"/>
              <w:rPr>
                <w:rFonts w:ascii="仿宋" w:hAnsi="仿宋" w:cs="仿宋"/>
              </w:rPr>
            </w:pPr>
            <w:r>
              <w:rPr>
                <w:rFonts w:hint="eastAsia" w:ascii="仿宋" w:hAnsi="仿宋" w:cs="仿宋"/>
              </w:rPr>
              <w:t>种植开始时间：    年    月    日</w:t>
            </w:r>
          </w:p>
        </w:tc>
      </w:tr>
      <w:tr w14:paraId="530D7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06AB9423">
            <w:pPr>
              <w:jc w:val="center"/>
              <w:rPr>
                <w:rFonts w:ascii="仿宋" w:hAnsi="仿宋" w:cs="仿宋"/>
              </w:rPr>
            </w:pPr>
          </w:p>
        </w:tc>
        <w:tc>
          <w:tcPr>
            <w:tcW w:w="1718" w:type="dxa"/>
            <w:vMerge w:val="continue"/>
            <w:noWrap/>
            <w:vAlign w:val="center"/>
          </w:tcPr>
          <w:p w14:paraId="04BD94BC">
            <w:pPr>
              <w:jc w:val="center"/>
              <w:rPr>
                <w:rFonts w:ascii="仿宋" w:hAnsi="仿宋" w:cs="仿宋"/>
              </w:rPr>
            </w:pPr>
          </w:p>
        </w:tc>
        <w:tc>
          <w:tcPr>
            <w:tcW w:w="1414" w:type="dxa"/>
            <w:gridSpan w:val="2"/>
            <w:vMerge w:val="restart"/>
            <w:noWrap/>
            <w:vAlign w:val="center"/>
          </w:tcPr>
          <w:p w14:paraId="2037F94E">
            <w:pPr>
              <w:jc w:val="left"/>
              <w:rPr>
                <w:rFonts w:ascii="仿宋" w:hAnsi="仿宋" w:cs="仿宋"/>
              </w:rPr>
            </w:pPr>
            <w:r>
              <w:rPr>
                <w:rFonts w:hint="eastAsia" w:ascii="仿宋" w:hAnsi="仿宋" w:cs="仿宋"/>
              </w:rPr>
              <w:sym w:font="Wingdings 2" w:char="00A3"/>
            </w:r>
            <w:r>
              <w:rPr>
                <w:rFonts w:hint="eastAsia" w:ascii="仿宋" w:hAnsi="仿宋" w:cs="仿宋"/>
              </w:rPr>
              <w:t>养殖</w:t>
            </w:r>
          </w:p>
        </w:tc>
        <w:tc>
          <w:tcPr>
            <w:tcW w:w="5553" w:type="dxa"/>
            <w:gridSpan w:val="8"/>
            <w:noWrap/>
            <w:vAlign w:val="center"/>
          </w:tcPr>
          <w:p w14:paraId="55597213">
            <w:pPr>
              <w:jc w:val="left"/>
              <w:rPr>
                <w:rFonts w:ascii="仿宋" w:hAnsi="仿宋" w:cs="仿宋"/>
              </w:rPr>
            </w:pPr>
            <w:r>
              <w:rPr>
                <w:rFonts w:hint="eastAsia" w:ascii="仿宋" w:hAnsi="仿宋" w:cs="仿宋"/>
              </w:rPr>
              <w:t>品种：</w:t>
            </w:r>
          </w:p>
        </w:tc>
      </w:tr>
      <w:tr w14:paraId="4894E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367AD351">
            <w:pPr>
              <w:jc w:val="center"/>
              <w:rPr>
                <w:rFonts w:ascii="仿宋" w:hAnsi="仿宋" w:cs="仿宋"/>
              </w:rPr>
            </w:pPr>
          </w:p>
        </w:tc>
        <w:tc>
          <w:tcPr>
            <w:tcW w:w="1718" w:type="dxa"/>
            <w:vMerge w:val="continue"/>
            <w:noWrap/>
            <w:vAlign w:val="center"/>
          </w:tcPr>
          <w:p w14:paraId="7168A3A7">
            <w:pPr>
              <w:jc w:val="center"/>
              <w:rPr>
                <w:rFonts w:ascii="仿宋" w:hAnsi="仿宋" w:cs="仿宋"/>
              </w:rPr>
            </w:pPr>
          </w:p>
        </w:tc>
        <w:tc>
          <w:tcPr>
            <w:tcW w:w="1414" w:type="dxa"/>
            <w:gridSpan w:val="2"/>
            <w:vMerge w:val="continue"/>
            <w:noWrap/>
            <w:vAlign w:val="center"/>
          </w:tcPr>
          <w:p w14:paraId="33422AC6">
            <w:pPr>
              <w:jc w:val="left"/>
              <w:rPr>
                <w:rFonts w:ascii="仿宋" w:hAnsi="仿宋" w:cs="仿宋"/>
              </w:rPr>
            </w:pPr>
          </w:p>
        </w:tc>
        <w:tc>
          <w:tcPr>
            <w:tcW w:w="5553" w:type="dxa"/>
            <w:gridSpan w:val="8"/>
            <w:noWrap/>
            <w:vAlign w:val="center"/>
          </w:tcPr>
          <w:p w14:paraId="22E7B2DA">
            <w:pPr>
              <w:jc w:val="left"/>
              <w:rPr>
                <w:rFonts w:ascii="仿宋" w:hAnsi="仿宋" w:cs="仿宋"/>
              </w:rPr>
            </w:pPr>
            <w:r>
              <w:rPr>
                <w:rFonts w:hint="eastAsia" w:ascii="仿宋" w:hAnsi="仿宋" w:cs="仿宋"/>
              </w:rPr>
              <w:t>投资：固定投资     元；年均投资     元；</w:t>
            </w:r>
          </w:p>
        </w:tc>
      </w:tr>
      <w:tr w14:paraId="40E59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0CAFA8D3">
            <w:pPr>
              <w:jc w:val="center"/>
              <w:rPr>
                <w:rFonts w:ascii="仿宋" w:hAnsi="仿宋" w:cs="仿宋"/>
              </w:rPr>
            </w:pPr>
          </w:p>
        </w:tc>
        <w:tc>
          <w:tcPr>
            <w:tcW w:w="1718" w:type="dxa"/>
            <w:vMerge w:val="continue"/>
            <w:noWrap/>
            <w:vAlign w:val="center"/>
          </w:tcPr>
          <w:p w14:paraId="6EF072F2">
            <w:pPr>
              <w:jc w:val="center"/>
              <w:rPr>
                <w:rFonts w:ascii="仿宋" w:hAnsi="仿宋" w:cs="仿宋"/>
              </w:rPr>
            </w:pPr>
          </w:p>
        </w:tc>
        <w:tc>
          <w:tcPr>
            <w:tcW w:w="1414" w:type="dxa"/>
            <w:gridSpan w:val="2"/>
            <w:vMerge w:val="continue"/>
            <w:noWrap/>
            <w:vAlign w:val="center"/>
          </w:tcPr>
          <w:p w14:paraId="394230B3">
            <w:pPr>
              <w:jc w:val="left"/>
              <w:rPr>
                <w:rFonts w:ascii="仿宋" w:hAnsi="仿宋" w:cs="仿宋"/>
              </w:rPr>
            </w:pPr>
          </w:p>
        </w:tc>
        <w:tc>
          <w:tcPr>
            <w:tcW w:w="5553" w:type="dxa"/>
            <w:gridSpan w:val="8"/>
            <w:noWrap/>
            <w:vAlign w:val="center"/>
          </w:tcPr>
          <w:p w14:paraId="47835966">
            <w:pPr>
              <w:jc w:val="left"/>
              <w:rPr>
                <w:rFonts w:ascii="仿宋" w:hAnsi="仿宋" w:cs="仿宋"/>
              </w:rPr>
            </w:pPr>
            <w:r>
              <w:rPr>
                <w:rFonts w:hint="eastAsia" w:ascii="仿宋" w:hAnsi="仿宋" w:cs="仿宋"/>
              </w:rPr>
              <w:t>生长周期：月</w:t>
            </w:r>
          </w:p>
        </w:tc>
      </w:tr>
      <w:tr w14:paraId="7B42D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49B22F10">
            <w:pPr>
              <w:jc w:val="center"/>
              <w:rPr>
                <w:rFonts w:ascii="仿宋" w:hAnsi="仿宋" w:cs="仿宋"/>
              </w:rPr>
            </w:pPr>
          </w:p>
        </w:tc>
        <w:tc>
          <w:tcPr>
            <w:tcW w:w="1718" w:type="dxa"/>
            <w:vMerge w:val="continue"/>
            <w:noWrap/>
            <w:vAlign w:val="center"/>
          </w:tcPr>
          <w:p w14:paraId="6130C7D1">
            <w:pPr>
              <w:jc w:val="center"/>
              <w:rPr>
                <w:rFonts w:ascii="仿宋" w:hAnsi="仿宋" w:cs="仿宋"/>
              </w:rPr>
            </w:pPr>
          </w:p>
        </w:tc>
        <w:tc>
          <w:tcPr>
            <w:tcW w:w="1414" w:type="dxa"/>
            <w:gridSpan w:val="2"/>
            <w:vMerge w:val="continue"/>
            <w:noWrap/>
            <w:vAlign w:val="center"/>
          </w:tcPr>
          <w:p w14:paraId="67F880AB">
            <w:pPr>
              <w:jc w:val="left"/>
              <w:rPr>
                <w:rFonts w:ascii="仿宋" w:hAnsi="仿宋" w:cs="仿宋"/>
              </w:rPr>
            </w:pPr>
          </w:p>
        </w:tc>
        <w:tc>
          <w:tcPr>
            <w:tcW w:w="5553" w:type="dxa"/>
            <w:gridSpan w:val="8"/>
            <w:noWrap/>
            <w:vAlign w:val="center"/>
          </w:tcPr>
          <w:p w14:paraId="4EFC82A8">
            <w:pPr>
              <w:jc w:val="left"/>
              <w:rPr>
                <w:rFonts w:ascii="仿宋" w:hAnsi="仿宋" w:cs="仿宋"/>
              </w:rPr>
            </w:pPr>
            <w:r>
              <w:rPr>
                <w:rFonts w:hint="eastAsia" w:ascii="仿宋" w:hAnsi="仿宋" w:cs="仿宋"/>
              </w:rPr>
              <w:t>产量：每年每亩       斤</w:t>
            </w:r>
          </w:p>
        </w:tc>
      </w:tr>
      <w:tr w14:paraId="568AD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4FE5C245">
            <w:pPr>
              <w:jc w:val="center"/>
              <w:rPr>
                <w:rFonts w:ascii="仿宋" w:hAnsi="仿宋" w:cs="仿宋"/>
              </w:rPr>
            </w:pPr>
          </w:p>
        </w:tc>
        <w:tc>
          <w:tcPr>
            <w:tcW w:w="1718" w:type="dxa"/>
            <w:vMerge w:val="continue"/>
            <w:noWrap/>
            <w:vAlign w:val="center"/>
          </w:tcPr>
          <w:p w14:paraId="499B139C">
            <w:pPr>
              <w:jc w:val="center"/>
              <w:rPr>
                <w:rFonts w:ascii="仿宋" w:hAnsi="仿宋" w:cs="仿宋"/>
              </w:rPr>
            </w:pPr>
          </w:p>
        </w:tc>
        <w:tc>
          <w:tcPr>
            <w:tcW w:w="1414" w:type="dxa"/>
            <w:gridSpan w:val="2"/>
            <w:vMerge w:val="continue"/>
            <w:noWrap/>
            <w:vAlign w:val="center"/>
          </w:tcPr>
          <w:p w14:paraId="3093D177">
            <w:pPr>
              <w:jc w:val="left"/>
              <w:rPr>
                <w:rFonts w:ascii="仿宋" w:hAnsi="仿宋" w:cs="仿宋"/>
              </w:rPr>
            </w:pPr>
          </w:p>
        </w:tc>
        <w:tc>
          <w:tcPr>
            <w:tcW w:w="5553" w:type="dxa"/>
            <w:gridSpan w:val="8"/>
            <w:noWrap/>
            <w:vAlign w:val="center"/>
          </w:tcPr>
          <w:p w14:paraId="4BBFE1F6">
            <w:pPr>
              <w:jc w:val="left"/>
              <w:rPr>
                <w:rFonts w:ascii="仿宋" w:hAnsi="仿宋" w:cs="仿宋"/>
              </w:rPr>
            </w:pPr>
            <w:r>
              <w:rPr>
                <w:rFonts w:hint="eastAsia" w:ascii="仿宋" w:hAnsi="仿宋" w:cs="仿宋"/>
              </w:rPr>
              <w:t>收益：每年每亩净利润        元</w:t>
            </w:r>
          </w:p>
        </w:tc>
      </w:tr>
      <w:tr w14:paraId="2BD70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33C236A4">
            <w:pPr>
              <w:jc w:val="center"/>
              <w:rPr>
                <w:rFonts w:ascii="仿宋" w:hAnsi="仿宋" w:cs="仿宋"/>
              </w:rPr>
            </w:pPr>
          </w:p>
        </w:tc>
        <w:tc>
          <w:tcPr>
            <w:tcW w:w="1718" w:type="dxa"/>
            <w:vMerge w:val="continue"/>
            <w:noWrap/>
            <w:vAlign w:val="center"/>
          </w:tcPr>
          <w:p w14:paraId="100C8A7E">
            <w:pPr>
              <w:jc w:val="center"/>
              <w:rPr>
                <w:rFonts w:ascii="仿宋" w:hAnsi="仿宋" w:cs="仿宋"/>
              </w:rPr>
            </w:pPr>
          </w:p>
        </w:tc>
        <w:tc>
          <w:tcPr>
            <w:tcW w:w="1414" w:type="dxa"/>
            <w:gridSpan w:val="2"/>
            <w:vMerge w:val="continue"/>
            <w:noWrap/>
            <w:vAlign w:val="center"/>
          </w:tcPr>
          <w:p w14:paraId="7E37535A">
            <w:pPr>
              <w:jc w:val="left"/>
              <w:rPr>
                <w:rFonts w:ascii="仿宋" w:hAnsi="仿宋" w:cs="仿宋"/>
              </w:rPr>
            </w:pPr>
          </w:p>
        </w:tc>
        <w:tc>
          <w:tcPr>
            <w:tcW w:w="5553" w:type="dxa"/>
            <w:gridSpan w:val="8"/>
            <w:noWrap/>
            <w:vAlign w:val="center"/>
          </w:tcPr>
          <w:p w14:paraId="5CBE892C">
            <w:pPr>
              <w:jc w:val="left"/>
              <w:rPr>
                <w:rFonts w:ascii="仿宋" w:hAnsi="仿宋" w:cs="仿宋"/>
              </w:rPr>
            </w:pPr>
            <w:r>
              <w:rPr>
                <w:rFonts w:hint="eastAsia" w:ascii="仿宋" w:hAnsi="仿宋" w:cs="仿宋"/>
              </w:rPr>
              <w:t>养殖开始时间：     年     月      日</w:t>
            </w:r>
          </w:p>
        </w:tc>
      </w:tr>
      <w:tr w14:paraId="53093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1C4EE8E2">
            <w:pPr>
              <w:jc w:val="center"/>
              <w:rPr>
                <w:rFonts w:ascii="仿宋" w:hAnsi="仿宋" w:cs="仿宋"/>
              </w:rPr>
            </w:pPr>
          </w:p>
        </w:tc>
        <w:tc>
          <w:tcPr>
            <w:tcW w:w="1718" w:type="dxa"/>
            <w:vMerge w:val="continue"/>
            <w:noWrap/>
            <w:vAlign w:val="center"/>
          </w:tcPr>
          <w:p w14:paraId="1F8EE3D4">
            <w:pPr>
              <w:jc w:val="center"/>
              <w:rPr>
                <w:rFonts w:ascii="仿宋" w:hAnsi="仿宋" w:cs="仿宋"/>
              </w:rPr>
            </w:pPr>
          </w:p>
        </w:tc>
        <w:tc>
          <w:tcPr>
            <w:tcW w:w="1414" w:type="dxa"/>
            <w:gridSpan w:val="2"/>
            <w:noWrap/>
            <w:vAlign w:val="center"/>
          </w:tcPr>
          <w:p w14:paraId="20147594">
            <w:pPr>
              <w:jc w:val="left"/>
              <w:rPr>
                <w:rFonts w:ascii="仿宋" w:hAnsi="仿宋" w:cs="仿宋"/>
              </w:rPr>
            </w:pPr>
            <w:r>
              <w:rPr>
                <w:rFonts w:hint="eastAsia" w:ascii="仿宋" w:hAnsi="仿宋" w:cs="仿宋"/>
              </w:rPr>
              <w:sym w:font="Wingdings 2" w:char="00A3"/>
            </w:r>
            <w:r>
              <w:rPr>
                <w:rFonts w:hint="eastAsia" w:ascii="仿宋" w:hAnsi="仿宋" w:cs="仿宋"/>
              </w:rPr>
              <w:t>休闲农业</w:t>
            </w:r>
          </w:p>
        </w:tc>
        <w:tc>
          <w:tcPr>
            <w:tcW w:w="5553" w:type="dxa"/>
            <w:gridSpan w:val="8"/>
            <w:noWrap/>
            <w:vAlign w:val="center"/>
          </w:tcPr>
          <w:p w14:paraId="5B40FF89">
            <w:pPr>
              <w:jc w:val="left"/>
              <w:rPr>
                <w:rFonts w:ascii="仿宋" w:hAnsi="仿宋" w:cs="仿宋"/>
              </w:rPr>
            </w:pPr>
            <w:r>
              <w:rPr>
                <w:rFonts w:hint="eastAsia" w:ascii="仿宋" w:hAnsi="仿宋" w:cs="仿宋"/>
              </w:rPr>
              <w:sym w:font="Wingdings 2" w:char="00A3"/>
            </w:r>
            <w:r>
              <w:rPr>
                <w:rFonts w:hint="eastAsia" w:ascii="仿宋" w:hAnsi="仿宋" w:cs="仿宋"/>
              </w:rPr>
              <w:t>采摘园</w:t>
            </w:r>
            <w:r>
              <w:rPr>
                <w:rFonts w:hint="eastAsia" w:ascii="仿宋" w:hAnsi="仿宋" w:cs="仿宋"/>
              </w:rPr>
              <w:sym w:font="Wingdings 2" w:char="00A3"/>
            </w:r>
            <w:r>
              <w:rPr>
                <w:rFonts w:hint="eastAsia" w:ascii="仿宋" w:hAnsi="仿宋" w:cs="仿宋"/>
              </w:rPr>
              <w:t>生态农庄</w:t>
            </w:r>
            <w:r>
              <w:rPr>
                <w:rFonts w:hint="eastAsia" w:ascii="仿宋" w:hAnsi="仿宋" w:cs="仿宋"/>
              </w:rPr>
              <w:sym w:font="Wingdings 2" w:char="00A3"/>
            </w:r>
            <w:r>
              <w:rPr>
                <w:rFonts w:hint="eastAsia" w:ascii="仿宋" w:hAnsi="仿宋" w:cs="仿宋"/>
              </w:rPr>
              <w:t>观光农业</w:t>
            </w:r>
            <w:r>
              <w:rPr>
                <w:rFonts w:hint="eastAsia" w:ascii="仿宋" w:hAnsi="仿宋" w:cs="仿宋"/>
              </w:rPr>
              <w:sym w:font="Wingdings 2" w:char="00A3"/>
            </w:r>
            <w:r>
              <w:rPr>
                <w:rFonts w:hint="eastAsia" w:ascii="仿宋" w:hAnsi="仿宋" w:cs="仿宋"/>
              </w:rPr>
              <w:t>其他</w:t>
            </w:r>
          </w:p>
        </w:tc>
      </w:tr>
      <w:tr w14:paraId="14325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5CD37FC6">
            <w:pPr>
              <w:jc w:val="center"/>
              <w:rPr>
                <w:rFonts w:ascii="仿宋" w:hAnsi="仿宋" w:cs="仿宋"/>
              </w:rPr>
            </w:pPr>
          </w:p>
        </w:tc>
        <w:tc>
          <w:tcPr>
            <w:tcW w:w="1718" w:type="dxa"/>
            <w:vMerge w:val="continue"/>
            <w:noWrap/>
            <w:vAlign w:val="center"/>
          </w:tcPr>
          <w:p w14:paraId="08DDE178">
            <w:pPr>
              <w:jc w:val="center"/>
              <w:rPr>
                <w:rFonts w:ascii="仿宋" w:hAnsi="仿宋" w:cs="仿宋"/>
              </w:rPr>
            </w:pPr>
          </w:p>
        </w:tc>
        <w:tc>
          <w:tcPr>
            <w:tcW w:w="1414" w:type="dxa"/>
            <w:gridSpan w:val="2"/>
            <w:noWrap/>
            <w:vAlign w:val="center"/>
          </w:tcPr>
          <w:p w14:paraId="184675FF">
            <w:pPr>
              <w:jc w:val="left"/>
              <w:rPr>
                <w:rFonts w:ascii="仿宋" w:hAnsi="仿宋" w:cs="仿宋"/>
              </w:rPr>
            </w:pPr>
            <w:r>
              <w:rPr>
                <w:rFonts w:hint="eastAsia" w:ascii="仿宋" w:hAnsi="仿宋" w:cs="仿宋"/>
              </w:rPr>
              <w:sym w:font="Wingdings 2" w:char="00A3"/>
            </w:r>
            <w:r>
              <w:rPr>
                <w:rFonts w:hint="eastAsia" w:ascii="仿宋" w:hAnsi="仿宋" w:cs="仿宋"/>
              </w:rPr>
              <w:t>抛荒</w:t>
            </w:r>
          </w:p>
        </w:tc>
        <w:tc>
          <w:tcPr>
            <w:tcW w:w="5553" w:type="dxa"/>
            <w:gridSpan w:val="8"/>
            <w:noWrap/>
            <w:vAlign w:val="center"/>
          </w:tcPr>
          <w:p w14:paraId="56EB32B4">
            <w:pPr>
              <w:jc w:val="left"/>
              <w:rPr>
                <w:rFonts w:ascii="仿宋" w:hAnsi="仿宋" w:cs="仿宋"/>
              </w:rPr>
            </w:pPr>
            <w:r>
              <w:rPr>
                <w:rFonts w:hint="eastAsia" w:ascii="仿宋" w:hAnsi="仿宋" w:cs="仿宋"/>
              </w:rPr>
              <w:t>抛荒     年</w:t>
            </w:r>
          </w:p>
        </w:tc>
      </w:tr>
      <w:tr w14:paraId="4C7A2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1A7BF9C9">
            <w:pPr>
              <w:jc w:val="center"/>
              <w:rPr>
                <w:rFonts w:ascii="仿宋" w:hAnsi="仿宋" w:cs="仿宋"/>
              </w:rPr>
            </w:pPr>
          </w:p>
        </w:tc>
        <w:tc>
          <w:tcPr>
            <w:tcW w:w="1718" w:type="dxa"/>
            <w:vMerge w:val="continue"/>
            <w:noWrap/>
            <w:vAlign w:val="center"/>
          </w:tcPr>
          <w:p w14:paraId="21C105E8">
            <w:pPr>
              <w:jc w:val="center"/>
              <w:rPr>
                <w:rFonts w:ascii="仿宋" w:hAnsi="仿宋" w:cs="仿宋"/>
              </w:rPr>
            </w:pPr>
          </w:p>
        </w:tc>
        <w:tc>
          <w:tcPr>
            <w:tcW w:w="6967" w:type="dxa"/>
            <w:gridSpan w:val="10"/>
            <w:noWrap/>
            <w:vAlign w:val="center"/>
          </w:tcPr>
          <w:p w14:paraId="25A3700F">
            <w:pPr>
              <w:jc w:val="left"/>
              <w:rPr>
                <w:rFonts w:ascii="仿宋" w:hAnsi="仿宋" w:cs="仿宋"/>
              </w:rPr>
            </w:pPr>
            <w:r>
              <w:rPr>
                <w:rFonts w:hint="eastAsia" w:ascii="仿宋" w:hAnsi="仿宋" w:cs="仿宋"/>
              </w:rPr>
              <w:t>近5年其他种植养殖或使用情况（品种、产量、收益情况）：</w:t>
            </w:r>
          </w:p>
          <w:p w14:paraId="786F6AF5">
            <w:pPr>
              <w:jc w:val="left"/>
              <w:rPr>
                <w:rFonts w:ascii="仿宋" w:hAnsi="仿宋" w:cs="仿宋"/>
              </w:rPr>
            </w:pPr>
          </w:p>
          <w:p w14:paraId="6F648592">
            <w:pPr>
              <w:rPr>
                <w:rFonts w:ascii="仿宋" w:hAnsi="仿宋" w:cs="仿宋"/>
              </w:rPr>
            </w:pPr>
          </w:p>
        </w:tc>
      </w:tr>
      <w:tr w14:paraId="3B21F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268" w:type="dxa"/>
            <w:vMerge w:val="continue"/>
            <w:noWrap/>
            <w:vAlign w:val="center"/>
          </w:tcPr>
          <w:p w14:paraId="64F2229E">
            <w:pPr>
              <w:jc w:val="center"/>
              <w:rPr>
                <w:rFonts w:ascii="仿宋" w:hAnsi="仿宋" w:cs="仿宋"/>
              </w:rPr>
            </w:pPr>
          </w:p>
        </w:tc>
        <w:tc>
          <w:tcPr>
            <w:tcW w:w="1718" w:type="dxa"/>
            <w:vMerge w:val="restart"/>
            <w:noWrap/>
            <w:vAlign w:val="center"/>
          </w:tcPr>
          <w:p w14:paraId="6476D628">
            <w:pPr>
              <w:jc w:val="center"/>
              <w:rPr>
                <w:rFonts w:ascii="仿宋" w:hAnsi="仿宋" w:cs="仿宋"/>
              </w:rPr>
            </w:pPr>
            <w:r>
              <w:rPr>
                <w:rFonts w:hint="eastAsia" w:ascii="仿宋" w:hAnsi="仿宋" w:cs="仿宋"/>
              </w:rPr>
              <w:t>流转</w:t>
            </w:r>
          </w:p>
          <w:p w14:paraId="1D4C4530">
            <w:pPr>
              <w:jc w:val="center"/>
              <w:rPr>
                <w:rFonts w:ascii="仿宋" w:hAnsi="仿宋" w:cs="仿宋"/>
              </w:rPr>
            </w:pPr>
            <w:r>
              <w:rPr>
                <w:rFonts w:hint="eastAsia" w:ascii="仿宋" w:hAnsi="仿宋" w:cs="仿宋"/>
              </w:rPr>
              <w:t>后用途</w:t>
            </w:r>
          </w:p>
        </w:tc>
        <w:tc>
          <w:tcPr>
            <w:tcW w:w="6967" w:type="dxa"/>
            <w:gridSpan w:val="10"/>
            <w:noWrap/>
            <w:vAlign w:val="center"/>
          </w:tcPr>
          <w:p w14:paraId="37755F0D">
            <w:pPr>
              <w:jc w:val="left"/>
              <w:rPr>
                <w:rFonts w:ascii="仿宋" w:hAnsi="仿宋" w:cs="仿宋"/>
              </w:rPr>
            </w:pPr>
            <w:r>
              <w:rPr>
                <w:rFonts w:hint="eastAsia" w:ascii="仿宋" w:hAnsi="仿宋" w:cs="仿宋"/>
              </w:rPr>
              <w:sym w:font="Wingdings 2" w:char="00A3"/>
            </w:r>
            <w:r>
              <w:rPr>
                <w:rFonts w:hint="eastAsia" w:ascii="仿宋" w:hAnsi="仿宋" w:cs="仿宋"/>
              </w:rPr>
              <w:t>不限</w:t>
            </w:r>
            <w:r>
              <w:rPr>
                <w:rFonts w:hint="eastAsia" w:ascii="仿宋" w:hAnsi="仿宋" w:cs="仿宋"/>
              </w:rPr>
              <w:sym w:font="Wingdings 2" w:char="00A3"/>
            </w:r>
            <w:r>
              <w:rPr>
                <w:rFonts w:hint="eastAsia" w:ascii="仿宋" w:hAnsi="仿宋" w:cs="仿宋"/>
              </w:rPr>
              <w:t>种植作物</w:t>
            </w:r>
            <w:r>
              <w:rPr>
                <w:rFonts w:hint="eastAsia" w:ascii="仿宋" w:hAnsi="仿宋" w:cs="仿宋"/>
              </w:rPr>
              <w:sym w:font="Wingdings 2" w:char="00A3"/>
            </w:r>
            <w:r>
              <w:rPr>
                <w:rFonts w:hint="eastAsia" w:ascii="仿宋" w:hAnsi="仿宋" w:cs="仿宋"/>
              </w:rPr>
              <w:t>种植林木</w:t>
            </w:r>
            <w:r>
              <w:rPr>
                <w:rFonts w:hint="eastAsia" w:ascii="仿宋" w:hAnsi="仿宋" w:cs="仿宋"/>
              </w:rPr>
              <w:sym w:font="Wingdings 2" w:char="00A3"/>
            </w:r>
            <w:r>
              <w:rPr>
                <w:rFonts w:hint="eastAsia" w:ascii="仿宋" w:hAnsi="仿宋" w:cs="仿宋"/>
              </w:rPr>
              <w:t>养殖</w:t>
            </w:r>
            <w:r>
              <w:rPr>
                <w:rFonts w:hint="eastAsia" w:ascii="仿宋" w:hAnsi="仿宋" w:cs="仿宋"/>
              </w:rPr>
              <w:sym w:font="Wingdings 2" w:char="00A3"/>
            </w:r>
            <w:r>
              <w:rPr>
                <w:rFonts w:hint="eastAsia" w:ascii="仿宋" w:hAnsi="仿宋" w:cs="仿宋"/>
              </w:rPr>
              <w:t>休闲农业</w:t>
            </w:r>
          </w:p>
          <w:p w14:paraId="2254BE2A">
            <w:pPr>
              <w:jc w:val="left"/>
              <w:rPr>
                <w:rFonts w:ascii="仿宋" w:hAnsi="仿宋" w:cs="仿宋"/>
              </w:rPr>
            </w:pPr>
            <w:r>
              <w:rPr>
                <w:rFonts w:hint="eastAsia" w:ascii="仿宋" w:hAnsi="仿宋" w:cs="仿宋"/>
              </w:rPr>
              <w:sym w:font="Wingdings 2" w:char="00A3"/>
            </w:r>
            <w:r>
              <w:rPr>
                <w:rFonts w:hint="eastAsia" w:ascii="仿宋" w:hAnsi="仿宋" w:cs="仿宋"/>
              </w:rPr>
              <w:t>仅限于种植</w:t>
            </w:r>
            <w:r>
              <w:rPr>
                <w:rFonts w:hint="eastAsia" w:ascii="仿宋" w:hAnsi="仿宋" w:cs="仿宋"/>
              </w:rPr>
              <w:sym w:font="Wingdings 2" w:char="00A3"/>
            </w:r>
            <w:r>
              <w:rPr>
                <w:rFonts w:hint="eastAsia" w:ascii="仿宋" w:hAnsi="仿宋" w:cs="仿宋"/>
              </w:rPr>
              <w:t>仅限于生态养殖</w:t>
            </w:r>
          </w:p>
        </w:tc>
      </w:tr>
      <w:tr w14:paraId="023D7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268" w:type="dxa"/>
            <w:vMerge w:val="continue"/>
            <w:noWrap/>
            <w:vAlign w:val="center"/>
          </w:tcPr>
          <w:p w14:paraId="6F2B6FE5">
            <w:pPr>
              <w:jc w:val="center"/>
              <w:rPr>
                <w:rFonts w:ascii="仿宋" w:hAnsi="仿宋" w:cs="仿宋"/>
              </w:rPr>
            </w:pPr>
          </w:p>
        </w:tc>
        <w:tc>
          <w:tcPr>
            <w:tcW w:w="1718" w:type="dxa"/>
            <w:vMerge w:val="continue"/>
            <w:noWrap/>
            <w:vAlign w:val="center"/>
          </w:tcPr>
          <w:p w14:paraId="3EBC9E08">
            <w:pPr>
              <w:jc w:val="center"/>
              <w:rPr>
                <w:rFonts w:ascii="仿宋" w:hAnsi="仿宋" w:cs="仿宋"/>
              </w:rPr>
            </w:pPr>
          </w:p>
        </w:tc>
        <w:tc>
          <w:tcPr>
            <w:tcW w:w="6967" w:type="dxa"/>
            <w:gridSpan w:val="10"/>
            <w:noWrap/>
            <w:vAlign w:val="center"/>
          </w:tcPr>
          <w:p w14:paraId="28EB26C5">
            <w:pPr>
              <w:jc w:val="left"/>
              <w:rPr>
                <w:rFonts w:ascii="仿宋" w:hAnsi="仿宋" w:cs="仿宋"/>
              </w:rPr>
            </w:pPr>
            <w:r>
              <w:rPr>
                <w:rFonts w:hint="eastAsia" w:ascii="仿宋" w:hAnsi="仿宋" w:cs="仿宋"/>
              </w:rPr>
              <w:t>其他用途说明：</w:t>
            </w:r>
          </w:p>
          <w:p w14:paraId="37D75D36">
            <w:pPr>
              <w:jc w:val="left"/>
              <w:rPr>
                <w:rFonts w:ascii="仿宋" w:hAnsi="仿宋" w:cs="仿宋"/>
                <w:u w:val="single"/>
              </w:rPr>
            </w:pPr>
          </w:p>
          <w:p w14:paraId="7351B487">
            <w:pPr>
              <w:jc w:val="left"/>
              <w:rPr>
                <w:rFonts w:ascii="仿宋" w:hAnsi="仿宋" w:cs="仿宋"/>
              </w:rPr>
            </w:pPr>
          </w:p>
        </w:tc>
      </w:tr>
      <w:tr w14:paraId="18F5A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restart"/>
            <w:noWrap/>
            <w:vAlign w:val="center"/>
          </w:tcPr>
          <w:p w14:paraId="260C6C1E">
            <w:pPr>
              <w:jc w:val="center"/>
              <w:rPr>
                <w:rFonts w:ascii="仿宋" w:hAnsi="仿宋" w:cs="仿宋"/>
              </w:rPr>
            </w:pPr>
          </w:p>
          <w:p w14:paraId="5580167E">
            <w:pPr>
              <w:jc w:val="center"/>
              <w:rPr>
                <w:rFonts w:ascii="仿宋" w:hAnsi="仿宋" w:cs="仿宋"/>
              </w:rPr>
            </w:pPr>
          </w:p>
          <w:p w14:paraId="7432686D">
            <w:pPr>
              <w:jc w:val="center"/>
              <w:rPr>
                <w:rFonts w:ascii="仿宋" w:hAnsi="仿宋" w:cs="仿宋"/>
              </w:rPr>
            </w:pPr>
            <w:r>
              <w:rPr>
                <w:rFonts w:hint="eastAsia" w:ascii="仿宋" w:hAnsi="仿宋" w:cs="仿宋"/>
              </w:rPr>
              <w:t>地理条件</w:t>
            </w:r>
          </w:p>
          <w:p w14:paraId="14CFD79C">
            <w:pPr>
              <w:jc w:val="center"/>
              <w:rPr>
                <w:rFonts w:ascii="仿宋" w:hAnsi="仿宋" w:cs="仿宋"/>
              </w:rPr>
            </w:pPr>
          </w:p>
          <w:p w14:paraId="2DE4750E">
            <w:pPr>
              <w:jc w:val="center"/>
              <w:rPr>
                <w:rFonts w:ascii="仿宋" w:hAnsi="仿宋" w:cs="仿宋"/>
              </w:rPr>
            </w:pPr>
          </w:p>
        </w:tc>
        <w:tc>
          <w:tcPr>
            <w:tcW w:w="1718" w:type="dxa"/>
            <w:vMerge w:val="restart"/>
            <w:noWrap/>
            <w:vAlign w:val="center"/>
          </w:tcPr>
          <w:p w14:paraId="79CA5DB1">
            <w:pPr>
              <w:jc w:val="center"/>
              <w:rPr>
                <w:rFonts w:ascii="仿宋" w:hAnsi="仿宋" w:cs="仿宋"/>
              </w:rPr>
            </w:pPr>
            <w:r>
              <w:rPr>
                <w:rFonts w:hint="eastAsia" w:ascii="仿宋" w:hAnsi="仿宋" w:cs="仿宋"/>
              </w:rPr>
              <w:t>位置与边界</w:t>
            </w:r>
          </w:p>
        </w:tc>
        <w:tc>
          <w:tcPr>
            <w:tcW w:w="1892" w:type="dxa"/>
            <w:gridSpan w:val="3"/>
            <w:noWrap/>
            <w:vAlign w:val="center"/>
          </w:tcPr>
          <w:p w14:paraId="03A6FCA8">
            <w:pPr>
              <w:jc w:val="center"/>
              <w:rPr>
                <w:rFonts w:ascii="仿宋" w:hAnsi="仿宋" w:cs="仿宋"/>
              </w:rPr>
            </w:pPr>
            <w:r>
              <w:rPr>
                <w:rFonts w:hint="eastAsia" w:ascii="仿宋" w:hAnsi="仿宋" w:cs="仿宋"/>
              </w:rPr>
              <w:t>行政位置</w:t>
            </w:r>
          </w:p>
        </w:tc>
        <w:tc>
          <w:tcPr>
            <w:tcW w:w="5075" w:type="dxa"/>
            <w:gridSpan w:val="7"/>
            <w:noWrap/>
            <w:vAlign w:val="center"/>
          </w:tcPr>
          <w:p w14:paraId="149BD9A2">
            <w:pPr>
              <w:rPr>
                <w:rFonts w:ascii="仿宋" w:hAnsi="仿宋" w:cs="仿宋"/>
              </w:rPr>
            </w:pPr>
          </w:p>
          <w:p w14:paraId="132A5CE5">
            <w:pPr>
              <w:rPr>
                <w:rFonts w:ascii="仿宋" w:hAnsi="仿宋" w:cs="仿宋"/>
              </w:rPr>
            </w:pPr>
            <w:r>
              <w:rPr>
                <w:rFonts w:ascii="仿宋" w:hAnsi="仿宋" w:cs="仿宋"/>
              </w:rPr>
              <w:t>_________</w:t>
            </w:r>
            <w:r>
              <w:rPr>
                <w:rFonts w:ascii="仿宋" w:hAnsi="仿宋" w:cs="仿宋"/>
              </w:rPr>
              <w:softHyphen/>
            </w:r>
            <w:r>
              <w:rPr>
                <w:rFonts w:ascii="仿宋" w:hAnsi="仿宋" w:cs="仿宋"/>
              </w:rPr>
              <w:softHyphen/>
            </w:r>
            <w:r>
              <w:rPr>
                <w:rFonts w:ascii="仿宋" w:hAnsi="仿宋" w:cs="仿宋"/>
              </w:rPr>
              <w:softHyphen/>
            </w:r>
            <w:r>
              <w:rPr>
                <w:rFonts w:ascii="仿宋" w:hAnsi="仿宋" w:cs="仿宋"/>
              </w:rPr>
              <w:softHyphen/>
            </w:r>
            <w:r>
              <w:rPr>
                <w:rFonts w:ascii="仿宋" w:hAnsi="仿宋" w:cs="仿宋"/>
              </w:rPr>
              <w:t>____</w:t>
            </w:r>
            <w:r>
              <w:rPr>
                <w:rFonts w:hint="eastAsia" w:ascii="仿宋" w:hAnsi="仿宋" w:cs="仿宋"/>
              </w:rPr>
              <w:t>村</w:t>
            </w:r>
            <w:r>
              <w:rPr>
                <w:rFonts w:ascii="仿宋" w:hAnsi="仿宋" w:cs="仿宋"/>
              </w:rPr>
              <w:t>__________</w:t>
            </w:r>
            <w:r>
              <w:rPr>
                <w:rFonts w:hint="eastAsia" w:ascii="仿宋" w:hAnsi="仿宋" w:cs="仿宋"/>
              </w:rPr>
              <w:t>组</w:t>
            </w:r>
          </w:p>
        </w:tc>
      </w:tr>
      <w:tr w14:paraId="138DD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722A17EC">
            <w:pPr>
              <w:jc w:val="center"/>
              <w:rPr>
                <w:rFonts w:ascii="仿宋" w:hAnsi="仿宋" w:cs="仿宋"/>
              </w:rPr>
            </w:pPr>
          </w:p>
        </w:tc>
        <w:tc>
          <w:tcPr>
            <w:tcW w:w="1718" w:type="dxa"/>
            <w:vMerge w:val="continue"/>
            <w:noWrap/>
            <w:vAlign w:val="center"/>
          </w:tcPr>
          <w:p w14:paraId="2F8E6D37">
            <w:pPr>
              <w:jc w:val="center"/>
              <w:rPr>
                <w:rFonts w:ascii="仿宋" w:hAnsi="仿宋" w:cs="仿宋"/>
              </w:rPr>
            </w:pPr>
          </w:p>
        </w:tc>
        <w:tc>
          <w:tcPr>
            <w:tcW w:w="1892" w:type="dxa"/>
            <w:gridSpan w:val="3"/>
            <w:vMerge w:val="restart"/>
            <w:noWrap/>
            <w:vAlign w:val="center"/>
          </w:tcPr>
          <w:p w14:paraId="50376E16">
            <w:pPr>
              <w:jc w:val="center"/>
              <w:rPr>
                <w:rFonts w:ascii="仿宋" w:hAnsi="仿宋" w:cs="仿宋"/>
              </w:rPr>
            </w:pPr>
            <w:r>
              <w:rPr>
                <w:rFonts w:hint="eastAsia" w:ascii="仿宋" w:hAnsi="仿宋" w:cs="仿宋"/>
              </w:rPr>
              <w:t>四至</w:t>
            </w:r>
          </w:p>
        </w:tc>
        <w:tc>
          <w:tcPr>
            <w:tcW w:w="1932" w:type="dxa"/>
            <w:gridSpan w:val="3"/>
            <w:noWrap/>
            <w:vAlign w:val="center"/>
          </w:tcPr>
          <w:p w14:paraId="44785DBA">
            <w:pPr>
              <w:jc w:val="center"/>
              <w:rPr>
                <w:rFonts w:ascii="仿宋" w:hAnsi="仿宋" w:cs="仿宋"/>
              </w:rPr>
            </w:pPr>
            <w:r>
              <w:rPr>
                <w:rFonts w:hint="eastAsia" w:ascii="仿宋" w:hAnsi="仿宋" w:cs="仿宋"/>
              </w:rPr>
              <w:t>东</w:t>
            </w:r>
          </w:p>
        </w:tc>
        <w:tc>
          <w:tcPr>
            <w:tcW w:w="3143" w:type="dxa"/>
            <w:gridSpan w:val="4"/>
            <w:noWrap/>
            <w:vAlign w:val="center"/>
          </w:tcPr>
          <w:p w14:paraId="42C83C24">
            <w:pPr>
              <w:jc w:val="center"/>
              <w:rPr>
                <w:rFonts w:ascii="仿宋" w:hAnsi="仿宋" w:cs="仿宋"/>
              </w:rPr>
            </w:pPr>
          </w:p>
          <w:p w14:paraId="73A8E754">
            <w:pPr>
              <w:jc w:val="center"/>
              <w:rPr>
                <w:rFonts w:ascii="仿宋" w:hAnsi="仿宋" w:cs="仿宋"/>
              </w:rPr>
            </w:pPr>
          </w:p>
        </w:tc>
      </w:tr>
      <w:tr w14:paraId="30D88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22ED335D">
            <w:pPr>
              <w:jc w:val="center"/>
              <w:rPr>
                <w:rFonts w:ascii="仿宋" w:hAnsi="仿宋" w:cs="仿宋"/>
              </w:rPr>
            </w:pPr>
          </w:p>
        </w:tc>
        <w:tc>
          <w:tcPr>
            <w:tcW w:w="1718" w:type="dxa"/>
            <w:vMerge w:val="continue"/>
            <w:noWrap/>
            <w:vAlign w:val="center"/>
          </w:tcPr>
          <w:p w14:paraId="465D52FB">
            <w:pPr>
              <w:jc w:val="center"/>
              <w:rPr>
                <w:rFonts w:ascii="仿宋" w:hAnsi="仿宋" w:cs="仿宋"/>
              </w:rPr>
            </w:pPr>
          </w:p>
        </w:tc>
        <w:tc>
          <w:tcPr>
            <w:tcW w:w="1892" w:type="dxa"/>
            <w:gridSpan w:val="3"/>
            <w:vMerge w:val="continue"/>
            <w:noWrap/>
            <w:vAlign w:val="center"/>
          </w:tcPr>
          <w:p w14:paraId="4362C263">
            <w:pPr>
              <w:jc w:val="center"/>
              <w:rPr>
                <w:rFonts w:ascii="仿宋" w:hAnsi="仿宋" w:cs="仿宋"/>
              </w:rPr>
            </w:pPr>
          </w:p>
        </w:tc>
        <w:tc>
          <w:tcPr>
            <w:tcW w:w="1932" w:type="dxa"/>
            <w:gridSpan w:val="3"/>
            <w:noWrap/>
            <w:vAlign w:val="center"/>
          </w:tcPr>
          <w:p w14:paraId="396D7EA1">
            <w:pPr>
              <w:jc w:val="center"/>
              <w:rPr>
                <w:rFonts w:ascii="仿宋" w:hAnsi="仿宋" w:cs="仿宋"/>
              </w:rPr>
            </w:pPr>
            <w:r>
              <w:rPr>
                <w:rFonts w:hint="eastAsia" w:ascii="仿宋" w:hAnsi="仿宋" w:cs="仿宋"/>
              </w:rPr>
              <w:t>南</w:t>
            </w:r>
          </w:p>
        </w:tc>
        <w:tc>
          <w:tcPr>
            <w:tcW w:w="3143" w:type="dxa"/>
            <w:gridSpan w:val="4"/>
            <w:noWrap/>
            <w:vAlign w:val="center"/>
          </w:tcPr>
          <w:p w14:paraId="427E3A6C">
            <w:pPr>
              <w:rPr>
                <w:rFonts w:ascii="仿宋" w:hAnsi="仿宋" w:cs="仿宋"/>
              </w:rPr>
            </w:pPr>
          </w:p>
          <w:p w14:paraId="3D72B85D">
            <w:pPr>
              <w:rPr>
                <w:rFonts w:ascii="仿宋" w:hAnsi="仿宋" w:cs="仿宋"/>
              </w:rPr>
            </w:pPr>
          </w:p>
        </w:tc>
      </w:tr>
      <w:tr w14:paraId="45DF3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066D60B1">
            <w:pPr>
              <w:jc w:val="center"/>
              <w:rPr>
                <w:rFonts w:ascii="仿宋" w:hAnsi="仿宋" w:cs="仿宋"/>
              </w:rPr>
            </w:pPr>
          </w:p>
        </w:tc>
        <w:tc>
          <w:tcPr>
            <w:tcW w:w="1718" w:type="dxa"/>
            <w:vMerge w:val="continue"/>
            <w:noWrap/>
            <w:vAlign w:val="center"/>
          </w:tcPr>
          <w:p w14:paraId="68E10490">
            <w:pPr>
              <w:jc w:val="center"/>
              <w:rPr>
                <w:rFonts w:ascii="仿宋" w:hAnsi="仿宋" w:cs="仿宋"/>
              </w:rPr>
            </w:pPr>
          </w:p>
        </w:tc>
        <w:tc>
          <w:tcPr>
            <w:tcW w:w="1892" w:type="dxa"/>
            <w:gridSpan w:val="3"/>
            <w:vMerge w:val="continue"/>
            <w:noWrap/>
            <w:vAlign w:val="center"/>
          </w:tcPr>
          <w:p w14:paraId="47B5C104">
            <w:pPr>
              <w:jc w:val="center"/>
              <w:rPr>
                <w:rFonts w:ascii="仿宋" w:hAnsi="仿宋" w:cs="仿宋"/>
              </w:rPr>
            </w:pPr>
          </w:p>
        </w:tc>
        <w:tc>
          <w:tcPr>
            <w:tcW w:w="1932" w:type="dxa"/>
            <w:gridSpan w:val="3"/>
            <w:noWrap/>
            <w:vAlign w:val="center"/>
          </w:tcPr>
          <w:p w14:paraId="52F96C7A">
            <w:pPr>
              <w:jc w:val="center"/>
              <w:rPr>
                <w:rFonts w:ascii="仿宋" w:hAnsi="仿宋" w:cs="仿宋"/>
              </w:rPr>
            </w:pPr>
            <w:r>
              <w:rPr>
                <w:rFonts w:hint="eastAsia" w:ascii="仿宋" w:hAnsi="仿宋" w:cs="仿宋"/>
              </w:rPr>
              <w:t>西</w:t>
            </w:r>
          </w:p>
        </w:tc>
        <w:tc>
          <w:tcPr>
            <w:tcW w:w="3143" w:type="dxa"/>
            <w:gridSpan w:val="4"/>
            <w:noWrap/>
            <w:vAlign w:val="center"/>
          </w:tcPr>
          <w:p w14:paraId="540974DE">
            <w:pPr>
              <w:jc w:val="center"/>
              <w:rPr>
                <w:rFonts w:ascii="仿宋" w:hAnsi="仿宋" w:cs="仿宋"/>
              </w:rPr>
            </w:pPr>
          </w:p>
          <w:p w14:paraId="2F3A17BA">
            <w:pPr>
              <w:jc w:val="center"/>
              <w:rPr>
                <w:rFonts w:ascii="仿宋" w:hAnsi="仿宋" w:cs="仿宋"/>
              </w:rPr>
            </w:pPr>
          </w:p>
        </w:tc>
      </w:tr>
      <w:tr w14:paraId="4B329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71C2917D">
            <w:pPr>
              <w:jc w:val="center"/>
              <w:rPr>
                <w:rFonts w:ascii="仿宋" w:hAnsi="仿宋" w:cs="仿宋"/>
              </w:rPr>
            </w:pPr>
          </w:p>
        </w:tc>
        <w:tc>
          <w:tcPr>
            <w:tcW w:w="1718" w:type="dxa"/>
            <w:vMerge w:val="continue"/>
            <w:noWrap/>
            <w:vAlign w:val="center"/>
          </w:tcPr>
          <w:p w14:paraId="6984D310">
            <w:pPr>
              <w:jc w:val="center"/>
              <w:rPr>
                <w:rFonts w:ascii="仿宋" w:hAnsi="仿宋" w:cs="仿宋"/>
              </w:rPr>
            </w:pPr>
          </w:p>
        </w:tc>
        <w:tc>
          <w:tcPr>
            <w:tcW w:w="1892" w:type="dxa"/>
            <w:gridSpan w:val="3"/>
            <w:vMerge w:val="continue"/>
            <w:noWrap/>
            <w:vAlign w:val="center"/>
          </w:tcPr>
          <w:p w14:paraId="64B0CCB5">
            <w:pPr>
              <w:jc w:val="center"/>
              <w:rPr>
                <w:rFonts w:ascii="仿宋" w:hAnsi="仿宋" w:cs="仿宋"/>
              </w:rPr>
            </w:pPr>
          </w:p>
        </w:tc>
        <w:tc>
          <w:tcPr>
            <w:tcW w:w="1932" w:type="dxa"/>
            <w:gridSpan w:val="3"/>
            <w:noWrap/>
            <w:vAlign w:val="center"/>
          </w:tcPr>
          <w:p w14:paraId="0D46E5D4">
            <w:pPr>
              <w:jc w:val="center"/>
              <w:rPr>
                <w:rFonts w:ascii="仿宋" w:hAnsi="仿宋" w:cs="仿宋"/>
              </w:rPr>
            </w:pPr>
            <w:r>
              <w:rPr>
                <w:rFonts w:hint="eastAsia" w:ascii="仿宋" w:hAnsi="仿宋" w:cs="仿宋"/>
              </w:rPr>
              <w:t>北</w:t>
            </w:r>
          </w:p>
        </w:tc>
        <w:tc>
          <w:tcPr>
            <w:tcW w:w="3143" w:type="dxa"/>
            <w:gridSpan w:val="4"/>
            <w:noWrap/>
            <w:vAlign w:val="center"/>
          </w:tcPr>
          <w:p w14:paraId="5A97DF11">
            <w:pPr>
              <w:jc w:val="center"/>
              <w:rPr>
                <w:rFonts w:ascii="仿宋" w:hAnsi="仿宋" w:cs="仿宋"/>
              </w:rPr>
            </w:pPr>
          </w:p>
          <w:p w14:paraId="1F333E03">
            <w:pPr>
              <w:jc w:val="center"/>
              <w:rPr>
                <w:rFonts w:ascii="仿宋" w:hAnsi="仿宋" w:cs="仿宋"/>
              </w:rPr>
            </w:pPr>
          </w:p>
        </w:tc>
      </w:tr>
      <w:tr w14:paraId="5C316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5CCEE1CF">
            <w:pPr>
              <w:jc w:val="center"/>
              <w:rPr>
                <w:rFonts w:ascii="仿宋" w:hAnsi="仿宋" w:cs="仿宋"/>
              </w:rPr>
            </w:pPr>
          </w:p>
        </w:tc>
        <w:tc>
          <w:tcPr>
            <w:tcW w:w="1718" w:type="dxa"/>
            <w:vMerge w:val="continue"/>
            <w:noWrap/>
            <w:vAlign w:val="center"/>
          </w:tcPr>
          <w:p w14:paraId="1CAAB211">
            <w:pPr>
              <w:jc w:val="center"/>
              <w:rPr>
                <w:rFonts w:ascii="仿宋" w:hAnsi="仿宋" w:cs="仿宋"/>
              </w:rPr>
            </w:pPr>
          </w:p>
        </w:tc>
        <w:tc>
          <w:tcPr>
            <w:tcW w:w="1892" w:type="dxa"/>
            <w:gridSpan w:val="3"/>
            <w:vMerge w:val="restart"/>
            <w:noWrap/>
            <w:vAlign w:val="center"/>
          </w:tcPr>
          <w:p w14:paraId="36F46E5B">
            <w:pPr>
              <w:jc w:val="center"/>
              <w:rPr>
                <w:rFonts w:ascii="仿宋" w:hAnsi="仿宋" w:cs="仿宋"/>
              </w:rPr>
            </w:pPr>
            <w:r>
              <w:rPr>
                <w:rFonts w:hint="eastAsia" w:ascii="仿宋" w:hAnsi="仿宋" w:cs="仿宋"/>
              </w:rPr>
              <w:t>地形图</w:t>
            </w:r>
          </w:p>
        </w:tc>
        <w:tc>
          <w:tcPr>
            <w:tcW w:w="1932" w:type="dxa"/>
            <w:gridSpan w:val="3"/>
            <w:noWrap/>
            <w:vAlign w:val="center"/>
          </w:tcPr>
          <w:p w14:paraId="6EA43FD1">
            <w:pPr>
              <w:jc w:val="center"/>
              <w:rPr>
                <w:rFonts w:ascii="仿宋" w:hAnsi="仿宋" w:cs="仿宋"/>
              </w:rPr>
            </w:pPr>
            <w:r>
              <w:rPr>
                <w:rFonts w:hint="eastAsia" w:ascii="仿宋" w:hAnsi="仿宋" w:cs="仿宋"/>
              </w:rPr>
              <w:t>地块平面图（编号）</w:t>
            </w:r>
          </w:p>
        </w:tc>
        <w:tc>
          <w:tcPr>
            <w:tcW w:w="3143" w:type="dxa"/>
            <w:gridSpan w:val="4"/>
            <w:noWrap/>
            <w:vAlign w:val="center"/>
          </w:tcPr>
          <w:p w14:paraId="38A734B3">
            <w:pPr>
              <w:jc w:val="center"/>
              <w:rPr>
                <w:rFonts w:ascii="仿宋" w:hAnsi="仿宋" w:cs="仿宋"/>
              </w:rPr>
            </w:pPr>
          </w:p>
        </w:tc>
      </w:tr>
      <w:tr w14:paraId="15E80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5DF7F89B">
            <w:pPr>
              <w:jc w:val="center"/>
              <w:rPr>
                <w:rFonts w:ascii="仿宋" w:hAnsi="仿宋" w:cs="仿宋"/>
              </w:rPr>
            </w:pPr>
          </w:p>
        </w:tc>
        <w:tc>
          <w:tcPr>
            <w:tcW w:w="1718" w:type="dxa"/>
            <w:vMerge w:val="continue"/>
            <w:noWrap/>
            <w:vAlign w:val="center"/>
          </w:tcPr>
          <w:p w14:paraId="62EAEF7B">
            <w:pPr>
              <w:jc w:val="center"/>
              <w:rPr>
                <w:rFonts w:ascii="仿宋" w:hAnsi="仿宋" w:cs="仿宋"/>
              </w:rPr>
            </w:pPr>
          </w:p>
        </w:tc>
        <w:tc>
          <w:tcPr>
            <w:tcW w:w="1892" w:type="dxa"/>
            <w:gridSpan w:val="3"/>
            <w:vMerge w:val="continue"/>
            <w:noWrap/>
            <w:vAlign w:val="center"/>
          </w:tcPr>
          <w:p w14:paraId="2FEBFC9D">
            <w:pPr>
              <w:jc w:val="center"/>
              <w:rPr>
                <w:rFonts w:ascii="仿宋" w:hAnsi="仿宋" w:cs="仿宋"/>
              </w:rPr>
            </w:pPr>
          </w:p>
        </w:tc>
        <w:tc>
          <w:tcPr>
            <w:tcW w:w="1932" w:type="dxa"/>
            <w:gridSpan w:val="3"/>
            <w:noWrap/>
            <w:vAlign w:val="center"/>
          </w:tcPr>
          <w:p w14:paraId="7A79FCCE">
            <w:pPr>
              <w:jc w:val="center"/>
              <w:rPr>
                <w:rFonts w:ascii="仿宋" w:hAnsi="仿宋" w:cs="仿宋"/>
              </w:rPr>
            </w:pPr>
            <w:r>
              <w:rPr>
                <w:rFonts w:hint="eastAsia" w:ascii="仿宋" w:hAnsi="仿宋" w:cs="仿宋"/>
              </w:rPr>
              <w:t>卫星图（编号）</w:t>
            </w:r>
          </w:p>
        </w:tc>
        <w:tc>
          <w:tcPr>
            <w:tcW w:w="3143" w:type="dxa"/>
            <w:gridSpan w:val="4"/>
            <w:noWrap/>
            <w:vAlign w:val="center"/>
          </w:tcPr>
          <w:p w14:paraId="22AFD7AF">
            <w:pPr>
              <w:jc w:val="center"/>
              <w:rPr>
                <w:rFonts w:ascii="仿宋" w:hAnsi="仿宋" w:cs="仿宋"/>
              </w:rPr>
            </w:pPr>
          </w:p>
        </w:tc>
      </w:tr>
      <w:tr w14:paraId="63443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jc w:val="center"/>
        </w:trPr>
        <w:tc>
          <w:tcPr>
            <w:tcW w:w="1268" w:type="dxa"/>
            <w:vMerge w:val="continue"/>
            <w:noWrap/>
            <w:vAlign w:val="center"/>
          </w:tcPr>
          <w:p w14:paraId="3B007307">
            <w:pPr>
              <w:jc w:val="center"/>
              <w:rPr>
                <w:rFonts w:ascii="仿宋" w:hAnsi="仿宋" w:cs="仿宋"/>
              </w:rPr>
            </w:pPr>
          </w:p>
        </w:tc>
        <w:tc>
          <w:tcPr>
            <w:tcW w:w="1718" w:type="dxa"/>
            <w:vMerge w:val="restart"/>
            <w:noWrap/>
            <w:vAlign w:val="center"/>
          </w:tcPr>
          <w:p w14:paraId="087FE855">
            <w:pPr>
              <w:jc w:val="center"/>
              <w:rPr>
                <w:rFonts w:ascii="仿宋" w:hAnsi="仿宋" w:cs="仿宋"/>
              </w:rPr>
            </w:pPr>
            <w:r>
              <w:rPr>
                <w:rFonts w:hint="eastAsia" w:ascii="仿宋" w:hAnsi="仿宋" w:cs="仿宋"/>
              </w:rPr>
              <w:t>地形地貌</w:t>
            </w:r>
          </w:p>
        </w:tc>
        <w:tc>
          <w:tcPr>
            <w:tcW w:w="1892" w:type="dxa"/>
            <w:gridSpan w:val="3"/>
            <w:noWrap/>
            <w:vAlign w:val="center"/>
          </w:tcPr>
          <w:p w14:paraId="5CBF3EA5">
            <w:pPr>
              <w:jc w:val="center"/>
              <w:rPr>
                <w:rFonts w:ascii="仿宋" w:hAnsi="仿宋" w:cs="仿宋"/>
              </w:rPr>
            </w:pPr>
            <w:r>
              <w:rPr>
                <w:rFonts w:hint="eastAsia" w:ascii="仿宋" w:hAnsi="仿宋" w:cs="仿宋"/>
              </w:rPr>
              <w:t>地貌类型</w:t>
            </w:r>
          </w:p>
        </w:tc>
        <w:tc>
          <w:tcPr>
            <w:tcW w:w="5075" w:type="dxa"/>
            <w:gridSpan w:val="7"/>
            <w:noWrap/>
            <w:vAlign w:val="center"/>
          </w:tcPr>
          <w:p w14:paraId="02550FFC">
            <w:pPr>
              <w:jc w:val="left"/>
              <w:rPr>
                <w:rFonts w:ascii="仿宋" w:hAnsi="仿宋" w:cs="仿宋"/>
              </w:rPr>
            </w:pPr>
            <w:r>
              <w:rPr>
                <w:rFonts w:hint="eastAsia" w:ascii="仿宋" w:hAnsi="仿宋" w:cs="仿宋"/>
              </w:rPr>
              <w:sym w:font="Wingdings 2" w:char="00A3"/>
            </w:r>
            <w:r>
              <w:rPr>
                <w:rFonts w:hint="eastAsia" w:ascii="仿宋" w:hAnsi="仿宋" w:cs="仿宋"/>
              </w:rPr>
              <w:t>丘岭（海拔＜5</w:t>
            </w:r>
            <w:r>
              <w:rPr>
                <w:rFonts w:ascii="仿宋" w:hAnsi="仿宋" w:cs="仿宋"/>
              </w:rPr>
              <w:t>00</w:t>
            </w:r>
            <w:r>
              <w:rPr>
                <w:rFonts w:hint="eastAsia" w:ascii="仿宋" w:hAnsi="仿宋" w:cs="仿宋"/>
              </w:rPr>
              <w:t>米，相对高度小于2</w:t>
            </w:r>
            <w:r>
              <w:rPr>
                <w:rFonts w:ascii="仿宋" w:hAnsi="仿宋" w:cs="仿宋"/>
              </w:rPr>
              <w:t>00</w:t>
            </w:r>
            <w:r>
              <w:rPr>
                <w:rFonts w:hint="eastAsia" w:ascii="仿宋" w:hAnsi="仿宋" w:cs="仿宋"/>
              </w:rPr>
              <w:t>米）</w:t>
            </w:r>
          </w:p>
          <w:p w14:paraId="55A59CDE">
            <w:pPr>
              <w:jc w:val="left"/>
              <w:rPr>
                <w:rFonts w:ascii="仿宋" w:hAnsi="仿宋" w:cs="仿宋"/>
              </w:rPr>
            </w:pPr>
            <w:r>
              <w:rPr>
                <w:rFonts w:hint="eastAsia" w:ascii="仿宋" w:hAnsi="仿宋" w:cs="仿宋"/>
              </w:rPr>
              <w:sym w:font="Wingdings 2" w:char="00A3"/>
            </w:r>
            <w:r>
              <w:rPr>
                <w:rFonts w:hint="eastAsia" w:ascii="仿宋" w:hAnsi="仿宋" w:cs="仿宋"/>
              </w:rPr>
              <w:t>低山（海拔＜</w:t>
            </w:r>
            <w:r>
              <w:rPr>
                <w:rFonts w:ascii="仿宋" w:hAnsi="仿宋" w:cs="仿宋"/>
              </w:rPr>
              <w:t>1000</w:t>
            </w:r>
            <w:r>
              <w:rPr>
                <w:rFonts w:hint="eastAsia" w:ascii="仿宋" w:hAnsi="仿宋" w:cs="仿宋"/>
              </w:rPr>
              <w:t>米，相对高度高于2</w:t>
            </w:r>
            <w:r>
              <w:rPr>
                <w:rFonts w:ascii="仿宋" w:hAnsi="仿宋" w:cs="仿宋"/>
              </w:rPr>
              <w:t>00</w:t>
            </w:r>
            <w:r>
              <w:rPr>
                <w:rFonts w:hint="eastAsia" w:ascii="仿宋" w:hAnsi="仿宋" w:cs="仿宋"/>
              </w:rPr>
              <w:t>米</w:t>
            </w:r>
          </w:p>
          <w:p w14:paraId="038CCD4B">
            <w:pPr>
              <w:jc w:val="left"/>
              <w:rPr>
                <w:rFonts w:ascii="仿宋" w:hAnsi="仿宋" w:cs="仿宋"/>
              </w:rPr>
            </w:pPr>
            <w:r>
              <w:rPr>
                <w:rFonts w:hint="eastAsia" w:ascii="仿宋" w:hAnsi="仿宋" w:cs="仿宋"/>
              </w:rPr>
              <w:sym w:font="Wingdings 2" w:char="00A3"/>
            </w:r>
            <w:r>
              <w:rPr>
                <w:rFonts w:hint="eastAsia" w:ascii="仿宋" w:hAnsi="仿宋" w:cs="仿宋"/>
              </w:rPr>
              <w:t>中山（海拔</w:t>
            </w:r>
            <w:r>
              <w:rPr>
                <w:rFonts w:ascii="仿宋" w:hAnsi="仿宋" w:cs="仿宋"/>
              </w:rPr>
              <w:t>1000</w:t>
            </w:r>
            <w:r>
              <w:rPr>
                <w:rFonts w:hint="eastAsia" w:ascii="仿宋" w:hAnsi="仿宋" w:cs="仿宋"/>
              </w:rPr>
              <w:t>米</w:t>
            </w:r>
            <w:r>
              <w:rPr>
                <w:rFonts w:hint="eastAsia"/>
              </w:rPr>
              <w:t>～</w:t>
            </w:r>
            <w:r>
              <w:rPr>
                <w:rFonts w:ascii="仿宋" w:hAnsi="仿宋" w:cs="仿宋"/>
              </w:rPr>
              <w:t>3500</w:t>
            </w:r>
            <w:r>
              <w:rPr>
                <w:rFonts w:hint="eastAsia" w:ascii="仿宋" w:hAnsi="仿宋" w:cs="仿宋"/>
              </w:rPr>
              <w:t>米）</w:t>
            </w:r>
          </w:p>
          <w:p w14:paraId="276E6509">
            <w:pPr>
              <w:jc w:val="left"/>
              <w:rPr>
                <w:rFonts w:ascii="仿宋" w:hAnsi="仿宋" w:cs="仿宋"/>
              </w:rPr>
            </w:pPr>
            <w:r>
              <w:rPr>
                <w:rFonts w:hint="eastAsia" w:ascii="仿宋" w:hAnsi="仿宋" w:cs="仿宋"/>
              </w:rPr>
              <w:sym w:font="Wingdings 2" w:char="00A3"/>
            </w:r>
            <w:r>
              <w:rPr>
                <w:rFonts w:hint="eastAsia" w:ascii="仿宋" w:hAnsi="仿宋" w:cs="仿宋"/>
              </w:rPr>
              <w:t>平原</w:t>
            </w:r>
            <w:r>
              <w:rPr>
                <w:rFonts w:hint="eastAsia" w:ascii="仿宋" w:hAnsi="仿宋" w:cs="仿宋"/>
              </w:rPr>
              <w:sym w:font="Wingdings 2" w:char="00A3"/>
            </w:r>
            <w:r>
              <w:rPr>
                <w:rFonts w:hint="eastAsia" w:ascii="仿宋" w:hAnsi="仿宋" w:cs="仿宋"/>
              </w:rPr>
              <w:t>坡地</w:t>
            </w:r>
            <w:r>
              <w:rPr>
                <w:rFonts w:hint="eastAsia" w:ascii="仿宋" w:hAnsi="仿宋" w:cs="仿宋"/>
              </w:rPr>
              <w:sym w:font="Wingdings 2" w:char="00A3"/>
            </w:r>
            <w:r>
              <w:rPr>
                <w:rFonts w:hint="eastAsia" w:ascii="仿宋" w:hAnsi="仿宋" w:cs="仿宋"/>
              </w:rPr>
              <w:t>梯田</w:t>
            </w:r>
            <w:r>
              <w:rPr>
                <w:rFonts w:hint="eastAsia" w:ascii="仿宋" w:hAnsi="仿宋" w:cs="仿宋"/>
              </w:rPr>
              <w:sym w:font="Wingdings 2" w:char="00A3"/>
            </w:r>
            <w:r>
              <w:rPr>
                <w:rFonts w:hint="eastAsia" w:ascii="仿宋" w:hAnsi="仿宋" w:cs="仿宋"/>
              </w:rPr>
              <w:t>水面</w:t>
            </w:r>
          </w:p>
        </w:tc>
      </w:tr>
      <w:tr w14:paraId="1D25A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5CED3EA1">
            <w:pPr>
              <w:jc w:val="center"/>
              <w:rPr>
                <w:rFonts w:ascii="仿宋" w:hAnsi="仿宋" w:cs="仿宋"/>
              </w:rPr>
            </w:pPr>
          </w:p>
        </w:tc>
        <w:tc>
          <w:tcPr>
            <w:tcW w:w="1718" w:type="dxa"/>
            <w:vMerge w:val="continue"/>
            <w:noWrap/>
            <w:vAlign w:val="center"/>
          </w:tcPr>
          <w:p w14:paraId="37A1B5E2">
            <w:pPr>
              <w:jc w:val="center"/>
              <w:rPr>
                <w:rFonts w:ascii="仿宋" w:hAnsi="仿宋" w:cs="仿宋"/>
              </w:rPr>
            </w:pPr>
          </w:p>
        </w:tc>
        <w:tc>
          <w:tcPr>
            <w:tcW w:w="1892" w:type="dxa"/>
            <w:gridSpan w:val="3"/>
            <w:noWrap/>
            <w:vAlign w:val="center"/>
          </w:tcPr>
          <w:p w14:paraId="62DBB2B9">
            <w:pPr>
              <w:jc w:val="center"/>
              <w:rPr>
                <w:rFonts w:ascii="仿宋" w:hAnsi="仿宋" w:cs="仿宋"/>
              </w:rPr>
            </w:pPr>
            <w:r>
              <w:rPr>
                <w:rFonts w:hint="eastAsia" w:ascii="仿宋" w:hAnsi="仿宋" w:cs="仿宋"/>
              </w:rPr>
              <w:t>海拔高度（m）</w:t>
            </w:r>
          </w:p>
        </w:tc>
        <w:tc>
          <w:tcPr>
            <w:tcW w:w="5075" w:type="dxa"/>
            <w:gridSpan w:val="7"/>
            <w:noWrap/>
            <w:vAlign w:val="center"/>
          </w:tcPr>
          <w:p w14:paraId="69D0BABC">
            <w:pPr>
              <w:jc w:val="center"/>
              <w:rPr>
                <w:rFonts w:ascii="仿宋" w:hAnsi="仿宋" w:cs="仿宋"/>
              </w:rPr>
            </w:pPr>
          </w:p>
        </w:tc>
      </w:tr>
      <w:tr w14:paraId="4C955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0D5E2A45">
            <w:pPr>
              <w:jc w:val="center"/>
              <w:rPr>
                <w:rFonts w:ascii="仿宋" w:hAnsi="仿宋" w:cs="仿宋"/>
              </w:rPr>
            </w:pPr>
          </w:p>
        </w:tc>
        <w:tc>
          <w:tcPr>
            <w:tcW w:w="1718" w:type="dxa"/>
            <w:vMerge w:val="continue"/>
            <w:noWrap/>
            <w:vAlign w:val="center"/>
          </w:tcPr>
          <w:p w14:paraId="37A46EE6">
            <w:pPr>
              <w:jc w:val="center"/>
              <w:rPr>
                <w:rFonts w:ascii="仿宋" w:hAnsi="仿宋" w:cs="仿宋"/>
              </w:rPr>
            </w:pPr>
          </w:p>
        </w:tc>
        <w:tc>
          <w:tcPr>
            <w:tcW w:w="1892" w:type="dxa"/>
            <w:gridSpan w:val="3"/>
            <w:noWrap/>
            <w:vAlign w:val="center"/>
          </w:tcPr>
          <w:p w14:paraId="3293025F">
            <w:pPr>
              <w:jc w:val="center"/>
              <w:rPr>
                <w:rFonts w:ascii="仿宋" w:hAnsi="仿宋" w:cs="仿宋"/>
              </w:rPr>
            </w:pPr>
            <w:r>
              <w:rPr>
                <w:rFonts w:hint="eastAsia" w:ascii="仿宋" w:hAnsi="仿宋" w:cs="仿宋"/>
              </w:rPr>
              <w:t>坡度</w:t>
            </w:r>
          </w:p>
        </w:tc>
        <w:tc>
          <w:tcPr>
            <w:tcW w:w="5075" w:type="dxa"/>
            <w:gridSpan w:val="7"/>
            <w:noWrap/>
            <w:vAlign w:val="center"/>
          </w:tcPr>
          <w:p w14:paraId="5767D066">
            <w:pPr>
              <w:rPr>
                <w:rFonts w:ascii="仿宋" w:hAnsi="仿宋" w:cs="仿宋"/>
              </w:rPr>
            </w:pPr>
            <w:r>
              <w:rPr>
                <w:rFonts w:hint="eastAsia" w:ascii="仿宋" w:hAnsi="仿宋" w:cs="仿宋"/>
              </w:rPr>
              <w:sym w:font="Wingdings 2" w:char="00A3"/>
            </w:r>
            <w:r>
              <w:rPr>
                <w:rFonts w:hint="eastAsia" w:ascii="仿宋" w:hAnsi="仿宋" w:cs="仿宋"/>
              </w:rPr>
              <w:t>平坡（0</w:t>
            </w:r>
            <w:r>
              <w:rPr>
                <w:rFonts w:hint="eastAsia"/>
              </w:rPr>
              <w:t>～</w:t>
            </w:r>
            <w:r>
              <w:rPr>
                <w:rFonts w:hint="eastAsia" w:ascii="仿宋" w:hAnsi="仿宋" w:cs="仿宋"/>
              </w:rPr>
              <w:t>5°）</w:t>
            </w:r>
            <w:r>
              <w:rPr>
                <w:rFonts w:hint="eastAsia" w:ascii="仿宋" w:hAnsi="仿宋" w:cs="仿宋"/>
              </w:rPr>
              <w:sym w:font="Wingdings 2" w:char="00A3"/>
            </w:r>
            <w:r>
              <w:rPr>
                <w:rFonts w:hint="eastAsia" w:ascii="仿宋" w:hAnsi="仿宋" w:cs="仿宋"/>
              </w:rPr>
              <w:t>缓坡（6</w:t>
            </w:r>
            <w:r>
              <w:rPr>
                <w:rFonts w:hint="eastAsia"/>
              </w:rPr>
              <w:t>°～</w:t>
            </w:r>
            <w:r>
              <w:rPr>
                <w:rFonts w:hint="eastAsia" w:ascii="仿宋" w:hAnsi="仿宋" w:cs="仿宋"/>
              </w:rPr>
              <w:t>15°）</w:t>
            </w:r>
          </w:p>
          <w:p w14:paraId="42A1F5A4">
            <w:pPr>
              <w:rPr>
                <w:rFonts w:ascii="仿宋" w:hAnsi="仿宋" w:cs="仿宋"/>
              </w:rPr>
            </w:pPr>
            <w:r>
              <w:rPr>
                <w:rFonts w:hint="eastAsia" w:ascii="仿宋" w:hAnsi="仿宋" w:cs="仿宋"/>
              </w:rPr>
              <w:sym w:font="Wingdings 2" w:char="00A3"/>
            </w:r>
            <w:r>
              <w:rPr>
                <w:rFonts w:hint="eastAsia" w:ascii="仿宋" w:hAnsi="仿宋" w:cs="仿宋"/>
              </w:rPr>
              <w:t>斜坡（16</w:t>
            </w:r>
            <w:r>
              <w:rPr>
                <w:rFonts w:hint="eastAsia"/>
              </w:rPr>
              <w:t>°～</w:t>
            </w:r>
            <w:r>
              <w:rPr>
                <w:rFonts w:hint="eastAsia" w:ascii="仿宋" w:hAnsi="仿宋" w:cs="仿宋"/>
              </w:rPr>
              <w:t>25°）</w:t>
            </w:r>
            <w:r>
              <w:rPr>
                <w:rFonts w:hint="eastAsia" w:ascii="仿宋" w:hAnsi="仿宋" w:cs="仿宋"/>
              </w:rPr>
              <w:sym w:font="Wingdings 2" w:char="00A3"/>
            </w:r>
            <w:r>
              <w:rPr>
                <w:rFonts w:hint="eastAsia" w:ascii="仿宋" w:hAnsi="仿宋" w:cs="仿宋"/>
              </w:rPr>
              <w:t>陡坡（26</w:t>
            </w:r>
            <w:r>
              <w:rPr>
                <w:rFonts w:hint="eastAsia"/>
              </w:rPr>
              <w:t>°～</w:t>
            </w:r>
            <w:r>
              <w:rPr>
                <w:rFonts w:hint="eastAsia" w:ascii="仿宋" w:hAnsi="仿宋" w:cs="仿宋"/>
              </w:rPr>
              <w:t>35°）</w:t>
            </w:r>
          </w:p>
          <w:p w14:paraId="1F6472C5">
            <w:pPr>
              <w:rPr>
                <w:rFonts w:ascii="仿宋" w:hAnsi="仿宋" w:cs="仿宋"/>
              </w:rPr>
            </w:pPr>
            <w:r>
              <w:rPr>
                <w:rFonts w:hint="eastAsia" w:ascii="仿宋" w:hAnsi="仿宋" w:cs="仿宋"/>
              </w:rPr>
              <w:sym w:font="Wingdings 2" w:char="00A3"/>
            </w:r>
            <w:r>
              <w:rPr>
                <w:rFonts w:hint="eastAsia" w:ascii="仿宋" w:hAnsi="仿宋" w:cs="仿宋"/>
              </w:rPr>
              <w:t>急陡坡（36</w:t>
            </w:r>
            <w:r>
              <w:rPr>
                <w:rFonts w:hint="eastAsia"/>
              </w:rPr>
              <w:t>°～</w:t>
            </w:r>
            <w:r>
              <w:rPr>
                <w:rFonts w:hint="eastAsia" w:ascii="仿宋" w:hAnsi="仿宋" w:cs="仿宋"/>
              </w:rPr>
              <w:t>45°）</w:t>
            </w:r>
            <w:r>
              <w:rPr>
                <w:rFonts w:hint="eastAsia" w:ascii="仿宋" w:hAnsi="仿宋" w:cs="仿宋"/>
              </w:rPr>
              <w:sym w:font="Wingdings 2" w:char="00A3"/>
            </w:r>
            <w:r>
              <w:rPr>
                <w:rFonts w:hint="eastAsia" w:ascii="仿宋" w:hAnsi="仿宋" w:cs="仿宋"/>
              </w:rPr>
              <w:t>急坡（4</w:t>
            </w:r>
            <w:r>
              <w:rPr>
                <w:rFonts w:ascii="仿宋" w:hAnsi="仿宋" w:cs="仿宋"/>
              </w:rPr>
              <w:t>1</w:t>
            </w:r>
            <w:r>
              <w:rPr>
                <w:rFonts w:hint="eastAsia" w:ascii="仿宋" w:hAnsi="仿宋" w:cs="仿宋"/>
              </w:rPr>
              <w:t>°</w:t>
            </w:r>
            <w:r>
              <w:rPr>
                <w:rFonts w:hint="eastAsia"/>
              </w:rPr>
              <w:t>～4</w:t>
            </w:r>
            <w:r>
              <w:t>5</w:t>
            </w:r>
            <w:r>
              <w:rPr>
                <w:rFonts w:hint="eastAsia"/>
              </w:rPr>
              <w:t>°</w:t>
            </w:r>
            <w:r>
              <w:rPr>
                <w:rFonts w:hint="eastAsia" w:ascii="仿宋" w:hAnsi="仿宋" w:cs="仿宋"/>
              </w:rPr>
              <w:t>）</w:t>
            </w:r>
          </w:p>
          <w:p w14:paraId="58D326C9">
            <w:pPr>
              <w:rPr>
                <w:rFonts w:ascii="仿宋" w:hAnsi="仿宋" w:cs="仿宋"/>
              </w:rPr>
            </w:pPr>
            <w:r>
              <w:rPr>
                <w:rFonts w:hint="eastAsia" w:ascii="仿宋" w:hAnsi="仿宋" w:cs="仿宋"/>
              </w:rPr>
              <w:sym w:font="Wingdings 2" w:char="00A3"/>
            </w:r>
            <w:r>
              <w:rPr>
                <w:rFonts w:hint="eastAsia" w:ascii="仿宋" w:hAnsi="仿宋" w:cs="仿宋"/>
              </w:rPr>
              <w:t>险坡（46°以上）</w:t>
            </w:r>
          </w:p>
        </w:tc>
      </w:tr>
      <w:tr w14:paraId="33DCE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18F4459F">
            <w:pPr>
              <w:jc w:val="center"/>
              <w:rPr>
                <w:rFonts w:ascii="仿宋" w:hAnsi="仿宋" w:cs="仿宋"/>
              </w:rPr>
            </w:pPr>
          </w:p>
        </w:tc>
        <w:tc>
          <w:tcPr>
            <w:tcW w:w="1718" w:type="dxa"/>
            <w:vMerge w:val="continue"/>
            <w:noWrap/>
            <w:vAlign w:val="center"/>
          </w:tcPr>
          <w:p w14:paraId="356F6CCE">
            <w:pPr>
              <w:jc w:val="center"/>
              <w:rPr>
                <w:rFonts w:ascii="仿宋" w:hAnsi="仿宋" w:cs="仿宋"/>
              </w:rPr>
            </w:pPr>
          </w:p>
        </w:tc>
        <w:tc>
          <w:tcPr>
            <w:tcW w:w="1892" w:type="dxa"/>
            <w:gridSpan w:val="3"/>
            <w:noWrap/>
            <w:vAlign w:val="center"/>
          </w:tcPr>
          <w:p w14:paraId="55FE89E7">
            <w:pPr>
              <w:jc w:val="center"/>
              <w:rPr>
                <w:rFonts w:ascii="仿宋" w:hAnsi="仿宋" w:cs="仿宋"/>
              </w:rPr>
            </w:pPr>
            <w:r>
              <w:rPr>
                <w:rFonts w:hint="eastAsia" w:ascii="仿宋" w:hAnsi="仿宋" w:cs="仿宋"/>
              </w:rPr>
              <w:t>坡向</w:t>
            </w:r>
          </w:p>
        </w:tc>
        <w:tc>
          <w:tcPr>
            <w:tcW w:w="1082" w:type="dxa"/>
            <w:gridSpan w:val="2"/>
            <w:noWrap/>
            <w:vAlign w:val="center"/>
          </w:tcPr>
          <w:p w14:paraId="7C3EBE32">
            <w:pPr>
              <w:jc w:val="center"/>
              <w:rPr>
                <w:rFonts w:ascii="仿宋" w:hAnsi="仿宋" w:cs="仿宋"/>
              </w:rPr>
            </w:pPr>
            <w:r>
              <w:rPr>
                <w:rFonts w:hint="eastAsia" w:ascii="仿宋" w:hAnsi="仿宋" w:cs="仿宋"/>
              </w:rPr>
              <w:sym w:font="Wingdings 2" w:char="00A3"/>
            </w:r>
            <w:r>
              <w:rPr>
                <w:rFonts w:hint="eastAsia" w:ascii="仿宋" w:hAnsi="仿宋" w:cs="仿宋"/>
              </w:rPr>
              <w:t>全坡</w:t>
            </w:r>
          </w:p>
        </w:tc>
        <w:tc>
          <w:tcPr>
            <w:tcW w:w="3993" w:type="dxa"/>
            <w:gridSpan w:val="5"/>
            <w:noWrap/>
            <w:vAlign w:val="center"/>
          </w:tcPr>
          <w:p w14:paraId="05433C34">
            <w:pPr>
              <w:jc w:val="left"/>
              <w:rPr>
                <w:rFonts w:ascii="仿宋" w:hAnsi="仿宋" w:cs="仿宋"/>
              </w:rPr>
            </w:pPr>
            <w:r>
              <w:rPr>
                <w:rFonts w:hint="eastAsia" w:ascii="仿宋" w:hAnsi="仿宋" w:cs="仿宋"/>
              </w:rPr>
              <w:sym w:font="Wingdings 2" w:char="00A3"/>
            </w:r>
            <w:r>
              <w:rPr>
                <w:rFonts w:hint="eastAsia" w:ascii="仿宋" w:hAnsi="仿宋" w:cs="仿宋"/>
              </w:rPr>
              <w:t>东坡</w:t>
            </w:r>
            <w:r>
              <w:rPr>
                <w:rFonts w:hint="eastAsia" w:ascii="仿宋" w:hAnsi="仿宋" w:cs="仿宋"/>
              </w:rPr>
              <w:sym w:font="Wingdings 2" w:char="00A3"/>
            </w:r>
            <w:r>
              <w:rPr>
                <w:rFonts w:hint="eastAsia" w:ascii="仿宋" w:hAnsi="仿宋" w:cs="仿宋"/>
              </w:rPr>
              <w:t>西坡</w:t>
            </w:r>
            <w:r>
              <w:rPr>
                <w:rFonts w:hint="eastAsia" w:ascii="仿宋" w:hAnsi="仿宋" w:cs="仿宋"/>
              </w:rPr>
              <w:sym w:font="Wingdings 2" w:char="00A3"/>
            </w:r>
            <w:r>
              <w:rPr>
                <w:rFonts w:hint="eastAsia" w:ascii="仿宋" w:hAnsi="仿宋" w:cs="仿宋"/>
              </w:rPr>
              <w:t>南坡</w:t>
            </w:r>
            <w:r>
              <w:rPr>
                <w:rFonts w:hint="eastAsia" w:ascii="仿宋" w:hAnsi="仿宋" w:cs="仿宋"/>
              </w:rPr>
              <w:sym w:font="Wingdings 2" w:char="00A3"/>
            </w:r>
            <w:r>
              <w:rPr>
                <w:rFonts w:hint="eastAsia" w:ascii="仿宋" w:hAnsi="仿宋" w:cs="仿宋"/>
              </w:rPr>
              <w:t>北坡</w:t>
            </w:r>
          </w:p>
        </w:tc>
      </w:tr>
      <w:tr w14:paraId="34C10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78408A47">
            <w:pPr>
              <w:jc w:val="center"/>
              <w:rPr>
                <w:rFonts w:ascii="仿宋" w:hAnsi="仿宋" w:cs="仿宋"/>
              </w:rPr>
            </w:pPr>
          </w:p>
        </w:tc>
        <w:tc>
          <w:tcPr>
            <w:tcW w:w="1718" w:type="dxa"/>
            <w:vMerge w:val="continue"/>
            <w:noWrap/>
            <w:vAlign w:val="center"/>
          </w:tcPr>
          <w:p w14:paraId="2EE36BCE">
            <w:pPr>
              <w:jc w:val="center"/>
              <w:rPr>
                <w:rFonts w:ascii="仿宋" w:hAnsi="仿宋" w:cs="仿宋"/>
              </w:rPr>
            </w:pPr>
          </w:p>
        </w:tc>
        <w:tc>
          <w:tcPr>
            <w:tcW w:w="1892" w:type="dxa"/>
            <w:gridSpan w:val="3"/>
            <w:noWrap/>
            <w:vAlign w:val="center"/>
          </w:tcPr>
          <w:p w14:paraId="5C64F846">
            <w:pPr>
              <w:jc w:val="center"/>
              <w:rPr>
                <w:rFonts w:ascii="仿宋" w:hAnsi="仿宋" w:cs="仿宋"/>
              </w:rPr>
            </w:pPr>
            <w:r>
              <w:rPr>
                <w:rFonts w:hint="eastAsia" w:ascii="仿宋" w:hAnsi="仿宋" w:cs="仿宋"/>
              </w:rPr>
              <w:t>坡位</w:t>
            </w:r>
          </w:p>
        </w:tc>
        <w:tc>
          <w:tcPr>
            <w:tcW w:w="5075" w:type="dxa"/>
            <w:gridSpan w:val="7"/>
            <w:noWrap/>
            <w:vAlign w:val="center"/>
          </w:tcPr>
          <w:p w14:paraId="6CC39BE9">
            <w:pPr>
              <w:jc w:val="left"/>
              <w:rPr>
                <w:rFonts w:ascii="仿宋" w:hAnsi="仿宋" w:cs="仿宋"/>
              </w:rPr>
            </w:pPr>
            <w:r>
              <w:rPr>
                <w:rFonts w:hint="eastAsia" w:ascii="仿宋" w:hAnsi="仿宋" w:cs="仿宋"/>
              </w:rPr>
              <w:sym w:font="Wingdings 2" w:char="00A3"/>
            </w:r>
            <w:r>
              <w:rPr>
                <w:rFonts w:hint="eastAsia" w:ascii="仿宋" w:hAnsi="仿宋" w:cs="仿宋"/>
              </w:rPr>
              <w:t>脊</w:t>
            </w:r>
            <w:r>
              <w:rPr>
                <w:rFonts w:hint="eastAsia" w:ascii="仿宋" w:hAnsi="仿宋" w:cs="仿宋"/>
              </w:rPr>
              <w:sym w:font="Wingdings 2" w:char="00A3"/>
            </w:r>
            <w:r>
              <w:rPr>
                <w:rFonts w:hint="eastAsia" w:ascii="仿宋" w:hAnsi="仿宋" w:cs="仿宋"/>
              </w:rPr>
              <w:t>谷</w:t>
            </w:r>
            <w:r>
              <w:rPr>
                <w:rFonts w:hint="eastAsia" w:ascii="仿宋" w:hAnsi="仿宋" w:cs="仿宋"/>
              </w:rPr>
              <w:sym w:font="Wingdings 2" w:char="00A3"/>
            </w:r>
            <w:r>
              <w:rPr>
                <w:rFonts w:hint="eastAsia" w:ascii="仿宋" w:hAnsi="仿宋" w:cs="仿宋"/>
              </w:rPr>
              <w:t>上坡</w:t>
            </w:r>
            <w:r>
              <w:rPr>
                <w:rFonts w:hint="eastAsia" w:ascii="仿宋" w:hAnsi="仿宋" w:cs="仿宋"/>
              </w:rPr>
              <w:sym w:font="Wingdings 2" w:char="00A3"/>
            </w:r>
            <w:r>
              <w:rPr>
                <w:rFonts w:hint="eastAsia" w:ascii="仿宋" w:hAnsi="仿宋" w:cs="仿宋"/>
              </w:rPr>
              <w:t>中坡</w:t>
            </w:r>
            <w:r>
              <w:rPr>
                <w:rFonts w:hint="eastAsia" w:ascii="仿宋" w:hAnsi="仿宋" w:cs="仿宋"/>
              </w:rPr>
              <w:sym w:font="Wingdings 2" w:char="00A3"/>
            </w:r>
            <w:r>
              <w:rPr>
                <w:rFonts w:hint="eastAsia" w:ascii="仿宋" w:hAnsi="仿宋" w:cs="仿宋"/>
              </w:rPr>
              <w:t>下坡</w:t>
            </w:r>
          </w:p>
        </w:tc>
      </w:tr>
      <w:tr w14:paraId="6E7A9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5CD8C4C4">
            <w:pPr>
              <w:jc w:val="center"/>
              <w:rPr>
                <w:rFonts w:ascii="仿宋" w:hAnsi="仿宋" w:cs="仿宋"/>
              </w:rPr>
            </w:pPr>
          </w:p>
        </w:tc>
        <w:tc>
          <w:tcPr>
            <w:tcW w:w="1718" w:type="dxa"/>
            <w:vMerge w:val="continue"/>
            <w:noWrap/>
            <w:vAlign w:val="center"/>
          </w:tcPr>
          <w:p w14:paraId="1CE16AF5">
            <w:pPr>
              <w:jc w:val="center"/>
              <w:rPr>
                <w:rFonts w:ascii="仿宋" w:hAnsi="仿宋" w:cs="仿宋"/>
              </w:rPr>
            </w:pPr>
          </w:p>
        </w:tc>
        <w:tc>
          <w:tcPr>
            <w:tcW w:w="1892" w:type="dxa"/>
            <w:gridSpan w:val="3"/>
            <w:noWrap/>
            <w:vAlign w:val="center"/>
          </w:tcPr>
          <w:p w14:paraId="0D287B23">
            <w:pPr>
              <w:jc w:val="center"/>
              <w:rPr>
                <w:rFonts w:ascii="仿宋" w:hAnsi="仿宋" w:cs="仿宋"/>
              </w:rPr>
            </w:pPr>
            <w:r>
              <w:rPr>
                <w:rFonts w:hint="eastAsia" w:ascii="仿宋" w:hAnsi="仿宋" w:cs="仿宋"/>
              </w:rPr>
              <w:t>水面水深</w:t>
            </w:r>
          </w:p>
        </w:tc>
        <w:tc>
          <w:tcPr>
            <w:tcW w:w="5075" w:type="dxa"/>
            <w:gridSpan w:val="7"/>
            <w:noWrap/>
            <w:vAlign w:val="center"/>
          </w:tcPr>
          <w:p w14:paraId="4B0B13C3">
            <w:pPr>
              <w:jc w:val="left"/>
            </w:pPr>
            <w:r>
              <w:rPr>
                <w:rFonts w:hint="eastAsia" w:ascii="仿宋" w:hAnsi="仿宋" w:cs="仿宋"/>
              </w:rPr>
              <w:sym w:font="Wingdings 2" w:char="00A3"/>
            </w:r>
            <w:r>
              <w:rPr>
                <w:rFonts w:hint="eastAsia" w:ascii="仿宋" w:hAnsi="仿宋" w:cs="仿宋"/>
              </w:rPr>
              <w:t>＞</w:t>
            </w:r>
            <w:r>
              <w:rPr>
                <w:rFonts w:ascii="仿宋" w:hAnsi="仿宋" w:cs="仿宋"/>
              </w:rPr>
              <w:t>10</w:t>
            </w:r>
            <w:r>
              <w:rPr>
                <w:rFonts w:hint="eastAsia" w:ascii="仿宋" w:hAnsi="仿宋" w:cs="仿宋"/>
              </w:rPr>
              <w:t>米</w:t>
            </w:r>
            <w:r>
              <w:rPr>
                <w:rFonts w:hint="eastAsia" w:ascii="仿宋" w:hAnsi="仿宋" w:cs="仿宋"/>
              </w:rPr>
              <w:sym w:font="Wingdings 2" w:char="00A3"/>
            </w:r>
            <w:r>
              <w:rPr>
                <w:rFonts w:ascii="仿宋" w:hAnsi="仿宋" w:cs="仿宋"/>
              </w:rPr>
              <w:t>5</w:t>
            </w:r>
            <w:r>
              <w:rPr>
                <w:rFonts w:hint="eastAsia" w:ascii="仿宋" w:hAnsi="仿宋" w:cs="仿宋"/>
              </w:rPr>
              <w:t>米</w:t>
            </w:r>
            <w:r>
              <w:rPr>
                <w:rFonts w:hint="eastAsia"/>
              </w:rPr>
              <w:t>～1</w:t>
            </w:r>
            <w:r>
              <w:t>0</w:t>
            </w:r>
            <w:r>
              <w:rPr>
                <w:rFonts w:hint="eastAsia"/>
              </w:rPr>
              <w:t>米</w:t>
            </w:r>
            <w:r>
              <w:rPr>
                <w:rFonts w:hint="eastAsia" w:ascii="仿宋" w:hAnsi="仿宋" w:cs="仿宋"/>
              </w:rPr>
              <w:sym w:font="Wingdings 2" w:char="00A3"/>
            </w:r>
            <w:r>
              <w:rPr>
                <w:rFonts w:ascii="仿宋" w:hAnsi="仿宋" w:cs="仿宋"/>
              </w:rPr>
              <w:t>2</w:t>
            </w:r>
            <w:r>
              <w:rPr>
                <w:rFonts w:hint="eastAsia" w:ascii="仿宋" w:hAnsi="仿宋" w:cs="仿宋"/>
              </w:rPr>
              <w:t>米</w:t>
            </w:r>
            <w:r>
              <w:rPr>
                <w:rFonts w:hint="eastAsia"/>
              </w:rPr>
              <w:t>～5米</w:t>
            </w:r>
          </w:p>
          <w:p w14:paraId="6196FB2D">
            <w:pPr>
              <w:jc w:val="left"/>
              <w:rPr>
                <w:rFonts w:ascii="仿宋" w:hAnsi="仿宋" w:cs="仿宋"/>
              </w:rPr>
            </w:pPr>
            <w:r>
              <w:rPr>
                <w:rFonts w:hint="eastAsia" w:ascii="仿宋" w:hAnsi="仿宋" w:cs="仿宋"/>
              </w:rPr>
              <w:sym w:font="Wingdings 2" w:char="00A3"/>
            </w:r>
            <w:r>
              <w:rPr>
                <w:rFonts w:ascii="仿宋" w:hAnsi="仿宋" w:cs="仿宋"/>
              </w:rPr>
              <w:t>1</w:t>
            </w:r>
            <w:r>
              <w:rPr>
                <w:rFonts w:hint="eastAsia" w:ascii="仿宋" w:hAnsi="仿宋" w:cs="仿宋"/>
              </w:rPr>
              <w:t>米</w:t>
            </w:r>
            <w:r>
              <w:rPr>
                <w:rFonts w:hint="eastAsia"/>
              </w:rPr>
              <w:t>～2米</w:t>
            </w:r>
            <w:r>
              <w:rPr>
                <w:rFonts w:hint="eastAsia" w:ascii="仿宋" w:hAnsi="仿宋" w:cs="仿宋"/>
              </w:rPr>
              <w:sym w:font="Wingdings 2" w:char="00A3"/>
            </w:r>
            <w:r>
              <w:rPr>
                <w:rFonts w:ascii="仿宋" w:hAnsi="仿宋" w:cs="仿宋"/>
              </w:rPr>
              <w:t>0.5</w:t>
            </w:r>
            <w:r>
              <w:rPr>
                <w:rFonts w:hint="eastAsia" w:ascii="仿宋" w:hAnsi="仿宋" w:cs="仿宋"/>
              </w:rPr>
              <w:t>米</w:t>
            </w:r>
            <w:r>
              <w:rPr>
                <w:rFonts w:hint="eastAsia"/>
              </w:rPr>
              <w:t>～1米</w:t>
            </w:r>
            <w:r>
              <w:rPr>
                <w:rFonts w:hint="eastAsia" w:ascii="仿宋" w:hAnsi="仿宋" w:cs="仿宋"/>
              </w:rPr>
              <w:sym w:font="Wingdings 2" w:char="00A3"/>
            </w:r>
            <w:r>
              <w:rPr>
                <w:rFonts w:hint="eastAsia" w:ascii="仿宋" w:hAnsi="仿宋" w:cs="仿宋"/>
              </w:rPr>
              <w:t>＜0</w:t>
            </w:r>
            <w:r>
              <w:rPr>
                <w:rFonts w:ascii="仿宋" w:hAnsi="仿宋" w:cs="仿宋"/>
              </w:rPr>
              <w:t>.5</w:t>
            </w:r>
            <w:r>
              <w:rPr>
                <w:rFonts w:hint="eastAsia" w:ascii="仿宋" w:hAnsi="仿宋" w:cs="仿宋"/>
              </w:rPr>
              <w:t>米</w:t>
            </w:r>
          </w:p>
        </w:tc>
      </w:tr>
      <w:tr w14:paraId="361BD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22221A99">
            <w:pPr>
              <w:jc w:val="center"/>
              <w:rPr>
                <w:rFonts w:ascii="仿宋" w:hAnsi="仿宋" w:cs="仿宋"/>
              </w:rPr>
            </w:pPr>
          </w:p>
        </w:tc>
        <w:tc>
          <w:tcPr>
            <w:tcW w:w="1718" w:type="dxa"/>
            <w:vMerge w:val="restart"/>
            <w:noWrap/>
            <w:vAlign w:val="center"/>
          </w:tcPr>
          <w:p w14:paraId="16801229">
            <w:pPr>
              <w:jc w:val="center"/>
              <w:rPr>
                <w:rFonts w:ascii="仿宋" w:hAnsi="仿宋" w:cs="仿宋"/>
              </w:rPr>
            </w:pPr>
            <w:r>
              <w:rPr>
                <w:rFonts w:hint="eastAsia" w:ascii="仿宋" w:hAnsi="仿宋" w:cs="仿宋"/>
              </w:rPr>
              <w:t>土壤</w:t>
            </w:r>
          </w:p>
        </w:tc>
        <w:tc>
          <w:tcPr>
            <w:tcW w:w="1892" w:type="dxa"/>
            <w:gridSpan w:val="3"/>
            <w:noWrap/>
            <w:vAlign w:val="center"/>
          </w:tcPr>
          <w:p w14:paraId="1D779589">
            <w:pPr>
              <w:jc w:val="center"/>
              <w:rPr>
                <w:rFonts w:ascii="仿宋" w:hAnsi="仿宋" w:cs="仿宋"/>
              </w:rPr>
            </w:pPr>
            <w:r>
              <w:rPr>
                <w:rFonts w:hint="eastAsia" w:ascii="仿宋" w:hAnsi="仿宋" w:cs="仿宋"/>
              </w:rPr>
              <w:t>土壤类型</w:t>
            </w:r>
          </w:p>
        </w:tc>
        <w:tc>
          <w:tcPr>
            <w:tcW w:w="5075" w:type="dxa"/>
            <w:gridSpan w:val="7"/>
            <w:noWrap/>
            <w:vAlign w:val="center"/>
          </w:tcPr>
          <w:p w14:paraId="05ABAB91">
            <w:pPr>
              <w:jc w:val="left"/>
              <w:rPr>
                <w:rFonts w:ascii="仿宋" w:hAnsi="仿宋" w:cs="仿宋"/>
              </w:rPr>
            </w:pPr>
            <w:r>
              <w:rPr>
                <w:rFonts w:hint="eastAsia" w:ascii="仿宋" w:hAnsi="仿宋" w:cs="仿宋"/>
              </w:rPr>
              <w:sym w:font="Wingdings 2" w:char="00A3"/>
            </w:r>
            <w:r>
              <w:rPr>
                <w:rFonts w:hint="eastAsia" w:ascii="仿宋" w:hAnsi="仿宋" w:cs="仿宋"/>
              </w:rPr>
              <w:t>沙土</w:t>
            </w:r>
            <w:r>
              <w:rPr>
                <w:rFonts w:hint="eastAsia" w:ascii="仿宋" w:hAnsi="仿宋" w:cs="仿宋"/>
              </w:rPr>
              <w:sym w:font="Wingdings 2" w:char="00A3"/>
            </w:r>
            <w:r>
              <w:rPr>
                <w:rFonts w:hint="eastAsia" w:ascii="仿宋" w:hAnsi="仿宋" w:cs="仿宋"/>
              </w:rPr>
              <w:t>壤土</w:t>
            </w:r>
            <w:r>
              <w:rPr>
                <w:rFonts w:hint="eastAsia" w:ascii="仿宋" w:hAnsi="仿宋" w:cs="仿宋"/>
              </w:rPr>
              <w:sym w:font="Wingdings 2" w:char="00A3"/>
            </w:r>
            <w:r>
              <w:rPr>
                <w:rFonts w:hint="eastAsia" w:ascii="仿宋" w:hAnsi="仿宋" w:cs="仿宋"/>
              </w:rPr>
              <w:t>黏土</w:t>
            </w:r>
            <w:r>
              <w:rPr>
                <w:rFonts w:hint="eastAsia" w:ascii="仿宋" w:hAnsi="仿宋" w:cs="仿宋"/>
              </w:rPr>
              <w:sym w:font="Wingdings 2" w:char="00A3"/>
            </w:r>
            <w:r>
              <w:rPr>
                <w:rFonts w:hint="eastAsia" w:ascii="仿宋" w:hAnsi="仿宋" w:cs="仿宋"/>
              </w:rPr>
              <w:t>砂砾土</w:t>
            </w:r>
          </w:p>
        </w:tc>
      </w:tr>
      <w:tr w14:paraId="212C1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59736398">
            <w:pPr>
              <w:jc w:val="center"/>
              <w:rPr>
                <w:rFonts w:ascii="仿宋" w:hAnsi="仿宋" w:cs="仿宋"/>
              </w:rPr>
            </w:pPr>
          </w:p>
        </w:tc>
        <w:tc>
          <w:tcPr>
            <w:tcW w:w="1718" w:type="dxa"/>
            <w:vMerge w:val="continue"/>
            <w:noWrap/>
            <w:vAlign w:val="center"/>
          </w:tcPr>
          <w:p w14:paraId="02B54DCB">
            <w:pPr>
              <w:jc w:val="center"/>
              <w:rPr>
                <w:rFonts w:ascii="仿宋" w:hAnsi="仿宋" w:cs="仿宋"/>
              </w:rPr>
            </w:pPr>
          </w:p>
        </w:tc>
        <w:tc>
          <w:tcPr>
            <w:tcW w:w="1892" w:type="dxa"/>
            <w:gridSpan w:val="3"/>
            <w:noWrap/>
            <w:vAlign w:val="center"/>
          </w:tcPr>
          <w:p w14:paraId="2A4030FE">
            <w:pPr>
              <w:jc w:val="center"/>
              <w:rPr>
                <w:rFonts w:ascii="仿宋" w:hAnsi="仿宋" w:cs="仿宋"/>
              </w:rPr>
            </w:pPr>
            <w:r>
              <w:rPr>
                <w:rFonts w:hint="eastAsia" w:ascii="仿宋" w:hAnsi="仿宋" w:cs="仿宋"/>
              </w:rPr>
              <w:t>成土母质</w:t>
            </w:r>
          </w:p>
        </w:tc>
        <w:tc>
          <w:tcPr>
            <w:tcW w:w="5075" w:type="dxa"/>
            <w:gridSpan w:val="7"/>
            <w:noWrap/>
            <w:vAlign w:val="center"/>
          </w:tcPr>
          <w:p w14:paraId="26357317">
            <w:pPr>
              <w:jc w:val="left"/>
              <w:rPr>
                <w:rFonts w:ascii="仿宋" w:hAnsi="仿宋" w:cs="仿宋"/>
              </w:rPr>
            </w:pPr>
            <w:r>
              <w:rPr>
                <w:rFonts w:hint="eastAsia" w:ascii="仿宋" w:hAnsi="仿宋" w:cs="仿宋"/>
              </w:rPr>
              <w:sym w:font="Wingdings 2" w:char="00A3"/>
            </w:r>
            <w:r>
              <w:rPr>
                <w:rFonts w:hint="eastAsia" w:ascii="仿宋" w:hAnsi="仿宋" w:cs="仿宋"/>
              </w:rPr>
              <w:t>洪积母质</w:t>
            </w:r>
            <w:r>
              <w:rPr>
                <w:rFonts w:hint="eastAsia" w:ascii="仿宋" w:hAnsi="仿宋" w:cs="仿宋"/>
              </w:rPr>
              <w:sym w:font="Wingdings 2" w:char="00A3"/>
            </w:r>
            <w:r>
              <w:rPr>
                <w:rFonts w:hint="eastAsia" w:ascii="仿宋" w:hAnsi="仿宋" w:cs="仿宋"/>
              </w:rPr>
              <w:t>冲积母质</w:t>
            </w:r>
            <w:r>
              <w:rPr>
                <w:rFonts w:hint="eastAsia" w:ascii="仿宋" w:hAnsi="仿宋" w:cs="仿宋"/>
              </w:rPr>
              <w:sym w:font="Wingdings 2" w:char="00A3"/>
            </w:r>
            <w:r>
              <w:rPr>
                <w:rFonts w:hint="eastAsia" w:ascii="仿宋" w:hAnsi="仿宋" w:cs="仿宋"/>
              </w:rPr>
              <w:t>坡积母质</w:t>
            </w:r>
          </w:p>
          <w:p w14:paraId="4B52343B">
            <w:pPr>
              <w:jc w:val="left"/>
              <w:rPr>
                <w:rFonts w:ascii="仿宋" w:hAnsi="仿宋" w:cs="仿宋"/>
              </w:rPr>
            </w:pPr>
            <w:r>
              <w:rPr>
                <w:rFonts w:hint="eastAsia" w:ascii="仿宋" w:hAnsi="仿宋" w:cs="仿宋"/>
              </w:rPr>
              <w:sym w:font="Wingdings 2" w:char="00A3"/>
            </w:r>
            <w:r>
              <w:rPr>
                <w:rFonts w:hint="eastAsia" w:ascii="仿宋" w:hAnsi="仿宋" w:cs="仿宋"/>
              </w:rPr>
              <w:t>湖积母质</w:t>
            </w:r>
            <w:r>
              <w:rPr>
                <w:rFonts w:hint="eastAsia" w:ascii="仿宋" w:hAnsi="仿宋" w:cs="仿宋"/>
              </w:rPr>
              <w:sym w:font="Wingdings 2" w:char="00A3"/>
            </w:r>
            <w:r>
              <w:rPr>
                <w:rFonts w:hint="eastAsia" w:ascii="仿宋" w:hAnsi="仿宋" w:cs="仿宋"/>
              </w:rPr>
              <w:t>海积母质</w:t>
            </w:r>
          </w:p>
        </w:tc>
      </w:tr>
      <w:tr w14:paraId="6146B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3C2DFC77">
            <w:pPr>
              <w:jc w:val="center"/>
              <w:rPr>
                <w:rFonts w:ascii="仿宋" w:hAnsi="仿宋" w:cs="仿宋"/>
              </w:rPr>
            </w:pPr>
          </w:p>
        </w:tc>
        <w:tc>
          <w:tcPr>
            <w:tcW w:w="1718" w:type="dxa"/>
            <w:vMerge w:val="continue"/>
            <w:noWrap/>
            <w:vAlign w:val="center"/>
          </w:tcPr>
          <w:p w14:paraId="0EBF0D87">
            <w:pPr>
              <w:jc w:val="center"/>
              <w:rPr>
                <w:rFonts w:ascii="仿宋" w:hAnsi="仿宋" w:cs="仿宋"/>
              </w:rPr>
            </w:pPr>
          </w:p>
        </w:tc>
        <w:tc>
          <w:tcPr>
            <w:tcW w:w="1892" w:type="dxa"/>
            <w:gridSpan w:val="3"/>
            <w:noWrap/>
            <w:vAlign w:val="center"/>
          </w:tcPr>
          <w:p w14:paraId="5076E1A0">
            <w:pPr>
              <w:jc w:val="center"/>
              <w:rPr>
                <w:rFonts w:ascii="仿宋" w:hAnsi="仿宋" w:cs="仿宋"/>
              </w:rPr>
            </w:pPr>
            <w:r>
              <w:rPr>
                <w:rFonts w:hint="eastAsia" w:ascii="仿宋" w:hAnsi="仿宋" w:cs="仿宋"/>
              </w:rPr>
              <w:t>有效土层厚度</w:t>
            </w:r>
          </w:p>
        </w:tc>
        <w:tc>
          <w:tcPr>
            <w:tcW w:w="5075" w:type="dxa"/>
            <w:gridSpan w:val="7"/>
            <w:noWrap/>
            <w:vAlign w:val="center"/>
          </w:tcPr>
          <w:p w14:paraId="7683FF78">
            <w:r>
              <w:rPr>
                <w:rFonts w:hint="eastAsia"/>
              </w:rPr>
              <w:sym w:font="Wingdings 2" w:char="00A3"/>
            </w:r>
            <w:r>
              <w:rPr>
                <w:rFonts w:hint="eastAsia"/>
              </w:rPr>
              <w:t xml:space="preserve">小于30cm  </w:t>
            </w:r>
            <w:r>
              <w:rPr>
                <w:rFonts w:hint="eastAsia"/>
              </w:rPr>
              <w:sym w:font="Wingdings 2" w:char="00A3"/>
            </w:r>
            <w:r>
              <w:rPr>
                <w:rFonts w:hint="eastAsia"/>
              </w:rPr>
              <w:t xml:space="preserve">30～60cm  </w:t>
            </w:r>
          </w:p>
          <w:p w14:paraId="061CFB0E">
            <w:pPr>
              <w:rPr>
                <w:rFonts w:ascii="仿宋" w:hAnsi="仿宋" w:cs="仿宋"/>
              </w:rPr>
            </w:pPr>
            <w:r>
              <w:rPr>
                <w:rFonts w:hint="eastAsia"/>
              </w:rPr>
              <w:sym w:font="Wingdings 2" w:char="00A3"/>
            </w:r>
            <w:r>
              <w:rPr>
                <w:rFonts w:hint="eastAsia"/>
              </w:rPr>
              <w:t xml:space="preserve">60～120cm  </w:t>
            </w:r>
            <w:r>
              <w:rPr>
                <w:rFonts w:hint="eastAsia"/>
              </w:rPr>
              <w:sym w:font="Wingdings 2" w:char="00A3"/>
            </w:r>
            <w:r>
              <w:rPr>
                <w:rFonts w:hint="eastAsia"/>
              </w:rPr>
              <w:t>120cm以上</w:t>
            </w:r>
          </w:p>
        </w:tc>
      </w:tr>
      <w:tr w14:paraId="77AD9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8" w:type="dxa"/>
            <w:vMerge w:val="continue"/>
            <w:noWrap/>
            <w:vAlign w:val="center"/>
          </w:tcPr>
          <w:p w14:paraId="0BC5DFFB">
            <w:pPr>
              <w:jc w:val="center"/>
              <w:rPr>
                <w:rFonts w:ascii="仿宋" w:hAnsi="仿宋" w:cs="仿宋"/>
              </w:rPr>
            </w:pPr>
          </w:p>
        </w:tc>
        <w:tc>
          <w:tcPr>
            <w:tcW w:w="1718" w:type="dxa"/>
            <w:vMerge w:val="continue"/>
            <w:noWrap/>
            <w:vAlign w:val="center"/>
          </w:tcPr>
          <w:p w14:paraId="33A67B87">
            <w:pPr>
              <w:jc w:val="center"/>
              <w:rPr>
                <w:rFonts w:ascii="仿宋" w:hAnsi="仿宋" w:cs="仿宋"/>
              </w:rPr>
            </w:pPr>
          </w:p>
        </w:tc>
        <w:tc>
          <w:tcPr>
            <w:tcW w:w="1892" w:type="dxa"/>
            <w:gridSpan w:val="3"/>
            <w:noWrap/>
            <w:vAlign w:val="center"/>
          </w:tcPr>
          <w:p w14:paraId="2439CCC0">
            <w:pPr>
              <w:jc w:val="center"/>
              <w:rPr>
                <w:rFonts w:ascii="仿宋" w:hAnsi="仿宋" w:cs="仿宋"/>
              </w:rPr>
            </w:pPr>
            <w:r>
              <w:rPr>
                <w:rFonts w:hint="eastAsia" w:ascii="仿宋" w:hAnsi="仿宋" w:cs="仿宋"/>
              </w:rPr>
              <w:t>有机质含量</w:t>
            </w:r>
          </w:p>
        </w:tc>
        <w:tc>
          <w:tcPr>
            <w:tcW w:w="5075" w:type="dxa"/>
            <w:gridSpan w:val="7"/>
            <w:noWrap/>
            <w:vAlign w:val="center"/>
          </w:tcPr>
          <w:p w14:paraId="2D4A56CD">
            <w:r>
              <w:rPr>
                <w:rFonts w:hint="eastAsia"/>
              </w:rPr>
              <w:sym w:font="Wingdings 2" w:char="00A3"/>
            </w:r>
            <w:r>
              <w:rPr>
                <w:rFonts w:hint="eastAsia"/>
              </w:rPr>
              <w:t xml:space="preserve">＞2.0%       </w:t>
            </w:r>
            <w:r>
              <w:rPr>
                <w:rFonts w:hint="eastAsia"/>
              </w:rPr>
              <w:sym w:font="Wingdings 2" w:char="00A3"/>
            </w:r>
            <w:r>
              <w:rPr>
                <w:rFonts w:hint="eastAsia"/>
              </w:rPr>
              <w:t xml:space="preserve">1.5～2.0%   </w:t>
            </w:r>
            <w:r>
              <w:rPr>
                <w:rFonts w:hint="eastAsia"/>
              </w:rPr>
              <w:sym w:font="Wingdings 2" w:char="00A3"/>
            </w:r>
            <w:r>
              <w:rPr>
                <w:rFonts w:hint="eastAsia"/>
              </w:rPr>
              <w:t xml:space="preserve">1.0～1.5% </w:t>
            </w:r>
          </w:p>
          <w:p w14:paraId="37BB0C78">
            <w:pPr>
              <w:rPr>
                <w:rFonts w:ascii="仿宋" w:hAnsi="仿宋" w:cs="仿宋"/>
              </w:rPr>
            </w:pPr>
            <w:r>
              <w:rPr>
                <w:rFonts w:hint="eastAsia"/>
              </w:rPr>
              <w:sym w:font="Wingdings 2" w:char="00A3"/>
            </w:r>
            <w:r>
              <w:rPr>
                <w:rFonts w:hint="eastAsia"/>
              </w:rPr>
              <w:t xml:space="preserve">0.6～1.0%     </w:t>
            </w:r>
            <w:r>
              <w:rPr>
                <w:rFonts w:hint="eastAsia"/>
              </w:rPr>
              <w:sym w:font="Wingdings 2" w:char="00A3"/>
            </w:r>
            <w:r>
              <w:rPr>
                <w:rFonts w:hint="eastAsia"/>
              </w:rPr>
              <w:t>＜0.6%</w:t>
            </w:r>
          </w:p>
        </w:tc>
      </w:tr>
      <w:tr w14:paraId="199B1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298E0238">
            <w:pPr>
              <w:jc w:val="center"/>
              <w:rPr>
                <w:rFonts w:ascii="仿宋" w:hAnsi="仿宋" w:cs="仿宋"/>
              </w:rPr>
            </w:pPr>
          </w:p>
        </w:tc>
        <w:tc>
          <w:tcPr>
            <w:tcW w:w="1718" w:type="dxa"/>
            <w:vMerge w:val="continue"/>
            <w:noWrap/>
            <w:vAlign w:val="center"/>
          </w:tcPr>
          <w:p w14:paraId="0B38B068">
            <w:pPr>
              <w:jc w:val="center"/>
              <w:rPr>
                <w:rFonts w:ascii="仿宋" w:hAnsi="仿宋" w:cs="仿宋"/>
              </w:rPr>
            </w:pPr>
          </w:p>
        </w:tc>
        <w:tc>
          <w:tcPr>
            <w:tcW w:w="1892" w:type="dxa"/>
            <w:gridSpan w:val="3"/>
            <w:noWrap/>
            <w:vAlign w:val="center"/>
          </w:tcPr>
          <w:p w14:paraId="3F92EEEE">
            <w:pPr>
              <w:jc w:val="center"/>
              <w:rPr>
                <w:rFonts w:ascii="仿宋" w:hAnsi="仿宋" w:cs="仿宋"/>
              </w:rPr>
            </w:pPr>
            <w:r>
              <w:rPr>
                <w:rFonts w:hint="eastAsia" w:ascii="仿宋" w:hAnsi="仿宋" w:cs="仿宋"/>
              </w:rPr>
              <w:t>酸碱度（PH）</w:t>
            </w:r>
          </w:p>
        </w:tc>
        <w:tc>
          <w:tcPr>
            <w:tcW w:w="5075" w:type="dxa"/>
            <w:gridSpan w:val="7"/>
            <w:noWrap/>
            <w:vAlign w:val="center"/>
          </w:tcPr>
          <w:p w14:paraId="4411B1A9">
            <w:pPr>
              <w:rPr>
                <w:rFonts w:ascii="仿宋" w:hAnsi="仿宋" w:cs="仿宋"/>
              </w:rPr>
            </w:pPr>
            <w:r>
              <w:rPr>
                <w:rFonts w:hint="eastAsia"/>
              </w:rPr>
              <w:sym w:font="Wingdings 2" w:char="00A3"/>
            </w:r>
            <w:r>
              <w:rPr>
                <w:rFonts w:hint="eastAsia" w:ascii="仿宋" w:hAnsi="仿宋" w:cs="仿宋"/>
              </w:rPr>
              <w:t>极强酸性（&lt;4.5）</w:t>
            </w:r>
            <w:r>
              <w:rPr>
                <w:rFonts w:hint="eastAsia"/>
              </w:rPr>
              <w:sym w:font="Wingdings 2" w:char="00A3"/>
            </w:r>
            <w:r>
              <w:rPr>
                <w:rFonts w:hint="eastAsia" w:ascii="仿宋" w:hAnsi="仿宋" w:cs="仿宋"/>
              </w:rPr>
              <w:t>强酸性（4.5—5.5）</w:t>
            </w:r>
          </w:p>
          <w:p w14:paraId="3255B8A4">
            <w:pPr>
              <w:rPr>
                <w:rFonts w:ascii="仿宋" w:hAnsi="仿宋" w:cs="仿宋"/>
              </w:rPr>
            </w:pPr>
            <w:r>
              <w:rPr>
                <w:rFonts w:hint="eastAsia"/>
              </w:rPr>
              <w:sym w:font="Wingdings 2" w:char="00A3"/>
            </w:r>
            <w:r>
              <w:rPr>
                <w:rFonts w:hint="eastAsia" w:ascii="仿宋" w:hAnsi="仿宋" w:cs="仿宋"/>
              </w:rPr>
              <w:t>酸性（5.5—6.5）</w:t>
            </w:r>
            <w:r>
              <w:rPr>
                <w:rFonts w:hint="eastAsia"/>
              </w:rPr>
              <w:sym w:font="Wingdings 2" w:char="00A3"/>
            </w:r>
            <w:r>
              <w:rPr>
                <w:rFonts w:hint="eastAsia" w:ascii="仿宋" w:hAnsi="仿宋" w:cs="仿宋"/>
              </w:rPr>
              <w:t>中性（6.5—7.5）</w:t>
            </w:r>
          </w:p>
          <w:p w14:paraId="20F42C8B">
            <w:pPr>
              <w:rPr>
                <w:rFonts w:ascii="仿宋" w:hAnsi="仿宋" w:cs="仿宋"/>
              </w:rPr>
            </w:pPr>
            <w:r>
              <w:rPr>
                <w:rFonts w:hint="eastAsia"/>
              </w:rPr>
              <w:sym w:font="Wingdings 2" w:char="00A3"/>
            </w:r>
            <w:r>
              <w:rPr>
                <w:rFonts w:hint="eastAsia" w:ascii="仿宋" w:hAnsi="仿宋" w:cs="仿宋"/>
              </w:rPr>
              <w:t>碱性（7.5—8.5）</w:t>
            </w:r>
            <w:r>
              <w:rPr>
                <w:rFonts w:hint="eastAsia"/>
              </w:rPr>
              <w:sym w:font="Wingdings 2" w:char="00A3"/>
            </w:r>
            <w:r>
              <w:rPr>
                <w:rFonts w:hint="eastAsia" w:ascii="仿宋" w:hAnsi="仿宋" w:cs="仿宋"/>
              </w:rPr>
              <w:t>强碱性（8.5—9.5）</w:t>
            </w:r>
          </w:p>
          <w:p w14:paraId="7D41A2F7">
            <w:pPr>
              <w:rPr>
                <w:rFonts w:ascii="仿宋" w:hAnsi="仿宋" w:cs="仿宋"/>
              </w:rPr>
            </w:pPr>
            <w:r>
              <w:rPr>
                <w:rFonts w:hint="eastAsia"/>
              </w:rPr>
              <w:sym w:font="Wingdings 2" w:char="00A3"/>
            </w:r>
            <w:r>
              <w:rPr>
                <w:rFonts w:hint="eastAsia" w:ascii="仿宋" w:hAnsi="仿宋" w:cs="仿宋"/>
              </w:rPr>
              <w:t>&gt;9.5 极强碱性</w:t>
            </w:r>
          </w:p>
        </w:tc>
      </w:tr>
      <w:tr w14:paraId="05121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1DCC4D87">
            <w:pPr>
              <w:jc w:val="center"/>
              <w:rPr>
                <w:rFonts w:ascii="仿宋" w:hAnsi="仿宋" w:cs="仿宋"/>
              </w:rPr>
            </w:pPr>
          </w:p>
        </w:tc>
        <w:tc>
          <w:tcPr>
            <w:tcW w:w="1718" w:type="dxa"/>
            <w:vMerge w:val="continue"/>
            <w:noWrap/>
            <w:vAlign w:val="center"/>
          </w:tcPr>
          <w:p w14:paraId="0D40ECF7">
            <w:pPr>
              <w:jc w:val="center"/>
              <w:rPr>
                <w:rFonts w:ascii="仿宋" w:hAnsi="仿宋" w:cs="仿宋"/>
              </w:rPr>
            </w:pPr>
          </w:p>
        </w:tc>
        <w:tc>
          <w:tcPr>
            <w:tcW w:w="1892" w:type="dxa"/>
            <w:gridSpan w:val="3"/>
            <w:noWrap/>
            <w:vAlign w:val="center"/>
          </w:tcPr>
          <w:p w14:paraId="7A3EB5D5">
            <w:pPr>
              <w:jc w:val="center"/>
              <w:rPr>
                <w:rFonts w:ascii="仿宋" w:hAnsi="仿宋" w:cs="仿宋"/>
              </w:rPr>
            </w:pPr>
            <w:r>
              <w:rPr>
                <w:rFonts w:hint="eastAsia" w:ascii="仿宋" w:hAnsi="仿宋" w:cs="仿宋"/>
              </w:rPr>
              <w:t>盐渍化程度</w:t>
            </w:r>
          </w:p>
        </w:tc>
        <w:tc>
          <w:tcPr>
            <w:tcW w:w="5075" w:type="dxa"/>
            <w:gridSpan w:val="7"/>
            <w:noWrap/>
            <w:vAlign w:val="center"/>
          </w:tcPr>
          <w:p w14:paraId="168018C0">
            <w:pPr>
              <w:jc w:val="left"/>
              <w:rPr>
                <w:rFonts w:ascii="仿宋" w:hAnsi="仿宋" w:cs="仿宋"/>
              </w:rPr>
            </w:pPr>
            <w:r>
              <w:rPr>
                <w:rFonts w:hint="eastAsia"/>
              </w:rPr>
              <w:sym w:font="Wingdings 2" w:char="00A3"/>
            </w:r>
            <w:r>
              <w:rPr>
                <w:rFonts w:hint="eastAsia" w:ascii="仿宋" w:hAnsi="仿宋" w:cs="仿宋"/>
              </w:rPr>
              <w:t>无盐渍化</w:t>
            </w:r>
            <w:r>
              <w:rPr>
                <w:rFonts w:hint="eastAsia"/>
              </w:rPr>
              <w:sym w:font="Wingdings 2" w:char="00A3"/>
            </w:r>
            <w:r>
              <w:rPr>
                <w:rFonts w:hint="eastAsia" w:ascii="仿宋" w:hAnsi="仿宋" w:cs="仿宋"/>
              </w:rPr>
              <w:t>轻微盐渍化</w:t>
            </w:r>
          </w:p>
          <w:p w14:paraId="4C7F3B80">
            <w:pPr>
              <w:jc w:val="left"/>
              <w:rPr>
                <w:rFonts w:ascii="仿宋" w:hAnsi="仿宋" w:cs="仿宋"/>
              </w:rPr>
            </w:pPr>
            <w:r>
              <w:rPr>
                <w:rFonts w:hint="eastAsia"/>
              </w:rPr>
              <w:sym w:font="Wingdings 2" w:char="00A3"/>
            </w:r>
            <w:r>
              <w:rPr>
                <w:rFonts w:hint="eastAsia" w:ascii="仿宋" w:hAnsi="仿宋" w:cs="仿宋"/>
              </w:rPr>
              <w:t>中度盐渍化</w:t>
            </w:r>
            <w:r>
              <w:rPr>
                <w:rFonts w:hint="eastAsia"/>
              </w:rPr>
              <w:sym w:font="Wingdings 2" w:char="00A3"/>
            </w:r>
            <w:r>
              <w:rPr>
                <w:rFonts w:hint="eastAsia" w:ascii="仿宋" w:hAnsi="仿宋" w:cs="仿宋"/>
              </w:rPr>
              <w:t>重度盐渍化</w:t>
            </w:r>
          </w:p>
        </w:tc>
      </w:tr>
      <w:tr w14:paraId="0F0DB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1F9A20BB">
            <w:pPr>
              <w:jc w:val="center"/>
              <w:rPr>
                <w:rFonts w:ascii="仿宋" w:hAnsi="仿宋" w:cs="仿宋"/>
              </w:rPr>
            </w:pPr>
          </w:p>
        </w:tc>
        <w:tc>
          <w:tcPr>
            <w:tcW w:w="1718" w:type="dxa"/>
            <w:vMerge w:val="continue"/>
            <w:noWrap/>
            <w:vAlign w:val="center"/>
          </w:tcPr>
          <w:p w14:paraId="6AF1B0FC">
            <w:pPr>
              <w:jc w:val="center"/>
              <w:rPr>
                <w:rFonts w:ascii="仿宋" w:hAnsi="仿宋" w:cs="仿宋"/>
              </w:rPr>
            </w:pPr>
          </w:p>
        </w:tc>
        <w:tc>
          <w:tcPr>
            <w:tcW w:w="1892" w:type="dxa"/>
            <w:gridSpan w:val="3"/>
            <w:noWrap/>
            <w:vAlign w:val="center"/>
          </w:tcPr>
          <w:p w14:paraId="77546C18">
            <w:pPr>
              <w:jc w:val="center"/>
              <w:rPr>
                <w:rFonts w:ascii="仿宋" w:hAnsi="仿宋" w:cs="仿宋"/>
              </w:rPr>
            </w:pPr>
            <w:r>
              <w:rPr>
                <w:rFonts w:hint="eastAsia" w:ascii="仿宋" w:hAnsi="仿宋" w:cs="仿宋"/>
              </w:rPr>
              <w:t>土壤污染情况</w:t>
            </w:r>
          </w:p>
        </w:tc>
        <w:tc>
          <w:tcPr>
            <w:tcW w:w="5075" w:type="dxa"/>
            <w:gridSpan w:val="7"/>
            <w:noWrap/>
            <w:vAlign w:val="center"/>
          </w:tcPr>
          <w:p w14:paraId="7ECA2476">
            <w:pPr>
              <w:jc w:val="left"/>
              <w:rPr>
                <w:rFonts w:ascii="仿宋" w:hAnsi="仿宋" w:cs="仿宋"/>
              </w:rPr>
            </w:pPr>
            <w:r>
              <w:rPr>
                <w:rFonts w:hint="eastAsia"/>
              </w:rPr>
              <w:sym w:font="Wingdings 2" w:char="00A3"/>
            </w:r>
            <w:r>
              <w:rPr>
                <w:rFonts w:hint="eastAsia" w:ascii="仿宋" w:hAnsi="仿宋" w:cs="仿宋"/>
              </w:rPr>
              <w:t>无污染</w:t>
            </w:r>
            <w:r>
              <w:rPr>
                <w:rFonts w:hint="eastAsia"/>
              </w:rPr>
              <w:sym w:font="Wingdings 2" w:char="00A3"/>
            </w:r>
            <w:r>
              <w:rPr>
                <w:rFonts w:hint="eastAsia" w:ascii="仿宋" w:hAnsi="仿宋" w:cs="仿宋"/>
              </w:rPr>
              <w:t>轻微污染</w:t>
            </w:r>
          </w:p>
          <w:p w14:paraId="1B97016B">
            <w:pPr>
              <w:jc w:val="left"/>
              <w:rPr>
                <w:rFonts w:ascii="仿宋" w:hAnsi="仿宋" w:cs="仿宋"/>
              </w:rPr>
            </w:pPr>
            <w:r>
              <w:rPr>
                <w:rFonts w:hint="eastAsia"/>
              </w:rPr>
              <w:sym w:font="Wingdings 2" w:char="00A3"/>
            </w:r>
            <w:r>
              <w:rPr>
                <w:rFonts w:hint="eastAsia"/>
              </w:rPr>
              <w:t>中</w:t>
            </w:r>
            <w:r>
              <w:rPr>
                <w:rFonts w:hint="eastAsia" w:ascii="仿宋" w:hAnsi="仿宋" w:cs="仿宋"/>
              </w:rPr>
              <w:t>度污染</w:t>
            </w:r>
            <w:r>
              <w:rPr>
                <w:rFonts w:hint="eastAsia"/>
              </w:rPr>
              <w:sym w:font="Wingdings 2" w:char="00A3"/>
            </w:r>
            <w:r>
              <w:rPr>
                <w:rFonts w:hint="eastAsia" w:ascii="仿宋" w:hAnsi="仿宋" w:cs="仿宋"/>
              </w:rPr>
              <w:t>重度污染</w:t>
            </w:r>
          </w:p>
        </w:tc>
      </w:tr>
      <w:tr w14:paraId="676C4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21D59029">
            <w:pPr>
              <w:jc w:val="center"/>
              <w:rPr>
                <w:rFonts w:ascii="仿宋" w:hAnsi="仿宋" w:cs="仿宋"/>
              </w:rPr>
            </w:pPr>
          </w:p>
        </w:tc>
        <w:tc>
          <w:tcPr>
            <w:tcW w:w="1718" w:type="dxa"/>
            <w:vMerge w:val="continue"/>
            <w:noWrap/>
            <w:vAlign w:val="center"/>
          </w:tcPr>
          <w:p w14:paraId="5F36E5D9">
            <w:pPr>
              <w:jc w:val="center"/>
              <w:rPr>
                <w:rFonts w:ascii="仿宋" w:hAnsi="仿宋" w:cs="仿宋"/>
              </w:rPr>
            </w:pPr>
          </w:p>
        </w:tc>
        <w:tc>
          <w:tcPr>
            <w:tcW w:w="1892" w:type="dxa"/>
            <w:gridSpan w:val="3"/>
            <w:noWrap/>
            <w:vAlign w:val="center"/>
          </w:tcPr>
          <w:p w14:paraId="0DAC6F15">
            <w:pPr>
              <w:jc w:val="center"/>
              <w:rPr>
                <w:rFonts w:ascii="仿宋" w:hAnsi="仿宋" w:cs="仿宋"/>
              </w:rPr>
            </w:pPr>
            <w:r>
              <w:rPr>
                <w:rFonts w:hint="eastAsia" w:ascii="仿宋" w:hAnsi="仿宋" w:cs="仿宋"/>
              </w:rPr>
              <w:t>其他特殊元素含量（比如硒）</w:t>
            </w:r>
          </w:p>
        </w:tc>
        <w:tc>
          <w:tcPr>
            <w:tcW w:w="5075" w:type="dxa"/>
            <w:gridSpan w:val="7"/>
            <w:noWrap/>
            <w:vAlign w:val="center"/>
          </w:tcPr>
          <w:p w14:paraId="4F7542D7">
            <w:pPr>
              <w:rPr>
                <w:rFonts w:ascii="仿宋" w:hAnsi="仿宋" w:cs="仿宋"/>
              </w:rPr>
            </w:pPr>
          </w:p>
          <w:p w14:paraId="1D5F252F">
            <w:pPr>
              <w:rPr>
                <w:rFonts w:ascii="仿宋" w:hAnsi="仿宋" w:cs="仿宋"/>
              </w:rPr>
            </w:pPr>
          </w:p>
          <w:p w14:paraId="7D547C51">
            <w:pPr>
              <w:rPr>
                <w:rFonts w:ascii="仿宋" w:hAnsi="仿宋" w:cs="仿宋"/>
              </w:rPr>
            </w:pPr>
          </w:p>
        </w:tc>
      </w:tr>
      <w:tr w14:paraId="3DEFC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155ADA62">
            <w:pPr>
              <w:jc w:val="center"/>
              <w:rPr>
                <w:rFonts w:ascii="仿宋" w:hAnsi="仿宋" w:cs="仿宋"/>
              </w:rPr>
            </w:pPr>
          </w:p>
        </w:tc>
        <w:tc>
          <w:tcPr>
            <w:tcW w:w="1718" w:type="dxa"/>
            <w:vMerge w:val="restart"/>
            <w:noWrap/>
            <w:vAlign w:val="center"/>
          </w:tcPr>
          <w:p w14:paraId="6686393D">
            <w:pPr>
              <w:jc w:val="center"/>
              <w:rPr>
                <w:rFonts w:ascii="仿宋" w:hAnsi="仿宋" w:cs="仿宋"/>
              </w:rPr>
            </w:pPr>
            <w:r>
              <w:rPr>
                <w:rFonts w:hint="eastAsia" w:ascii="仿宋" w:hAnsi="仿宋" w:cs="仿宋"/>
              </w:rPr>
              <w:t>水利</w:t>
            </w:r>
          </w:p>
        </w:tc>
        <w:tc>
          <w:tcPr>
            <w:tcW w:w="1892" w:type="dxa"/>
            <w:gridSpan w:val="3"/>
            <w:vMerge w:val="restart"/>
            <w:noWrap/>
            <w:vAlign w:val="center"/>
          </w:tcPr>
          <w:p w14:paraId="3B9F84D9">
            <w:pPr>
              <w:jc w:val="center"/>
              <w:rPr>
                <w:rFonts w:ascii="仿宋" w:hAnsi="仿宋" w:cs="仿宋"/>
              </w:rPr>
            </w:pPr>
            <w:r>
              <w:rPr>
                <w:rFonts w:hint="eastAsia" w:ascii="仿宋" w:hAnsi="仿宋" w:cs="仿宋"/>
              </w:rPr>
              <w:t>水源</w:t>
            </w:r>
          </w:p>
        </w:tc>
        <w:tc>
          <w:tcPr>
            <w:tcW w:w="5075" w:type="dxa"/>
            <w:gridSpan w:val="7"/>
            <w:noWrap/>
            <w:vAlign w:val="center"/>
          </w:tcPr>
          <w:p w14:paraId="00CBB85A">
            <w:pPr>
              <w:jc w:val="left"/>
              <w:rPr>
                <w:rFonts w:ascii="仿宋" w:hAnsi="仿宋" w:cs="仿宋"/>
              </w:rPr>
            </w:pPr>
            <w:r>
              <w:rPr>
                <w:rFonts w:hint="eastAsia" w:ascii="仿宋" w:hAnsi="仿宋" w:cs="仿宋"/>
              </w:rPr>
              <w:sym w:font="Wingdings 2" w:char="00A3"/>
            </w:r>
            <w:r>
              <w:rPr>
                <w:rFonts w:hint="eastAsia" w:ascii="仿宋" w:hAnsi="仿宋" w:cs="仿宋"/>
              </w:rPr>
              <w:t>地下水</w:t>
            </w:r>
            <w:r>
              <w:rPr>
                <w:rFonts w:hint="eastAsia" w:ascii="仿宋" w:hAnsi="仿宋" w:cs="仿宋"/>
              </w:rPr>
              <w:sym w:font="Wingdings 2" w:char="00A3"/>
            </w:r>
            <w:r>
              <w:rPr>
                <w:rFonts w:hint="eastAsia" w:ascii="仿宋" w:hAnsi="仿宋" w:cs="仿宋"/>
              </w:rPr>
              <w:t>河流水</w:t>
            </w:r>
            <w:r>
              <w:rPr>
                <w:rFonts w:hint="eastAsia" w:ascii="仿宋" w:hAnsi="仿宋" w:cs="仿宋"/>
              </w:rPr>
              <w:sym w:font="Wingdings 2" w:char="00A3"/>
            </w:r>
            <w:r>
              <w:rPr>
                <w:rFonts w:hint="eastAsia" w:ascii="仿宋" w:hAnsi="仿宋" w:cs="仿宋"/>
              </w:rPr>
              <w:t>水库水</w:t>
            </w:r>
            <w:r>
              <w:rPr>
                <w:rFonts w:hint="eastAsia" w:ascii="仿宋" w:hAnsi="仿宋" w:cs="仿宋"/>
              </w:rPr>
              <w:sym w:font="Wingdings 2" w:char="00A3"/>
            </w:r>
            <w:r>
              <w:rPr>
                <w:rFonts w:hint="eastAsia" w:ascii="仿宋" w:hAnsi="仿宋" w:cs="仿宋"/>
              </w:rPr>
              <w:t>湖泊水</w:t>
            </w:r>
          </w:p>
          <w:p w14:paraId="06A2D014">
            <w:pPr>
              <w:jc w:val="left"/>
              <w:rPr>
                <w:rFonts w:ascii="仿宋" w:hAnsi="仿宋" w:cs="仿宋"/>
              </w:rPr>
            </w:pPr>
            <w:r>
              <w:rPr>
                <w:rFonts w:hint="eastAsia" w:ascii="仿宋" w:hAnsi="仿宋" w:cs="仿宋"/>
              </w:rPr>
              <w:sym w:font="Wingdings 2" w:char="00A3"/>
            </w:r>
            <w:r>
              <w:rPr>
                <w:rFonts w:hint="eastAsia" w:ascii="仿宋" w:hAnsi="仿宋" w:cs="仿宋"/>
              </w:rPr>
              <w:t>山泉水</w:t>
            </w:r>
            <w:r>
              <w:rPr>
                <w:rFonts w:hint="eastAsia" w:ascii="仿宋" w:hAnsi="仿宋" w:cs="仿宋"/>
              </w:rPr>
              <w:sym w:font="Wingdings 2" w:char="00A3"/>
            </w:r>
            <w:r>
              <w:rPr>
                <w:rFonts w:hint="eastAsia" w:ascii="仿宋" w:hAnsi="仿宋" w:cs="仿宋"/>
              </w:rPr>
              <w:t>其他水源</w:t>
            </w:r>
            <w:r>
              <w:rPr>
                <w:rFonts w:hint="eastAsia" w:ascii="仿宋" w:hAnsi="仿宋" w:cs="仿宋"/>
              </w:rPr>
              <w:sym w:font="Wingdings 2" w:char="00A3"/>
            </w:r>
            <w:r>
              <w:rPr>
                <w:rFonts w:hint="eastAsia" w:ascii="仿宋" w:hAnsi="仿宋" w:cs="仿宋"/>
              </w:rPr>
              <w:t>无水源</w:t>
            </w:r>
          </w:p>
        </w:tc>
      </w:tr>
      <w:tr w14:paraId="1F3CF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59389893">
            <w:pPr>
              <w:jc w:val="center"/>
              <w:rPr>
                <w:rFonts w:ascii="仿宋" w:hAnsi="仿宋" w:cs="仿宋"/>
              </w:rPr>
            </w:pPr>
          </w:p>
        </w:tc>
        <w:tc>
          <w:tcPr>
            <w:tcW w:w="1718" w:type="dxa"/>
            <w:vMerge w:val="continue"/>
            <w:noWrap/>
            <w:vAlign w:val="center"/>
          </w:tcPr>
          <w:p w14:paraId="6E3357DA">
            <w:pPr>
              <w:jc w:val="center"/>
              <w:rPr>
                <w:rFonts w:ascii="仿宋" w:hAnsi="仿宋" w:cs="仿宋"/>
              </w:rPr>
            </w:pPr>
          </w:p>
        </w:tc>
        <w:tc>
          <w:tcPr>
            <w:tcW w:w="1892" w:type="dxa"/>
            <w:gridSpan w:val="3"/>
            <w:vMerge w:val="continue"/>
            <w:noWrap/>
            <w:vAlign w:val="center"/>
          </w:tcPr>
          <w:p w14:paraId="58A5358A">
            <w:pPr>
              <w:jc w:val="center"/>
              <w:rPr>
                <w:rFonts w:ascii="仿宋" w:hAnsi="仿宋" w:cs="仿宋"/>
              </w:rPr>
            </w:pPr>
          </w:p>
        </w:tc>
        <w:tc>
          <w:tcPr>
            <w:tcW w:w="1932" w:type="dxa"/>
            <w:gridSpan w:val="3"/>
            <w:noWrap/>
            <w:vAlign w:val="center"/>
          </w:tcPr>
          <w:p w14:paraId="09B21FDE">
            <w:pPr>
              <w:jc w:val="center"/>
              <w:rPr>
                <w:rFonts w:ascii="仿宋" w:hAnsi="仿宋" w:cs="仿宋"/>
              </w:rPr>
            </w:pPr>
            <w:r>
              <w:rPr>
                <w:rFonts w:hint="eastAsia" w:ascii="仿宋" w:hAnsi="仿宋" w:cs="仿宋"/>
              </w:rPr>
              <w:t>到地块距离（m）</w:t>
            </w:r>
          </w:p>
        </w:tc>
        <w:tc>
          <w:tcPr>
            <w:tcW w:w="3143" w:type="dxa"/>
            <w:gridSpan w:val="4"/>
            <w:noWrap/>
            <w:vAlign w:val="center"/>
          </w:tcPr>
          <w:p w14:paraId="3E82E2DB">
            <w:pPr>
              <w:jc w:val="center"/>
              <w:rPr>
                <w:rFonts w:ascii="仿宋" w:hAnsi="仿宋" w:cs="仿宋"/>
              </w:rPr>
            </w:pPr>
          </w:p>
        </w:tc>
      </w:tr>
      <w:tr w14:paraId="5E852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64C13CBC">
            <w:pPr>
              <w:jc w:val="center"/>
              <w:rPr>
                <w:rFonts w:ascii="仿宋" w:hAnsi="仿宋" w:cs="仿宋"/>
              </w:rPr>
            </w:pPr>
          </w:p>
        </w:tc>
        <w:tc>
          <w:tcPr>
            <w:tcW w:w="1718" w:type="dxa"/>
            <w:vMerge w:val="continue"/>
            <w:noWrap/>
            <w:vAlign w:val="center"/>
          </w:tcPr>
          <w:p w14:paraId="1C9A0D9A">
            <w:pPr>
              <w:jc w:val="center"/>
              <w:rPr>
                <w:rFonts w:ascii="仿宋" w:hAnsi="仿宋" w:cs="仿宋"/>
              </w:rPr>
            </w:pPr>
          </w:p>
        </w:tc>
        <w:tc>
          <w:tcPr>
            <w:tcW w:w="1892" w:type="dxa"/>
            <w:gridSpan w:val="3"/>
            <w:vMerge w:val="continue"/>
            <w:noWrap/>
            <w:vAlign w:val="center"/>
          </w:tcPr>
          <w:p w14:paraId="6426798B">
            <w:pPr>
              <w:jc w:val="center"/>
              <w:rPr>
                <w:rFonts w:ascii="仿宋" w:hAnsi="仿宋" w:cs="仿宋"/>
              </w:rPr>
            </w:pPr>
          </w:p>
        </w:tc>
        <w:tc>
          <w:tcPr>
            <w:tcW w:w="1932" w:type="dxa"/>
            <w:gridSpan w:val="3"/>
            <w:noWrap/>
            <w:vAlign w:val="center"/>
          </w:tcPr>
          <w:p w14:paraId="193C8D58">
            <w:pPr>
              <w:jc w:val="center"/>
              <w:rPr>
                <w:rFonts w:ascii="仿宋" w:hAnsi="仿宋" w:cs="仿宋"/>
              </w:rPr>
            </w:pPr>
            <w:r>
              <w:rPr>
                <w:rFonts w:hint="eastAsia" w:ascii="仿宋" w:hAnsi="仿宋" w:cs="仿宋"/>
              </w:rPr>
              <w:t>水量是否充足</w:t>
            </w:r>
          </w:p>
        </w:tc>
        <w:tc>
          <w:tcPr>
            <w:tcW w:w="3143" w:type="dxa"/>
            <w:gridSpan w:val="4"/>
            <w:noWrap/>
            <w:vAlign w:val="center"/>
          </w:tcPr>
          <w:p w14:paraId="3F2DDE23">
            <w:pPr>
              <w:jc w:val="left"/>
              <w:rPr>
                <w:rFonts w:ascii="仿宋" w:hAnsi="仿宋" w:cs="仿宋"/>
              </w:rPr>
            </w:pPr>
            <w:r>
              <w:rPr>
                <w:rFonts w:hint="eastAsia" w:ascii="仿宋" w:hAnsi="仿宋" w:cs="仿宋"/>
              </w:rPr>
              <w:sym w:font="Wingdings 2" w:char="00A3"/>
            </w:r>
            <w:r>
              <w:rPr>
                <w:rFonts w:hint="eastAsia" w:ascii="仿宋" w:hAnsi="仿宋" w:cs="仿宋"/>
              </w:rPr>
              <w:t>是</w:t>
            </w:r>
            <w:r>
              <w:rPr>
                <w:rFonts w:hint="eastAsia" w:ascii="仿宋" w:hAnsi="仿宋" w:cs="仿宋"/>
              </w:rPr>
              <w:sym w:font="Wingdings 2" w:char="00A3"/>
            </w:r>
            <w:r>
              <w:rPr>
                <w:rFonts w:hint="eastAsia" w:ascii="仿宋" w:hAnsi="仿宋" w:cs="仿宋"/>
              </w:rPr>
              <w:t>否</w:t>
            </w:r>
          </w:p>
        </w:tc>
      </w:tr>
      <w:tr w14:paraId="4C9AD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46F8FE2E">
            <w:pPr>
              <w:jc w:val="center"/>
              <w:rPr>
                <w:rFonts w:ascii="仿宋" w:hAnsi="仿宋" w:cs="仿宋"/>
              </w:rPr>
            </w:pPr>
          </w:p>
        </w:tc>
        <w:tc>
          <w:tcPr>
            <w:tcW w:w="1718" w:type="dxa"/>
            <w:vMerge w:val="continue"/>
            <w:noWrap/>
            <w:vAlign w:val="center"/>
          </w:tcPr>
          <w:p w14:paraId="1605AD66">
            <w:pPr>
              <w:jc w:val="center"/>
              <w:rPr>
                <w:rFonts w:ascii="仿宋" w:hAnsi="仿宋" w:cs="仿宋"/>
              </w:rPr>
            </w:pPr>
          </w:p>
        </w:tc>
        <w:tc>
          <w:tcPr>
            <w:tcW w:w="1892" w:type="dxa"/>
            <w:gridSpan w:val="3"/>
            <w:noWrap/>
            <w:vAlign w:val="center"/>
          </w:tcPr>
          <w:p w14:paraId="2C52C03D">
            <w:pPr>
              <w:jc w:val="center"/>
              <w:rPr>
                <w:rFonts w:ascii="仿宋" w:hAnsi="仿宋" w:cs="仿宋"/>
              </w:rPr>
            </w:pPr>
            <w:r>
              <w:rPr>
                <w:rFonts w:hint="eastAsia" w:ascii="仿宋" w:hAnsi="仿宋" w:cs="仿宋"/>
              </w:rPr>
              <w:t>提水方式</w:t>
            </w:r>
          </w:p>
        </w:tc>
        <w:tc>
          <w:tcPr>
            <w:tcW w:w="5075" w:type="dxa"/>
            <w:gridSpan w:val="7"/>
            <w:noWrap/>
            <w:vAlign w:val="center"/>
          </w:tcPr>
          <w:p w14:paraId="2F85B866">
            <w:pPr>
              <w:jc w:val="left"/>
              <w:rPr>
                <w:rFonts w:ascii="仿宋" w:hAnsi="仿宋" w:cs="仿宋"/>
              </w:rPr>
            </w:pPr>
            <w:r>
              <w:rPr>
                <w:rFonts w:hint="eastAsia" w:ascii="仿宋" w:hAnsi="仿宋" w:cs="仿宋"/>
              </w:rPr>
              <w:sym w:font="Wingdings 2" w:char="00A3"/>
            </w:r>
            <w:r>
              <w:rPr>
                <w:rFonts w:hint="eastAsia" w:ascii="仿宋" w:hAnsi="仿宋" w:cs="仿宋"/>
              </w:rPr>
              <w:t>重力引水</w:t>
            </w:r>
            <w:r>
              <w:rPr>
                <w:rFonts w:hint="eastAsia" w:ascii="仿宋" w:hAnsi="仿宋" w:cs="仿宋"/>
              </w:rPr>
              <w:sym w:font="Wingdings 2" w:char="00A3"/>
            </w:r>
            <w:r>
              <w:rPr>
                <w:rFonts w:hint="eastAsia" w:ascii="仿宋" w:hAnsi="仿宋" w:cs="仿宋"/>
              </w:rPr>
              <w:t>机械提水</w:t>
            </w:r>
            <w:r>
              <w:rPr>
                <w:rFonts w:hint="eastAsia" w:ascii="仿宋" w:hAnsi="仿宋" w:cs="仿宋"/>
              </w:rPr>
              <w:sym w:font="Wingdings 2" w:char="00A3"/>
            </w:r>
            <w:r>
              <w:rPr>
                <w:rFonts w:ascii="仿宋" w:hAnsi="仿宋" w:cs="仿宋"/>
              </w:rPr>
              <w:t>无</w:t>
            </w:r>
          </w:p>
        </w:tc>
      </w:tr>
      <w:tr w14:paraId="19BCD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77946A80">
            <w:pPr>
              <w:jc w:val="center"/>
              <w:rPr>
                <w:rFonts w:ascii="仿宋" w:hAnsi="仿宋" w:cs="仿宋"/>
              </w:rPr>
            </w:pPr>
          </w:p>
        </w:tc>
        <w:tc>
          <w:tcPr>
            <w:tcW w:w="1718" w:type="dxa"/>
            <w:vMerge w:val="continue"/>
            <w:noWrap/>
            <w:vAlign w:val="center"/>
          </w:tcPr>
          <w:p w14:paraId="28986659">
            <w:pPr>
              <w:jc w:val="center"/>
              <w:rPr>
                <w:rFonts w:ascii="仿宋" w:hAnsi="仿宋" w:cs="仿宋"/>
              </w:rPr>
            </w:pPr>
          </w:p>
        </w:tc>
        <w:tc>
          <w:tcPr>
            <w:tcW w:w="1892" w:type="dxa"/>
            <w:gridSpan w:val="3"/>
            <w:noWrap/>
            <w:vAlign w:val="center"/>
          </w:tcPr>
          <w:p w14:paraId="74616C25">
            <w:pPr>
              <w:jc w:val="center"/>
              <w:rPr>
                <w:rFonts w:ascii="仿宋" w:hAnsi="仿宋" w:cs="仿宋"/>
              </w:rPr>
            </w:pPr>
            <w:r>
              <w:rPr>
                <w:rFonts w:hint="eastAsia" w:ascii="仿宋" w:hAnsi="仿宋" w:cs="仿宋"/>
              </w:rPr>
              <w:t>排水方式</w:t>
            </w:r>
          </w:p>
        </w:tc>
        <w:tc>
          <w:tcPr>
            <w:tcW w:w="5075" w:type="dxa"/>
            <w:gridSpan w:val="7"/>
            <w:noWrap/>
            <w:vAlign w:val="center"/>
          </w:tcPr>
          <w:p w14:paraId="68EF58E5">
            <w:pPr>
              <w:jc w:val="left"/>
              <w:rPr>
                <w:rFonts w:ascii="仿宋" w:hAnsi="仿宋" w:cs="仿宋"/>
              </w:rPr>
            </w:pPr>
            <w:r>
              <w:rPr>
                <w:rFonts w:hint="eastAsia" w:ascii="仿宋" w:hAnsi="仿宋" w:cs="仿宋"/>
              </w:rPr>
              <w:sym w:font="Wingdings 2" w:char="00A3"/>
            </w:r>
            <w:r>
              <w:rPr>
                <w:rFonts w:hint="eastAsia" w:ascii="仿宋" w:hAnsi="仿宋" w:cs="仿宋"/>
              </w:rPr>
              <w:t>重力引水</w:t>
            </w:r>
            <w:r>
              <w:rPr>
                <w:rFonts w:hint="eastAsia" w:ascii="仿宋" w:hAnsi="仿宋" w:cs="仿宋"/>
              </w:rPr>
              <w:sym w:font="Wingdings 2" w:char="00A3"/>
            </w:r>
            <w:r>
              <w:rPr>
                <w:rFonts w:hint="eastAsia" w:ascii="仿宋" w:hAnsi="仿宋" w:cs="仿宋"/>
              </w:rPr>
              <w:t>机械提水</w:t>
            </w:r>
            <w:r>
              <w:rPr>
                <w:rFonts w:hint="eastAsia" w:ascii="仿宋" w:hAnsi="仿宋" w:cs="仿宋"/>
              </w:rPr>
              <w:sym w:font="Wingdings 2" w:char="00A3"/>
            </w:r>
            <w:r>
              <w:rPr>
                <w:rFonts w:hint="eastAsia" w:ascii="仿宋" w:hAnsi="仿宋" w:cs="仿宋"/>
              </w:rPr>
              <w:t>无</w:t>
            </w:r>
          </w:p>
        </w:tc>
      </w:tr>
      <w:tr w14:paraId="74657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4B7FC368">
            <w:pPr>
              <w:jc w:val="center"/>
              <w:rPr>
                <w:rFonts w:ascii="仿宋" w:hAnsi="仿宋" w:cs="仿宋"/>
              </w:rPr>
            </w:pPr>
          </w:p>
        </w:tc>
        <w:tc>
          <w:tcPr>
            <w:tcW w:w="1718" w:type="dxa"/>
            <w:vMerge w:val="continue"/>
            <w:noWrap/>
            <w:vAlign w:val="center"/>
          </w:tcPr>
          <w:p w14:paraId="6F244F9D">
            <w:pPr>
              <w:jc w:val="center"/>
              <w:rPr>
                <w:rFonts w:ascii="仿宋" w:hAnsi="仿宋" w:cs="仿宋"/>
              </w:rPr>
            </w:pPr>
          </w:p>
        </w:tc>
        <w:tc>
          <w:tcPr>
            <w:tcW w:w="1892" w:type="dxa"/>
            <w:gridSpan w:val="3"/>
            <w:noWrap/>
            <w:vAlign w:val="center"/>
          </w:tcPr>
          <w:p w14:paraId="185AD92C">
            <w:pPr>
              <w:jc w:val="center"/>
              <w:rPr>
                <w:rFonts w:ascii="仿宋" w:hAnsi="仿宋" w:cs="仿宋"/>
              </w:rPr>
            </w:pPr>
            <w:r>
              <w:rPr>
                <w:rFonts w:hint="eastAsia" w:ascii="仿宋" w:hAnsi="仿宋" w:cs="仿宋"/>
              </w:rPr>
              <w:t>灌溉方式</w:t>
            </w:r>
          </w:p>
        </w:tc>
        <w:tc>
          <w:tcPr>
            <w:tcW w:w="5075" w:type="dxa"/>
            <w:gridSpan w:val="7"/>
            <w:noWrap/>
            <w:vAlign w:val="center"/>
          </w:tcPr>
          <w:p w14:paraId="2F60C06B">
            <w:pPr>
              <w:jc w:val="left"/>
              <w:rPr>
                <w:rFonts w:ascii="仿宋" w:hAnsi="仿宋" w:cs="仿宋"/>
              </w:rPr>
            </w:pPr>
            <w:r>
              <w:rPr>
                <w:rFonts w:hint="eastAsia" w:ascii="仿宋" w:hAnsi="仿宋" w:cs="仿宋"/>
              </w:rPr>
              <w:sym w:font="Wingdings 2" w:char="00A3"/>
            </w:r>
            <w:r>
              <w:rPr>
                <w:rFonts w:hint="eastAsia" w:ascii="仿宋" w:hAnsi="仿宋" w:cs="仿宋"/>
              </w:rPr>
              <w:t>畦灌</w:t>
            </w:r>
            <w:r>
              <w:rPr>
                <w:rFonts w:hint="eastAsia" w:ascii="仿宋" w:hAnsi="仿宋" w:cs="仿宋"/>
              </w:rPr>
              <w:sym w:font="Wingdings 2" w:char="00A3"/>
            </w:r>
            <w:r>
              <w:rPr>
                <w:rFonts w:hint="eastAsia" w:ascii="仿宋" w:hAnsi="仿宋" w:cs="仿宋"/>
              </w:rPr>
              <w:t>沟灌</w:t>
            </w:r>
            <w:r>
              <w:rPr>
                <w:rFonts w:hint="eastAsia" w:ascii="仿宋" w:hAnsi="仿宋" w:cs="仿宋"/>
              </w:rPr>
              <w:sym w:font="Wingdings 2" w:char="00A3"/>
            </w:r>
            <w:r>
              <w:rPr>
                <w:rFonts w:hint="eastAsia" w:ascii="仿宋" w:hAnsi="仿宋" w:cs="仿宋"/>
              </w:rPr>
              <w:t>淹灌</w:t>
            </w:r>
            <w:r>
              <w:rPr>
                <w:rFonts w:hint="eastAsia" w:ascii="仿宋" w:hAnsi="仿宋" w:cs="仿宋"/>
              </w:rPr>
              <w:sym w:font="Wingdings 2" w:char="00A3"/>
            </w:r>
            <w:r>
              <w:rPr>
                <w:rFonts w:hint="eastAsia" w:ascii="仿宋" w:hAnsi="仿宋" w:cs="仿宋"/>
              </w:rPr>
              <w:t>漫灌</w:t>
            </w:r>
          </w:p>
          <w:p w14:paraId="4B0FE4E0">
            <w:pPr>
              <w:jc w:val="left"/>
              <w:rPr>
                <w:rFonts w:ascii="仿宋" w:hAnsi="仿宋" w:cs="仿宋"/>
              </w:rPr>
            </w:pPr>
            <w:r>
              <w:rPr>
                <w:rFonts w:hint="eastAsia" w:ascii="仿宋" w:hAnsi="仿宋" w:cs="仿宋"/>
              </w:rPr>
              <w:sym w:font="Wingdings 2" w:char="00A3"/>
            </w:r>
            <w:r>
              <w:rPr>
                <w:rFonts w:hint="eastAsia" w:ascii="仿宋" w:hAnsi="仿宋" w:cs="仿宋"/>
              </w:rPr>
              <w:t>微喷</w:t>
            </w:r>
            <w:r>
              <w:rPr>
                <w:rFonts w:hint="eastAsia" w:ascii="仿宋" w:hAnsi="仿宋" w:cs="仿宋"/>
              </w:rPr>
              <w:sym w:font="Wingdings 2" w:char="00A3"/>
            </w:r>
            <w:r>
              <w:rPr>
                <w:rFonts w:hint="eastAsia" w:ascii="仿宋" w:hAnsi="仿宋" w:cs="仿宋"/>
              </w:rPr>
              <w:t>滴管</w:t>
            </w:r>
            <w:r>
              <w:rPr>
                <w:rFonts w:hint="eastAsia" w:ascii="仿宋" w:hAnsi="仿宋" w:cs="仿宋"/>
              </w:rPr>
              <w:sym w:font="Wingdings 2" w:char="00A3"/>
            </w:r>
            <w:r>
              <w:rPr>
                <w:rFonts w:hint="eastAsia" w:ascii="仿宋" w:hAnsi="仿宋" w:cs="仿宋"/>
              </w:rPr>
              <w:t>其他</w:t>
            </w:r>
            <w:r>
              <w:rPr>
                <w:rFonts w:hint="eastAsia" w:ascii="仿宋" w:hAnsi="仿宋" w:cs="仿宋"/>
              </w:rPr>
              <w:sym w:font="Wingdings 2" w:char="00A3"/>
            </w:r>
            <w:r>
              <w:rPr>
                <w:rFonts w:hint="eastAsia" w:ascii="仿宋" w:hAnsi="仿宋" w:cs="仿宋"/>
              </w:rPr>
              <w:t>无</w:t>
            </w:r>
          </w:p>
        </w:tc>
      </w:tr>
      <w:tr w14:paraId="2D78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0FA1CB61">
            <w:pPr>
              <w:jc w:val="center"/>
              <w:rPr>
                <w:rFonts w:ascii="仿宋" w:hAnsi="仿宋" w:cs="仿宋"/>
              </w:rPr>
            </w:pPr>
          </w:p>
        </w:tc>
        <w:tc>
          <w:tcPr>
            <w:tcW w:w="1718" w:type="dxa"/>
            <w:vMerge w:val="continue"/>
            <w:noWrap/>
            <w:vAlign w:val="center"/>
          </w:tcPr>
          <w:p w14:paraId="0C3CFD9E">
            <w:pPr>
              <w:jc w:val="center"/>
              <w:rPr>
                <w:rFonts w:ascii="仿宋" w:hAnsi="仿宋" w:cs="仿宋"/>
              </w:rPr>
            </w:pPr>
          </w:p>
        </w:tc>
        <w:tc>
          <w:tcPr>
            <w:tcW w:w="1892" w:type="dxa"/>
            <w:gridSpan w:val="3"/>
            <w:vMerge w:val="restart"/>
            <w:noWrap/>
            <w:vAlign w:val="center"/>
          </w:tcPr>
          <w:p w14:paraId="78675550">
            <w:pPr>
              <w:jc w:val="center"/>
              <w:rPr>
                <w:rFonts w:ascii="仿宋" w:hAnsi="仿宋" w:cs="仿宋"/>
              </w:rPr>
            </w:pPr>
            <w:r>
              <w:rPr>
                <w:rFonts w:hint="eastAsia" w:ascii="仿宋" w:hAnsi="仿宋" w:cs="仿宋"/>
              </w:rPr>
              <w:t>水利设施情况</w:t>
            </w:r>
          </w:p>
        </w:tc>
        <w:tc>
          <w:tcPr>
            <w:tcW w:w="1932" w:type="dxa"/>
            <w:gridSpan w:val="3"/>
            <w:noWrap/>
            <w:vAlign w:val="center"/>
          </w:tcPr>
          <w:p w14:paraId="12B6BC86">
            <w:pPr>
              <w:jc w:val="center"/>
              <w:rPr>
                <w:rFonts w:ascii="仿宋" w:hAnsi="仿宋" w:cs="仿宋"/>
              </w:rPr>
            </w:pPr>
            <w:r>
              <w:rPr>
                <w:rFonts w:hint="eastAsia" w:ascii="仿宋" w:hAnsi="仿宋" w:cs="仿宋"/>
              </w:rPr>
              <w:t>取水设施</w:t>
            </w:r>
          </w:p>
        </w:tc>
        <w:tc>
          <w:tcPr>
            <w:tcW w:w="3143" w:type="dxa"/>
            <w:gridSpan w:val="4"/>
            <w:noWrap/>
            <w:vAlign w:val="center"/>
          </w:tcPr>
          <w:p w14:paraId="05F790DB">
            <w:pPr>
              <w:jc w:val="left"/>
              <w:rPr>
                <w:rFonts w:ascii="仿宋" w:hAnsi="仿宋" w:cs="仿宋"/>
              </w:rPr>
            </w:pPr>
            <w:r>
              <w:rPr>
                <w:rFonts w:hint="eastAsia" w:ascii="仿宋" w:hAnsi="仿宋" w:cs="仿宋"/>
              </w:rPr>
              <w:sym w:font="Wingdings 2" w:char="00A3"/>
            </w:r>
            <w:r>
              <w:rPr>
                <w:rFonts w:hint="eastAsia" w:ascii="仿宋" w:hAnsi="仿宋" w:cs="仿宋"/>
              </w:rPr>
              <w:t>传统排灌站</w:t>
            </w:r>
          </w:p>
          <w:p w14:paraId="116D6A13">
            <w:pPr>
              <w:jc w:val="left"/>
              <w:rPr>
                <w:rFonts w:ascii="仿宋" w:hAnsi="仿宋" w:cs="仿宋"/>
              </w:rPr>
            </w:pPr>
            <w:r>
              <w:rPr>
                <w:rFonts w:hint="eastAsia" w:ascii="仿宋" w:hAnsi="仿宋" w:cs="仿宋"/>
              </w:rPr>
              <w:sym w:font="Wingdings 2" w:char="00A3"/>
            </w:r>
            <w:r>
              <w:rPr>
                <w:rFonts w:hint="eastAsia" w:ascii="仿宋" w:hAnsi="仿宋" w:cs="仿宋"/>
              </w:rPr>
              <w:t>传统地下水井提水站</w:t>
            </w:r>
          </w:p>
          <w:p w14:paraId="2E5FF368">
            <w:pPr>
              <w:jc w:val="left"/>
              <w:rPr>
                <w:rFonts w:ascii="仿宋" w:hAnsi="仿宋" w:cs="仿宋"/>
              </w:rPr>
            </w:pPr>
            <w:r>
              <w:rPr>
                <w:rFonts w:hint="eastAsia" w:ascii="仿宋" w:hAnsi="仿宋" w:cs="仿宋"/>
              </w:rPr>
              <w:sym w:font="Wingdings 2" w:char="00A3"/>
            </w:r>
            <w:r>
              <w:rPr>
                <w:rFonts w:hint="eastAsia" w:ascii="仿宋" w:hAnsi="仿宋" w:cs="仿宋"/>
              </w:rPr>
              <w:t>现在节水设施提水站</w:t>
            </w:r>
          </w:p>
          <w:p w14:paraId="114DDDBD">
            <w:pPr>
              <w:jc w:val="left"/>
              <w:rPr>
                <w:rFonts w:ascii="仿宋" w:hAnsi="仿宋" w:cs="仿宋"/>
              </w:rPr>
            </w:pPr>
            <w:r>
              <w:rPr>
                <w:rFonts w:hint="eastAsia" w:ascii="仿宋" w:hAnsi="仿宋" w:cs="仿宋"/>
              </w:rPr>
              <w:sym w:font="Wingdings 2" w:char="00A3"/>
            </w:r>
            <w:r>
              <w:rPr>
                <w:rFonts w:hint="eastAsia" w:ascii="仿宋" w:hAnsi="仿宋" w:cs="仿宋"/>
              </w:rPr>
              <w:t>无</w:t>
            </w:r>
          </w:p>
        </w:tc>
      </w:tr>
      <w:tr w14:paraId="2BF7D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15D1C052">
            <w:pPr>
              <w:jc w:val="center"/>
              <w:rPr>
                <w:rFonts w:ascii="仿宋" w:hAnsi="仿宋" w:cs="仿宋"/>
              </w:rPr>
            </w:pPr>
          </w:p>
        </w:tc>
        <w:tc>
          <w:tcPr>
            <w:tcW w:w="1718" w:type="dxa"/>
            <w:vMerge w:val="continue"/>
            <w:noWrap/>
            <w:vAlign w:val="center"/>
          </w:tcPr>
          <w:p w14:paraId="288CAC8B">
            <w:pPr>
              <w:jc w:val="center"/>
              <w:rPr>
                <w:rFonts w:ascii="仿宋" w:hAnsi="仿宋" w:cs="仿宋"/>
              </w:rPr>
            </w:pPr>
          </w:p>
        </w:tc>
        <w:tc>
          <w:tcPr>
            <w:tcW w:w="1892" w:type="dxa"/>
            <w:gridSpan w:val="3"/>
            <w:vMerge w:val="continue"/>
            <w:noWrap/>
            <w:vAlign w:val="center"/>
          </w:tcPr>
          <w:p w14:paraId="2596177A">
            <w:pPr>
              <w:jc w:val="center"/>
              <w:rPr>
                <w:rFonts w:ascii="仿宋" w:hAnsi="仿宋" w:cs="仿宋"/>
              </w:rPr>
            </w:pPr>
          </w:p>
        </w:tc>
        <w:tc>
          <w:tcPr>
            <w:tcW w:w="1932" w:type="dxa"/>
            <w:gridSpan w:val="3"/>
            <w:noWrap/>
            <w:vAlign w:val="center"/>
          </w:tcPr>
          <w:p w14:paraId="2CE7A4EA">
            <w:pPr>
              <w:jc w:val="center"/>
              <w:rPr>
                <w:rFonts w:ascii="仿宋" w:hAnsi="仿宋" w:cs="仿宋"/>
              </w:rPr>
            </w:pPr>
            <w:r>
              <w:rPr>
                <w:rFonts w:hint="eastAsia" w:ascii="仿宋" w:hAnsi="仿宋" w:cs="仿宋"/>
              </w:rPr>
              <w:t>设施设备数量</w:t>
            </w:r>
          </w:p>
        </w:tc>
        <w:tc>
          <w:tcPr>
            <w:tcW w:w="3143" w:type="dxa"/>
            <w:gridSpan w:val="4"/>
            <w:noWrap/>
            <w:vAlign w:val="center"/>
          </w:tcPr>
          <w:p w14:paraId="7F72E425">
            <w:pPr>
              <w:jc w:val="center"/>
              <w:rPr>
                <w:rFonts w:ascii="仿宋" w:hAnsi="仿宋" w:cs="仿宋"/>
              </w:rPr>
            </w:pPr>
            <w:r>
              <w:rPr>
                <w:rFonts w:hint="eastAsia" w:ascii="仿宋" w:hAnsi="仿宋" w:cs="仿宋"/>
              </w:rPr>
              <w:t>个</w:t>
            </w:r>
          </w:p>
        </w:tc>
      </w:tr>
      <w:tr w14:paraId="38A57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14E513D6">
            <w:pPr>
              <w:jc w:val="center"/>
              <w:rPr>
                <w:rFonts w:ascii="仿宋" w:hAnsi="仿宋" w:cs="仿宋"/>
              </w:rPr>
            </w:pPr>
          </w:p>
        </w:tc>
        <w:tc>
          <w:tcPr>
            <w:tcW w:w="1718" w:type="dxa"/>
            <w:vMerge w:val="continue"/>
            <w:noWrap/>
            <w:vAlign w:val="center"/>
          </w:tcPr>
          <w:p w14:paraId="6396B692">
            <w:pPr>
              <w:jc w:val="center"/>
              <w:rPr>
                <w:rFonts w:ascii="仿宋" w:hAnsi="仿宋" w:cs="仿宋"/>
              </w:rPr>
            </w:pPr>
          </w:p>
        </w:tc>
        <w:tc>
          <w:tcPr>
            <w:tcW w:w="1892" w:type="dxa"/>
            <w:gridSpan w:val="3"/>
            <w:vMerge w:val="continue"/>
            <w:noWrap/>
            <w:vAlign w:val="center"/>
          </w:tcPr>
          <w:p w14:paraId="5ACC13BC">
            <w:pPr>
              <w:jc w:val="center"/>
              <w:rPr>
                <w:rFonts w:ascii="仿宋" w:hAnsi="仿宋" w:cs="仿宋"/>
              </w:rPr>
            </w:pPr>
          </w:p>
        </w:tc>
        <w:tc>
          <w:tcPr>
            <w:tcW w:w="1932" w:type="dxa"/>
            <w:gridSpan w:val="3"/>
            <w:noWrap/>
            <w:vAlign w:val="center"/>
          </w:tcPr>
          <w:p w14:paraId="148D9C97">
            <w:pPr>
              <w:jc w:val="center"/>
              <w:rPr>
                <w:rFonts w:ascii="仿宋" w:hAnsi="仿宋" w:cs="仿宋"/>
              </w:rPr>
            </w:pPr>
            <w:r>
              <w:rPr>
                <w:rFonts w:hint="eastAsia" w:ascii="仿宋" w:hAnsi="仿宋" w:cs="仿宋"/>
              </w:rPr>
              <w:t>设备提水量</w:t>
            </w:r>
            <w:r>
              <w:rPr>
                <w:rFonts w:ascii="仿宋" w:hAnsi="仿宋" w:cs="仿宋"/>
              </w:rPr>
              <w:t>M</w:t>
            </w:r>
            <w:r>
              <w:rPr>
                <w:rFonts w:hint="eastAsia" w:ascii="仿宋" w:hAnsi="仿宋" w:cs="仿宋"/>
              </w:rPr>
              <w:t>³/秒</w:t>
            </w:r>
          </w:p>
        </w:tc>
        <w:tc>
          <w:tcPr>
            <w:tcW w:w="3143" w:type="dxa"/>
            <w:gridSpan w:val="4"/>
            <w:noWrap/>
            <w:vAlign w:val="center"/>
          </w:tcPr>
          <w:p w14:paraId="04186E6B">
            <w:pPr>
              <w:jc w:val="center"/>
              <w:rPr>
                <w:rFonts w:ascii="仿宋" w:hAnsi="仿宋" w:cs="仿宋"/>
              </w:rPr>
            </w:pPr>
          </w:p>
        </w:tc>
      </w:tr>
      <w:tr w14:paraId="2B66D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2822B71A">
            <w:pPr>
              <w:jc w:val="center"/>
              <w:rPr>
                <w:rFonts w:ascii="仿宋" w:hAnsi="仿宋" w:cs="仿宋"/>
              </w:rPr>
            </w:pPr>
          </w:p>
        </w:tc>
        <w:tc>
          <w:tcPr>
            <w:tcW w:w="1718" w:type="dxa"/>
            <w:vMerge w:val="continue"/>
            <w:noWrap/>
            <w:vAlign w:val="center"/>
          </w:tcPr>
          <w:p w14:paraId="67CA5204">
            <w:pPr>
              <w:jc w:val="center"/>
              <w:rPr>
                <w:rFonts w:ascii="仿宋" w:hAnsi="仿宋" w:cs="仿宋"/>
              </w:rPr>
            </w:pPr>
          </w:p>
        </w:tc>
        <w:tc>
          <w:tcPr>
            <w:tcW w:w="1892" w:type="dxa"/>
            <w:gridSpan w:val="3"/>
            <w:vMerge w:val="continue"/>
            <w:noWrap/>
            <w:vAlign w:val="center"/>
          </w:tcPr>
          <w:p w14:paraId="0FD48114">
            <w:pPr>
              <w:jc w:val="center"/>
              <w:rPr>
                <w:rFonts w:ascii="仿宋" w:hAnsi="仿宋" w:cs="仿宋"/>
              </w:rPr>
            </w:pPr>
          </w:p>
        </w:tc>
        <w:tc>
          <w:tcPr>
            <w:tcW w:w="1932" w:type="dxa"/>
            <w:gridSpan w:val="3"/>
            <w:noWrap/>
            <w:vAlign w:val="center"/>
          </w:tcPr>
          <w:p w14:paraId="7D3C33C5">
            <w:pPr>
              <w:jc w:val="center"/>
              <w:rPr>
                <w:rFonts w:ascii="仿宋" w:hAnsi="仿宋" w:cs="仿宋"/>
              </w:rPr>
            </w:pPr>
            <w:r>
              <w:rPr>
                <w:rFonts w:hint="eastAsia" w:ascii="仿宋" w:hAnsi="仿宋" w:cs="仿宋"/>
              </w:rPr>
              <w:t>共用情况</w:t>
            </w:r>
          </w:p>
        </w:tc>
        <w:tc>
          <w:tcPr>
            <w:tcW w:w="835" w:type="dxa"/>
            <w:noWrap/>
            <w:vAlign w:val="center"/>
          </w:tcPr>
          <w:p w14:paraId="18F66D13">
            <w:pPr>
              <w:jc w:val="left"/>
              <w:rPr>
                <w:rFonts w:ascii="仿宋" w:hAnsi="仿宋" w:cs="仿宋"/>
              </w:rPr>
            </w:pPr>
            <w:r>
              <w:rPr>
                <w:rFonts w:hint="eastAsia" w:ascii="仿宋" w:hAnsi="仿宋" w:cs="仿宋"/>
              </w:rPr>
              <w:sym w:font="Wingdings 2" w:char="00A3"/>
            </w:r>
            <w:r>
              <w:rPr>
                <w:rFonts w:hint="eastAsia" w:ascii="仿宋" w:hAnsi="仿宋" w:cs="仿宋"/>
              </w:rPr>
              <w:t>独用</w:t>
            </w:r>
          </w:p>
          <w:p w14:paraId="5707930E">
            <w:pPr>
              <w:jc w:val="center"/>
              <w:rPr>
                <w:rFonts w:ascii="仿宋" w:hAnsi="仿宋" w:cs="仿宋"/>
              </w:rPr>
            </w:pPr>
          </w:p>
        </w:tc>
        <w:tc>
          <w:tcPr>
            <w:tcW w:w="2308" w:type="dxa"/>
            <w:gridSpan w:val="3"/>
            <w:noWrap/>
            <w:vAlign w:val="center"/>
          </w:tcPr>
          <w:p w14:paraId="5DE5CC78">
            <w:pPr>
              <w:jc w:val="left"/>
              <w:rPr>
                <w:rFonts w:ascii="仿宋" w:hAnsi="仿宋" w:cs="仿宋"/>
              </w:rPr>
            </w:pPr>
            <w:r>
              <w:rPr>
                <w:rFonts w:hint="eastAsia" w:ascii="仿宋" w:hAnsi="仿宋" w:cs="仿宋"/>
              </w:rPr>
              <w:sym w:font="Wingdings 2" w:char="00A3"/>
            </w:r>
            <w:r>
              <w:rPr>
                <w:rFonts w:hint="eastAsia" w:ascii="仿宋" w:hAnsi="仿宋" w:cs="仿宋"/>
              </w:rPr>
              <w:t>共用</w:t>
            </w:r>
          </w:p>
          <w:p w14:paraId="5A80EC0C">
            <w:pPr>
              <w:rPr>
                <w:rFonts w:ascii="仿宋" w:hAnsi="仿宋" w:cs="仿宋"/>
              </w:rPr>
            </w:pPr>
            <w:r>
              <w:rPr>
                <w:rFonts w:hint="eastAsia" w:ascii="仿宋" w:hAnsi="仿宋" w:cs="仿宋"/>
              </w:rPr>
              <w:t>涉及农户_</w:t>
            </w:r>
            <w:r>
              <w:rPr>
                <w:rFonts w:ascii="仿宋" w:hAnsi="仿宋" w:cs="仿宋"/>
              </w:rPr>
              <w:t>________</w:t>
            </w:r>
          </w:p>
          <w:p w14:paraId="2DF5C4E1">
            <w:pPr>
              <w:rPr>
                <w:rFonts w:ascii="仿宋" w:hAnsi="仿宋" w:cs="仿宋"/>
              </w:rPr>
            </w:pPr>
            <w:r>
              <w:rPr>
                <w:rFonts w:hint="eastAsia" w:ascii="仿宋" w:hAnsi="仿宋" w:cs="仿宋"/>
              </w:rPr>
              <w:t>共用面积_</w:t>
            </w:r>
            <w:r>
              <w:rPr>
                <w:rFonts w:ascii="仿宋" w:hAnsi="仿宋" w:cs="仿宋"/>
              </w:rPr>
              <w:t>________</w:t>
            </w:r>
          </w:p>
        </w:tc>
      </w:tr>
      <w:tr w14:paraId="5DD81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793843B0">
            <w:pPr>
              <w:jc w:val="center"/>
              <w:rPr>
                <w:rFonts w:ascii="仿宋" w:hAnsi="仿宋" w:cs="仿宋"/>
              </w:rPr>
            </w:pPr>
          </w:p>
        </w:tc>
        <w:tc>
          <w:tcPr>
            <w:tcW w:w="1718" w:type="dxa"/>
            <w:vMerge w:val="continue"/>
            <w:noWrap/>
            <w:vAlign w:val="center"/>
          </w:tcPr>
          <w:p w14:paraId="2852CB35">
            <w:pPr>
              <w:jc w:val="center"/>
              <w:rPr>
                <w:rFonts w:ascii="仿宋" w:hAnsi="仿宋" w:cs="仿宋"/>
              </w:rPr>
            </w:pPr>
          </w:p>
        </w:tc>
        <w:tc>
          <w:tcPr>
            <w:tcW w:w="1892" w:type="dxa"/>
            <w:gridSpan w:val="3"/>
            <w:vMerge w:val="continue"/>
            <w:noWrap/>
            <w:vAlign w:val="center"/>
          </w:tcPr>
          <w:p w14:paraId="0F3DA6B7">
            <w:pPr>
              <w:jc w:val="center"/>
              <w:rPr>
                <w:rFonts w:ascii="仿宋" w:hAnsi="仿宋" w:cs="仿宋"/>
              </w:rPr>
            </w:pPr>
          </w:p>
        </w:tc>
        <w:tc>
          <w:tcPr>
            <w:tcW w:w="1932" w:type="dxa"/>
            <w:gridSpan w:val="3"/>
            <w:noWrap/>
            <w:vAlign w:val="center"/>
          </w:tcPr>
          <w:p w14:paraId="5C207917">
            <w:pPr>
              <w:jc w:val="center"/>
              <w:rPr>
                <w:rFonts w:ascii="仿宋" w:hAnsi="仿宋" w:cs="仿宋"/>
              </w:rPr>
            </w:pPr>
            <w:r>
              <w:rPr>
                <w:rFonts w:hint="eastAsia" w:ascii="仿宋" w:hAnsi="仿宋" w:cs="仿宋"/>
              </w:rPr>
              <w:t>沟渠管道</w:t>
            </w:r>
          </w:p>
        </w:tc>
        <w:tc>
          <w:tcPr>
            <w:tcW w:w="3143" w:type="dxa"/>
            <w:gridSpan w:val="4"/>
            <w:noWrap/>
            <w:vAlign w:val="center"/>
          </w:tcPr>
          <w:p w14:paraId="12C31813">
            <w:pPr>
              <w:rPr>
                <w:rFonts w:ascii="仿宋" w:hAnsi="仿宋" w:cs="仿宋"/>
              </w:rPr>
            </w:pPr>
            <w:r>
              <w:rPr>
                <w:rFonts w:hint="eastAsia" w:ascii="仿宋" w:hAnsi="仿宋" w:cs="仿宋"/>
              </w:rPr>
              <w:sym w:font="Wingdings 2" w:char="00A3"/>
            </w:r>
            <w:r>
              <w:rPr>
                <w:rFonts w:hint="eastAsia" w:ascii="仿宋" w:hAnsi="仿宋" w:cs="仿宋"/>
              </w:rPr>
              <w:t>明渠</w:t>
            </w:r>
            <w:r>
              <w:rPr>
                <w:rFonts w:hint="eastAsia" w:ascii="仿宋" w:hAnsi="仿宋" w:cs="仿宋"/>
              </w:rPr>
              <w:sym w:font="Wingdings 2" w:char="00A3"/>
            </w:r>
            <w:r>
              <w:rPr>
                <w:rFonts w:hint="eastAsia" w:ascii="仿宋" w:hAnsi="仿宋" w:cs="仿宋"/>
              </w:rPr>
              <w:t>暗渠</w:t>
            </w:r>
          </w:p>
          <w:p w14:paraId="3CE4F872">
            <w:pPr>
              <w:rPr>
                <w:rFonts w:ascii="仿宋" w:hAnsi="仿宋" w:cs="仿宋"/>
              </w:rPr>
            </w:pPr>
            <w:r>
              <w:rPr>
                <w:rFonts w:hint="eastAsia" w:ascii="仿宋" w:hAnsi="仿宋" w:cs="仿宋"/>
              </w:rPr>
              <w:sym w:font="Wingdings 2" w:char="00A3"/>
            </w:r>
            <w:r>
              <w:rPr>
                <w:rFonts w:hint="eastAsia" w:ascii="仿宋" w:hAnsi="仿宋" w:cs="仿宋"/>
              </w:rPr>
              <w:t>节水管道</w:t>
            </w:r>
            <w:r>
              <w:rPr>
                <w:rFonts w:hint="eastAsia" w:ascii="仿宋" w:hAnsi="仿宋" w:cs="仿宋"/>
              </w:rPr>
              <w:sym w:font="Wingdings 2" w:char="00A3"/>
            </w:r>
            <w:r>
              <w:rPr>
                <w:rFonts w:hint="eastAsia" w:ascii="仿宋" w:hAnsi="仿宋" w:cs="仿宋"/>
              </w:rPr>
              <w:t>其他</w:t>
            </w:r>
          </w:p>
        </w:tc>
      </w:tr>
      <w:tr w14:paraId="5C2A2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7CE107BA">
            <w:pPr>
              <w:jc w:val="center"/>
              <w:rPr>
                <w:rFonts w:ascii="仿宋" w:hAnsi="仿宋" w:cs="仿宋"/>
              </w:rPr>
            </w:pPr>
          </w:p>
        </w:tc>
        <w:tc>
          <w:tcPr>
            <w:tcW w:w="1718" w:type="dxa"/>
            <w:vMerge w:val="continue"/>
            <w:noWrap/>
            <w:vAlign w:val="center"/>
          </w:tcPr>
          <w:p w14:paraId="012C18C3">
            <w:pPr>
              <w:jc w:val="center"/>
              <w:rPr>
                <w:rFonts w:ascii="仿宋" w:hAnsi="仿宋" w:cs="仿宋"/>
              </w:rPr>
            </w:pPr>
          </w:p>
        </w:tc>
        <w:tc>
          <w:tcPr>
            <w:tcW w:w="1892" w:type="dxa"/>
            <w:gridSpan w:val="3"/>
            <w:vMerge w:val="continue"/>
            <w:noWrap/>
            <w:vAlign w:val="center"/>
          </w:tcPr>
          <w:p w14:paraId="6C009C03">
            <w:pPr>
              <w:jc w:val="center"/>
              <w:rPr>
                <w:rFonts w:ascii="仿宋" w:hAnsi="仿宋" w:cs="仿宋"/>
              </w:rPr>
            </w:pPr>
          </w:p>
        </w:tc>
        <w:tc>
          <w:tcPr>
            <w:tcW w:w="1932" w:type="dxa"/>
            <w:gridSpan w:val="3"/>
            <w:noWrap/>
            <w:vAlign w:val="center"/>
          </w:tcPr>
          <w:p w14:paraId="72167277">
            <w:pPr>
              <w:jc w:val="center"/>
              <w:rPr>
                <w:rFonts w:ascii="仿宋" w:hAnsi="仿宋" w:cs="仿宋"/>
              </w:rPr>
            </w:pPr>
            <w:r>
              <w:rPr>
                <w:rFonts w:hint="eastAsia" w:ascii="仿宋" w:hAnsi="仿宋" w:cs="仿宋"/>
              </w:rPr>
              <w:t>是否硬化</w:t>
            </w:r>
          </w:p>
        </w:tc>
        <w:tc>
          <w:tcPr>
            <w:tcW w:w="3143" w:type="dxa"/>
            <w:gridSpan w:val="4"/>
            <w:noWrap/>
            <w:vAlign w:val="center"/>
          </w:tcPr>
          <w:p w14:paraId="27F39998">
            <w:pPr>
              <w:rPr>
                <w:rFonts w:ascii="仿宋" w:hAnsi="仿宋" w:cs="仿宋"/>
              </w:rPr>
            </w:pPr>
            <w:r>
              <w:rPr>
                <w:rFonts w:hint="eastAsia" w:ascii="仿宋" w:hAnsi="仿宋" w:cs="仿宋"/>
              </w:rPr>
              <w:sym w:font="Wingdings 2" w:char="00A3"/>
            </w:r>
            <w:r>
              <w:rPr>
                <w:rFonts w:hint="eastAsia" w:ascii="仿宋" w:hAnsi="仿宋" w:cs="仿宋"/>
              </w:rPr>
              <w:t>是</w:t>
            </w:r>
            <w:r>
              <w:rPr>
                <w:rFonts w:hint="eastAsia" w:ascii="仿宋" w:hAnsi="仿宋" w:cs="仿宋"/>
              </w:rPr>
              <w:sym w:font="Wingdings 2" w:char="00A3"/>
            </w:r>
            <w:r>
              <w:rPr>
                <w:rFonts w:hint="eastAsia" w:ascii="仿宋" w:hAnsi="仿宋" w:cs="仿宋"/>
              </w:rPr>
              <w:t>否</w:t>
            </w:r>
          </w:p>
        </w:tc>
      </w:tr>
      <w:tr w14:paraId="47CB7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01AE7B7B">
            <w:pPr>
              <w:jc w:val="center"/>
              <w:rPr>
                <w:rFonts w:ascii="仿宋" w:hAnsi="仿宋" w:cs="仿宋"/>
              </w:rPr>
            </w:pPr>
          </w:p>
        </w:tc>
        <w:tc>
          <w:tcPr>
            <w:tcW w:w="1718" w:type="dxa"/>
            <w:vMerge w:val="continue"/>
            <w:noWrap/>
            <w:vAlign w:val="center"/>
          </w:tcPr>
          <w:p w14:paraId="264D65BB">
            <w:pPr>
              <w:jc w:val="center"/>
              <w:rPr>
                <w:rFonts w:ascii="仿宋" w:hAnsi="仿宋" w:cs="仿宋"/>
              </w:rPr>
            </w:pPr>
          </w:p>
        </w:tc>
        <w:tc>
          <w:tcPr>
            <w:tcW w:w="1892" w:type="dxa"/>
            <w:gridSpan w:val="3"/>
            <w:vMerge w:val="continue"/>
            <w:noWrap/>
            <w:vAlign w:val="center"/>
          </w:tcPr>
          <w:p w14:paraId="4BDE24D1">
            <w:pPr>
              <w:jc w:val="center"/>
              <w:rPr>
                <w:rFonts w:ascii="仿宋" w:hAnsi="仿宋" w:cs="仿宋"/>
              </w:rPr>
            </w:pPr>
          </w:p>
        </w:tc>
        <w:tc>
          <w:tcPr>
            <w:tcW w:w="1932" w:type="dxa"/>
            <w:gridSpan w:val="3"/>
            <w:noWrap/>
            <w:vAlign w:val="center"/>
          </w:tcPr>
          <w:p w14:paraId="2560B382">
            <w:pPr>
              <w:jc w:val="center"/>
              <w:rPr>
                <w:rFonts w:ascii="仿宋" w:hAnsi="仿宋" w:cs="仿宋"/>
              </w:rPr>
            </w:pPr>
            <w:r>
              <w:rPr>
                <w:rFonts w:hint="eastAsia" w:ascii="仿宋" w:hAnsi="仿宋" w:cs="仿宋"/>
              </w:rPr>
              <w:t>沟渠宽度（米）</w:t>
            </w:r>
          </w:p>
        </w:tc>
        <w:tc>
          <w:tcPr>
            <w:tcW w:w="3143" w:type="dxa"/>
            <w:gridSpan w:val="4"/>
            <w:noWrap/>
            <w:vAlign w:val="center"/>
          </w:tcPr>
          <w:p w14:paraId="572AB493">
            <w:pPr>
              <w:jc w:val="left"/>
              <w:rPr>
                <w:rFonts w:ascii="仿宋" w:hAnsi="仿宋" w:cs="仿宋"/>
              </w:rPr>
            </w:pPr>
            <w:r>
              <w:rPr>
                <w:rFonts w:hint="eastAsia" w:ascii="仿宋" w:hAnsi="仿宋" w:cs="仿宋"/>
              </w:rPr>
              <w:sym w:font="Wingdings 2" w:char="00A3"/>
            </w:r>
            <w:r>
              <w:rPr>
                <w:rFonts w:hint="eastAsia" w:ascii="仿宋" w:hAnsi="仿宋" w:cs="仿宋"/>
              </w:rPr>
              <w:t>主渠_</w:t>
            </w:r>
            <w:r>
              <w:rPr>
                <w:rFonts w:ascii="仿宋" w:hAnsi="仿宋" w:cs="仿宋"/>
              </w:rPr>
              <w:t xml:space="preserve">________  </w:t>
            </w:r>
          </w:p>
          <w:p w14:paraId="471761AF">
            <w:pPr>
              <w:jc w:val="left"/>
              <w:rPr>
                <w:rFonts w:ascii="仿宋" w:hAnsi="仿宋" w:cs="仿宋"/>
              </w:rPr>
            </w:pPr>
            <w:r>
              <w:rPr>
                <w:rFonts w:hint="eastAsia" w:ascii="仿宋" w:hAnsi="仿宋" w:cs="仿宋"/>
              </w:rPr>
              <w:sym w:font="Wingdings 2" w:char="00A3"/>
            </w:r>
            <w:r>
              <w:rPr>
                <w:rFonts w:hint="eastAsia" w:ascii="仿宋" w:hAnsi="仿宋" w:cs="仿宋"/>
              </w:rPr>
              <w:t>一级分渠_</w:t>
            </w:r>
            <w:r>
              <w:rPr>
                <w:rFonts w:ascii="仿宋" w:hAnsi="仿宋" w:cs="仿宋"/>
              </w:rPr>
              <w:t>________</w:t>
            </w:r>
          </w:p>
          <w:p w14:paraId="09468F56">
            <w:pPr>
              <w:jc w:val="left"/>
              <w:rPr>
                <w:rFonts w:ascii="仿宋" w:hAnsi="仿宋" w:cs="仿宋"/>
              </w:rPr>
            </w:pPr>
            <w:r>
              <w:rPr>
                <w:rFonts w:hint="eastAsia" w:ascii="仿宋" w:hAnsi="仿宋" w:cs="仿宋"/>
              </w:rPr>
              <w:sym w:font="Wingdings 2" w:char="00A3"/>
            </w:r>
            <w:r>
              <w:rPr>
                <w:rFonts w:hint="eastAsia" w:ascii="仿宋" w:hAnsi="仿宋" w:cs="仿宋"/>
              </w:rPr>
              <w:t>二级分渠_</w:t>
            </w:r>
            <w:r>
              <w:rPr>
                <w:rFonts w:ascii="仿宋" w:hAnsi="仿宋" w:cs="仿宋"/>
              </w:rPr>
              <w:t>________</w:t>
            </w:r>
          </w:p>
          <w:p w14:paraId="6930B7F9">
            <w:pPr>
              <w:jc w:val="left"/>
              <w:rPr>
                <w:rFonts w:ascii="仿宋" w:hAnsi="仿宋" w:cs="仿宋"/>
              </w:rPr>
            </w:pPr>
            <w:r>
              <w:rPr>
                <w:rFonts w:hint="eastAsia" w:ascii="仿宋" w:hAnsi="仿宋" w:cs="仿宋"/>
              </w:rPr>
              <w:sym w:font="Wingdings 2" w:char="00A3"/>
            </w:r>
            <w:r>
              <w:rPr>
                <w:rFonts w:hint="eastAsia" w:ascii="仿宋" w:hAnsi="仿宋" w:cs="仿宋"/>
              </w:rPr>
              <w:t>三级分渠_</w:t>
            </w:r>
            <w:r>
              <w:rPr>
                <w:rFonts w:ascii="仿宋" w:hAnsi="仿宋" w:cs="仿宋"/>
              </w:rPr>
              <w:t>________</w:t>
            </w:r>
          </w:p>
        </w:tc>
      </w:tr>
      <w:tr w14:paraId="08433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13F84F99">
            <w:pPr>
              <w:jc w:val="center"/>
              <w:rPr>
                <w:rFonts w:ascii="仿宋" w:hAnsi="仿宋" w:cs="仿宋"/>
              </w:rPr>
            </w:pPr>
          </w:p>
        </w:tc>
        <w:tc>
          <w:tcPr>
            <w:tcW w:w="1718" w:type="dxa"/>
            <w:vMerge w:val="continue"/>
            <w:noWrap/>
            <w:vAlign w:val="center"/>
          </w:tcPr>
          <w:p w14:paraId="59BD5868">
            <w:pPr>
              <w:jc w:val="center"/>
              <w:rPr>
                <w:rFonts w:ascii="仿宋" w:hAnsi="仿宋" w:cs="仿宋"/>
              </w:rPr>
            </w:pPr>
          </w:p>
        </w:tc>
        <w:tc>
          <w:tcPr>
            <w:tcW w:w="1892" w:type="dxa"/>
            <w:gridSpan w:val="3"/>
            <w:vMerge w:val="continue"/>
            <w:noWrap/>
            <w:vAlign w:val="center"/>
          </w:tcPr>
          <w:p w14:paraId="70252E3B">
            <w:pPr>
              <w:jc w:val="center"/>
              <w:rPr>
                <w:rFonts w:ascii="仿宋" w:hAnsi="仿宋" w:cs="仿宋"/>
              </w:rPr>
            </w:pPr>
          </w:p>
        </w:tc>
        <w:tc>
          <w:tcPr>
            <w:tcW w:w="3350" w:type="dxa"/>
            <w:gridSpan w:val="6"/>
            <w:noWrap/>
            <w:vAlign w:val="center"/>
          </w:tcPr>
          <w:p w14:paraId="1513AA32">
            <w:pPr>
              <w:jc w:val="left"/>
              <w:rPr>
                <w:rFonts w:ascii="仿宋" w:hAnsi="仿宋" w:cs="仿宋"/>
              </w:rPr>
            </w:pPr>
            <w:r>
              <w:rPr>
                <w:rFonts w:hint="eastAsia" w:ascii="仿宋" w:hAnsi="仿宋" w:cs="仿宋"/>
              </w:rPr>
              <w:t>最后一级水渠到地块距离（米）</w:t>
            </w:r>
          </w:p>
        </w:tc>
        <w:tc>
          <w:tcPr>
            <w:tcW w:w="1725" w:type="dxa"/>
            <w:noWrap/>
            <w:vAlign w:val="center"/>
          </w:tcPr>
          <w:p w14:paraId="207EC254">
            <w:pPr>
              <w:jc w:val="left"/>
              <w:rPr>
                <w:rFonts w:ascii="仿宋" w:hAnsi="仿宋" w:cs="仿宋"/>
              </w:rPr>
            </w:pPr>
          </w:p>
        </w:tc>
      </w:tr>
      <w:tr w14:paraId="4FB33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268" w:type="dxa"/>
            <w:vMerge w:val="continue"/>
            <w:noWrap/>
            <w:vAlign w:val="center"/>
          </w:tcPr>
          <w:p w14:paraId="70A4073A">
            <w:pPr>
              <w:jc w:val="center"/>
              <w:rPr>
                <w:rFonts w:ascii="仿宋" w:hAnsi="仿宋" w:cs="仿宋"/>
              </w:rPr>
            </w:pPr>
          </w:p>
        </w:tc>
        <w:tc>
          <w:tcPr>
            <w:tcW w:w="1718" w:type="dxa"/>
            <w:vMerge w:val="continue"/>
            <w:noWrap/>
            <w:vAlign w:val="center"/>
          </w:tcPr>
          <w:p w14:paraId="3562009B">
            <w:pPr>
              <w:jc w:val="center"/>
              <w:rPr>
                <w:rFonts w:ascii="仿宋" w:hAnsi="仿宋" w:cs="仿宋"/>
              </w:rPr>
            </w:pPr>
          </w:p>
        </w:tc>
        <w:tc>
          <w:tcPr>
            <w:tcW w:w="6967" w:type="dxa"/>
            <w:gridSpan w:val="10"/>
            <w:noWrap/>
          </w:tcPr>
          <w:p w14:paraId="5C74277A">
            <w:pPr>
              <w:rPr>
                <w:rFonts w:ascii="仿宋" w:hAnsi="仿宋" w:cs="仿宋"/>
              </w:rPr>
            </w:pPr>
            <w:r>
              <w:rPr>
                <w:rFonts w:hint="eastAsia" w:ascii="仿宋" w:hAnsi="仿宋" w:cs="仿宋"/>
              </w:rPr>
              <w:t>其他水利情况说明：</w:t>
            </w:r>
          </w:p>
        </w:tc>
      </w:tr>
      <w:tr w14:paraId="27955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00FD97ED">
            <w:pPr>
              <w:jc w:val="center"/>
              <w:rPr>
                <w:rFonts w:ascii="仿宋" w:hAnsi="仿宋" w:cs="仿宋"/>
              </w:rPr>
            </w:pPr>
          </w:p>
        </w:tc>
        <w:tc>
          <w:tcPr>
            <w:tcW w:w="1718" w:type="dxa"/>
            <w:vMerge w:val="restart"/>
            <w:noWrap/>
            <w:vAlign w:val="center"/>
          </w:tcPr>
          <w:p w14:paraId="63CA2D60">
            <w:pPr>
              <w:jc w:val="center"/>
              <w:rPr>
                <w:rFonts w:ascii="仿宋" w:hAnsi="仿宋" w:cs="仿宋"/>
              </w:rPr>
            </w:pPr>
            <w:r>
              <w:rPr>
                <w:rFonts w:hint="eastAsia" w:ascii="仿宋" w:hAnsi="仿宋" w:cs="仿宋"/>
              </w:rPr>
              <w:t>交通</w:t>
            </w:r>
          </w:p>
        </w:tc>
        <w:tc>
          <w:tcPr>
            <w:tcW w:w="1892" w:type="dxa"/>
            <w:gridSpan w:val="3"/>
            <w:vMerge w:val="restart"/>
            <w:noWrap/>
            <w:vAlign w:val="center"/>
          </w:tcPr>
          <w:p w14:paraId="254930F1">
            <w:pPr>
              <w:jc w:val="center"/>
              <w:rPr>
                <w:rFonts w:ascii="仿宋" w:hAnsi="仿宋" w:cs="仿宋"/>
              </w:rPr>
            </w:pPr>
            <w:r>
              <w:rPr>
                <w:rFonts w:hint="eastAsia" w:ascii="仿宋" w:hAnsi="仿宋" w:cs="仿宋"/>
              </w:rPr>
              <w:sym w:font="Wingdings 2" w:char="00A3"/>
            </w:r>
            <w:r>
              <w:rPr>
                <w:rFonts w:hint="eastAsia" w:ascii="仿宋" w:hAnsi="仿宋" w:cs="仿宋"/>
              </w:rPr>
              <w:t>机耕道</w:t>
            </w:r>
          </w:p>
        </w:tc>
        <w:tc>
          <w:tcPr>
            <w:tcW w:w="1932" w:type="dxa"/>
            <w:gridSpan w:val="3"/>
            <w:noWrap/>
            <w:vAlign w:val="center"/>
          </w:tcPr>
          <w:p w14:paraId="151A145F">
            <w:pPr>
              <w:jc w:val="center"/>
              <w:rPr>
                <w:rFonts w:ascii="仿宋" w:hAnsi="仿宋" w:cs="仿宋"/>
              </w:rPr>
            </w:pPr>
            <w:r>
              <w:rPr>
                <w:rFonts w:hint="eastAsia" w:ascii="仿宋" w:hAnsi="仿宋" w:cs="仿宋"/>
              </w:rPr>
              <w:t>道路限款</w:t>
            </w:r>
          </w:p>
        </w:tc>
        <w:tc>
          <w:tcPr>
            <w:tcW w:w="3143" w:type="dxa"/>
            <w:gridSpan w:val="4"/>
            <w:noWrap/>
            <w:vAlign w:val="center"/>
          </w:tcPr>
          <w:p w14:paraId="0CFF37B6">
            <w:pPr>
              <w:rPr>
                <w:rFonts w:ascii="仿宋" w:hAnsi="仿宋" w:cs="仿宋"/>
              </w:rPr>
            </w:pPr>
            <w:r>
              <w:rPr>
                <w:rFonts w:hint="eastAsia" w:ascii="仿宋" w:hAnsi="仿宋" w:cs="仿宋"/>
              </w:rPr>
              <w:sym w:font="Wingdings 2" w:char="00A3"/>
            </w:r>
            <w:r>
              <w:rPr>
                <w:rFonts w:hint="eastAsia" w:ascii="仿宋" w:hAnsi="仿宋" w:cs="仿宋"/>
              </w:rPr>
              <w:t>限宽</w:t>
            </w:r>
            <w:r>
              <w:rPr>
                <w:rFonts w:ascii="仿宋" w:hAnsi="仿宋" w:cs="仿宋"/>
              </w:rPr>
              <w:t>_____</w:t>
            </w:r>
            <w:r>
              <w:rPr>
                <w:rFonts w:hint="eastAsia" w:ascii="仿宋" w:hAnsi="仿宋" w:cs="仿宋"/>
              </w:rPr>
              <w:t>米</w:t>
            </w:r>
            <w:r>
              <w:rPr>
                <w:rFonts w:hint="eastAsia" w:ascii="仿宋" w:hAnsi="仿宋" w:cs="仿宋"/>
              </w:rPr>
              <w:sym w:font="Wingdings 2" w:char="00A3"/>
            </w:r>
            <w:r>
              <w:rPr>
                <w:rFonts w:hint="eastAsia" w:ascii="仿宋" w:hAnsi="仿宋" w:cs="仿宋"/>
              </w:rPr>
              <w:t>无</w:t>
            </w:r>
          </w:p>
        </w:tc>
      </w:tr>
      <w:tr w14:paraId="38925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4BB44DC9">
            <w:pPr>
              <w:jc w:val="center"/>
              <w:rPr>
                <w:rFonts w:ascii="仿宋" w:hAnsi="仿宋" w:cs="仿宋"/>
              </w:rPr>
            </w:pPr>
          </w:p>
        </w:tc>
        <w:tc>
          <w:tcPr>
            <w:tcW w:w="1718" w:type="dxa"/>
            <w:vMerge w:val="continue"/>
            <w:noWrap/>
            <w:vAlign w:val="center"/>
          </w:tcPr>
          <w:p w14:paraId="1B66F26F">
            <w:pPr>
              <w:jc w:val="center"/>
              <w:rPr>
                <w:rFonts w:ascii="仿宋" w:hAnsi="仿宋" w:cs="仿宋"/>
              </w:rPr>
            </w:pPr>
          </w:p>
        </w:tc>
        <w:tc>
          <w:tcPr>
            <w:tcW w:w="1892" w:type="dxa"/>
            <w:gridSpan w:val="3"/>
            <w:vMerge w:val="continue"/>
            <w:noWrap/>
            <w:vAlign w:val="center"/>
          </w:tcPr>
          <w:p w14:paraId="7678EE62">
            <w:pPr>
              <w:jc w:val="center"/>
              <w:rPr>
                <w:rFonts w:ascii="仿宋" w:hAnsi="仿宋" w:cs="仿宋"/>
              </w:rPr>
            </w:pPr>
          </w:p>
        </w:tc>
        <w:tc>
          <w:tcPr>
            <w:tcW w:w="1932" w:type="dxa"/>
            <w:gridSpan w:val="3"/>
            <w:noWrap/>
            <w:vAlign w:val="center"/>
          </w:tcPr>
          <w:p w14:paraId="785DB13C">
            <w:pPr>
              <w:jc w:val="center"/>
              <w:rPr>
                <w:rFonts w:ascii="仿宋" w:hAnsi="仿宋" w:cs="仿宋"/>
              </w:rPr>
            </w:pPr>
            <w:r>
              <w:rPr>
                <w:rFonts w:hint="eastAsia" w:ascii="仿宋" w:hAnsi="仿宋" w:cs="仿宋"/>
              </w:rPr>
              <w:t>路面是否硬化</w:t>
            </w:r>
          </w:p>
        </w:tc>
        <w:tc>
          <w:tcPr>
            <w:tcW w:w="3143" w:type="dxa"/>
            <w:gridSpan w:val="4"/>
            <w:noWrap/>
            <w:vAlign w:val="center"/>
          </w:tcPr>
          <w:p w14:paraId="625C1FA3">
            <w:pPr>
              <w:rPr>
                <w:rFonts w:ascii="仿宋" w:hAnsi="仿宋" w:cs="仿宋"/>
              </w:rPr>
            </w:pPr>
            <w:r>
              <w:rPr>
                <w:rFonts w:hint="eastAsia" w:ascii="仿宋" w:hAnsi="仿宋" w:cs="仿宋"/>
              </w:rPr>
              <w:sym w:font="Wingdings 2" w:char="00A3"/>
            </w:r>
            <w:r>
              <w:rPr>
                <w:rFonts w:ascii="仿宋" w:hAnsi="仿宋" w:cs="仿宋"/>
              </w:rPr>
              <w:t>是</w:t>
            </w:r>
            <w:r>
              <w:rPr>
                <w:rFonts w:hint="eastAsia" w:ascii="仿宋" w:hAnsi="仿宋" w:cs="仿宋"/>
              </w:rPr>
              <w:sym w:font="Wingdings 2" w:char="00A3"/>
            </w:r>
            <w:r>
              <w:rPr>
                <w:rFonts w:ascii="仿宋" w:hAnsi="仿宋" w:cs="仿宋"/>
              </w:rPr>
              <w:t>否</w:t>
            </w:r>
          </w:p>
        </w:tc>
      </w:tr>
      <w:tr w14:paraId="2FC5C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44B433D9">
            <w:pPr>
              <w:jc w:val="center"/>
              <w:rPr>
                <w:rFonts w:ascii="仿宋" w:hAnsi="仿宋" w:cs="仿宋"/>
              </w:rPr>
            </w:pPr>
          </w:p>
        </w:tc>
        <w:tc>
          <w:tcPr>
            <w:tcW w:w="1718" w:type="dxa"/>
            <w:vMerge w:val="continue"/>
            <w:noWrap/>
            <w:vAlign w:val="center"/>
          </w:tcPr>
          <w:p w14:paraId="32CFE995">
            <w:pPr>
              <w:jc w:val="center"/>
              <w:rPr>
                <w:rFonts w:ascii="仿宋" w:hAnsi="仿宋" w:cs="仿宋"/>
              </w:rPr>
            </w:pPr>
          </w:p>
        </w:tc>
        <w:tc>
          <w:tcPr>
            <w:tcW w:w="1892" w:type="dxa"/>
            <w:gridSpan w:val="3"/>
            <w:vMerge w:val="continue"/>
            <w:noWrap/>
            <w:vAlign w:val="center"/>
          </w:tcPr>
          <w:p w14:paraId="14DBECD0">
            <w:pPr>
              <w:jc w:val="center"/>
              <w:rPr>
                <w:rFonts w:ascii="仿宋" w:hAnsi="仿宋" w:cs="仿宋"/>
              </w:rPr>
            </w:pPr>
          </w:p>
        </w:tc>
        <w:tc>
          <w:tcPr>
            <w:tcW w:w="1932" w:type="dxa"/>
            <w:gridSpan w:val="3"/>
            <w:noWrap/>
            <w:vAlign w:val="center"/>
          </w:tcPr>
          <w:p w14:paraId="3482FC7C">
            <w:pPr>
              <w:jc w:val="center"/>
              <w:rPr>
                <w:rFonts w:ascii="仿宋" w:hAnsi="仿宋" w:cs="仿宋"/>
              </w:rPr>
            </w:pPr>
            <w:r>
              <w:rPr>
                <w:rFonts w:hint="eastAsia" w:ascii="仿宋" w:hAnsi="仿宋" w:cs="仿宋"/>
              </w:rPr>
              <w:t>道路限重</w:t>
            </w:r>
          </w:p>
        </w:tc>
        <w:tc>
          <w:tcPr>
            <w:tcW w:w="3143" w:type="dxa"/>
            <w:gridSpan w:val="4"/>
            <w:noWrap/>
            <w:vAlign w:val="center"/>
          </w:tcPr>
          <w:p w14:paraId="46543F0C">
            <w:pPr>
              <w:rPr>
                <w:rFonts w:ascii="仿宋" w:hAnsi="仿宋" w:cs="仿宋"/>
              </w:rPr>
            </w:pPr>
            <w:r>
              <w:rPr>
                <w:rFonts w:hint="eastAsia" w:ascii="仿宋" w:hAnsi="仿宋" w:cs="仿宋"/>
              </w:rPr>
              <w:sym w:font="Wingdings 2" w:char="00A3"/>
            </w:r>
            <w:r>
              <w:rPr>
                <w:rFonts w:hint="eastAsia" w:ascii="仿宋" w:hAnsi="仿宋" w:cs="仿宋"/>
              </w:rPr>
              <w:t>限重</w:t>
            </w:r>
            <w:r>
              <w:rPr>
                <w:rFonts w:ascii="仿宋" w:hAnsi="仿宋" w:cs="仿宋"/>
              </w:rPr>
              <w:t>_____</w:t>
            </w:r>
            <w:r>
              <w:rPr>
                <w:rFonts w:hint="eastAsia" w:ascii="仿宋" w:hAnsi="仿宋" w:cs="仿宋"/>
              </w:rPr>
              <w:t>吨</w:t>
            </w:r>
            <w:r>
              <w:rPr>
                <w:rFonts w:hint="eastAsia" w:ascii="仿宋" w:hAnsi="仿宋" w:cs="仿宋"/>
              </w:rPr>
              <w:sym w:font="Wingdings 2" w:char="00A3"/>
            </w:r>
            <w:r>
              <w:rPr>
                <w:rFonts w:hint="eastAsia" w:ascii="仿宋" w:hAnsi="仿宋" w:cs="仿宋"/>
              </w:rPr>
              <w:t>无</w:t>
            </w:r>
          </w:p>
        </w:tc>
      </w:tr>
      <w:tr w14:paraId="37B48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55CEF9E2">
            <w:pPr>
              <w:jc w:val="center"/>
              <w:rPr>
                <w:rFonts w:ascii="仿宋" w:hAnsi="仿宋" w:cs="仿宋"/>
              </w:rPr>
            </w:pPr>
          </w:p>
        </w:tc>
        <w:tc>
          <w:tcPr>
            <w:tcW w:w="1718" w:type="dxa"/>
            <w:vMerge w:val="continue"/>
            <w:noWrap/>
            <w:vAlign w:val="center"/>
          </w:tcPr>
          <w:p w14:paraId="0D2723C2">
            <w:pPr>
              <w:jc w:val="center"/>
              <w:rPr>
                <w:rFonts w:ascii="仿宋" w:hAnsi="仿宋" w:cs="仿宋"/>
              </w:rPr>
            </w:pPr>
          </w:p>
        </w:tc>
        <w:tc>
          <w:tcPr>
            <w:tcW w:w="1892" w:type="dxa"/>
            <w:gridSpan w:val="3"/>
            <w:vMerge w:val="continue"/>
            <w:noWrap/>
            <w:vAlign w:val="center"/>
          </w:tcPr>
          <w:p w14:paraId="240D8475">
            <w:pPr>
              <w:jc w:val="center"/>
              <w:rPr>
                <w:rFonts w:ascii="仿宋" w:hAnsi="仿宋" w:cs="仿宋"/>
              </w:rPr>
            </w:pPr>
          </w:p>
        </w:tc>
        <w:tc>
          <w:tcPr>
            <w:tcW w:w="1932" w:type="dxa"/>
            <w:gridSpan w:val="3"/>
            <w:noWrap/>
            <w:vAlign w:val="center"/>
          </w:tcPr>
          <w:p w14:paraId="1707839A">
            <w:pPr>
              <w:jc w:val="center"/>
              <w:rPr>
                <w:rFonts w:ascii="仿宋" w:hAnsi="仿宋" w:cs="仿宋"/>
              </w:rPr>
            </w:pPr>
            <w:r>
              <w:rPr>
                <w:rFonts w:hint="eastAsia" w:ascii="仿宋" w:hAnsi="仿宋" w:cs="仿宋"/>
              </w:rPr>
              <w:t>与地块距离（米）</w:t>
            </w:r>
          </w:p>
        </w:tc>
        <w:tc>
          <w:tcPr>
            <w:tcW w:w="3143" w:type="dxa"/>
            <w:gridSpan w:val="4"/>
            <w:noWrap/>
            <w:vAlign w:val="center"/>
          </w:tcPr>
          <w:p w14:paraId="6631F108">
            <w:pPr>
              <w:jc w:val="center"/>
              <w:rPr>
                <w:rFonts w:ascii="仿宋" w:hAnsi="仿宋" w:cs="仿宋"/>
              </w:rPr>
            </w:pPr>
          </w:p>
        </w:tc>
      </w:tr>
      <w:tr w14:paraId="6A265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0C4D025F">
            <w:pPr>
              <w:jc w:val="center"/>
              <w:rPr>
                <w:rFonts w:ascii="仿宋" w:hAnsi="仿宋" w:cs="仿宋"/>
              </w:rPr>
            </w:pPr>
          </w:p>
        </w:tc>
        <w:tc>
          <w:tcPr>
            <w:tcW w:w="1718" w:type="dxa"/>
            <w:vMerge w:val="continue"/>
            <w:noWrap/>
            <w:vAlign w:val="center"/>
          </w:tcPr>
          <w:p w14:paraId="546147B2">
            <w:pPr>
              <w:jc w:val="center"/>
              <w:rPr>
                <w:rFonts w:ascii="仿宋" w:hAnsi="仿宋" w:cs="仿宋"/>
              </w:rPr>
            </w:pPr>
          </w:p>
        </w:tc>
        <w:tc>
          <w:tcPr>
            <w:tcW w:w="1892" w:type="dxa"/>
            <w:gridSpan w:val="3"/>
            <w:vMerge w:val="restart"/>
            <w:noWrap/>
            <w:vAlign w:val="center"/>
          </w:tcPr>
          <w:p w14:paraId="13B75251">
            <w:pPr>
              <w:jc w:val="center"/>
              <w:rPr>
                <w:rFonts w:ascii="仿宋" w:hAnsi="仿宋" w:cs="仿宋"/>
              </w:rPr>
            </w:pPr>
            <w:r>
              <w:rPr>
                <w:rFonts w:hint="eastAsia" w:ascii="仿宋" w:hAnsi="仿宋" w:cs="仿宋"/>
              </w:rPr>
              <w:sym w:font="Wingdings 2" w:char="00A3"/>
            </w:r>
            <w:r>
              <w:rPr>
                <w:rFonts w:hint="eastAsia" w:ascii="仿宋" w:hAnsi="仿宋" w:cs="仿宋"/>
              </w:rPr>
              <w:t>乡间道路</w:t>
            </w:r>
          </w:p>
        </w:tc>
        <w:tc>
          <w:tcPr>
            <w:tcW w:w="1932" w:type="dxa"/>
            <w:gridSpan w:val="3"/>
            <w:noWrap/>
            <w:vAlign w:val="center"/>
          </w:tcPr>
          <w:p w14:paraId="0F43123F">
            <w:pPr>
              <w:jc w:val="center"/>
              <w:rPr>
                <w:rFonts w:ascii="仿宋" w:hAnsi="仿宋" w:cs="仿宋"/>
              </w:rPr>
            </w:pPr>
            <w:r>
              <w:rPr>
                <w:rFonts w:hint="eastAsia" w:ascii="仿宋" w:hAnsi="仿宋" w:cs="仿宋"/>
              </w:rPr>
              <w:t>道路宽度</w:t>
            </w:r>
          </w:p>
        </w:tc>
        <w:tc>
          <w:tcPr>
            <w:tcW w:w="3143" w:type="dxa"/>
            <w:gridSpan w:val="4"/>
            <w:noWrap/>
            <w:vAlign w:val="center"/>
          </w:tcPr>
          <w:p w14:paraId="46C98031">
            <w:pPr>
              <w:rPr>
                <w:rFonts w:ascii="仿宋" w:hAnsi="仿宋" w:cs="仿宋"/>
              </w:rPr>
            </w:pPr>
            <w:r>
              <w:rPr>
                <w:rFonts w:hint="eastAsia" w:ascii="仿宋" w:hAnsi="仿宋" w:cs="仿宋"/>
              </w:rPr>
              <w:sym w:font="Wingdings 2" w:char="00A3"/>
            </w:r>
            <w:r>
              <w:rPr>
                <w:rFonts w:hint="eastAsia" w:ascii="仿宋" w:hAnsi="仿宋" w:cs="仿宋"/>
              </w:rPr>
              <w:t>限宽</w:t>
            </w:r>
            <w:r>
              <w:rPr>
                <w:rFonts w:ascii="仿宋" w:hAnsi="仿宋" w:cs="仿宋"/>
              </w:rPr>
              <w:t>_____</w:t>
            </w:r>
            <w:r>
              <w:rPr>
                <w:rFonts w:hint="eastAsia" w:ascii="仿宋" w:hAnsi="仿宋" w:cs="仿宋"/>
              </w:rPr>
              <w:t>米</w:t>
            </w:r>
            <w:r>
              <w:rPr>
                <w:rFonts w:hint="eastAsia" w:ascii="仿宋" w:hAnsi="仿宋" w:cs="仿宋"/>
              </w:rPr>
              <w:sym w:font="Wingdings 2" w:char="00A3"/>
            </w:r>
            <w:r>
              <w:rPr>
                <w:rFonts w:hint="eastAsia" w:ascii="仿宋" w:hAnsi="仿宋" w:cs="仿宋"/>
              </w:rPr>
              <w:t>无</w:t>
            </w:r>
          </w:p>
        </w:tc>
      </w:tr>
      <w:tr w14:paraId="675F6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50E89F2B">
            <w:pPr>
              <w:jc w:val="center"/>
              <w:rPr>
                <w:rFonts w:ascii="仿宋" w:hAnsi="仿宋" w:cs="仿宋"/>
              </w:rPr>
            </w:pPr>
          </w:p>
        </w:tc>
        <w:tc>
          <w:tcPr>
            <w:tcW w:w="1718" w:type="dxa"/>
            <w:vMerge w:val="continue"/>
            <w:noWrap/>
            <w:vAlign w:val="center"/>
          </w:tcPr>
          <w:p w14:paraId="5C9F4CCA">
            <w:pPr>
              <w:jc w:val="center"/>
              <w:rPr>
                <w:rFonts w:ascii="仿宋" w:hAnsi="仿宋" w:cs="仿宋"/>
              </w:rPr>
            </w:pPr>
          </w:p>
        </w:tc>
        <w:tc>
          <w:tcPr>
            <w:tcW w:w="1892" w:type="dxa"/>
            <w:gridSpan w:val="3"/>
            <w:vMerge w:val="continue"/>
            <w:noWrap/>
            <w:vAlign w:val="center"/>
          </w:tcPr>
          <w:p w14:paraId="54ED65E6">
            <w:pPr>
              <w:jc w:val="center"/>
              <w:rPr>
                <w:rFonts w:ascii="仿宋" w:hAnsi="仿宋" w:cs="仿宋"/>
              </w:rPr>
            </w:pPr>
          </w:p>
        </w:tc>
        <w:tc>
          <w:tcPr>
            <w:tcW w:w="1932" w:type="dxa"/>
            <w:gridSpan w:val="3"/>
            <w:noWrap/>
            <w:vAlign w:val="center"/>
          </w:tcPr>
          <w:p w14:paraId="2D0992D0">
            <w:pPr>
              <w:jc w:val="center"/>
              <w:rPr>
                <w:rFonts w:ascii="仿宋" w:hAnsi="仿宋" w:cs="仿宋"/>
              </w:rPr>
            </w:pPr>
            <w:r>
              <w:rPr>
                <w:rFonts w:hint="eastAsia" w:ascii="仿宋" w:hAnsi="仿宋" w:cs="仿宋"/>
              </w:rPr>
              <w:t>路面是否硬化</w:t>
            </w:r>
          </w:p>
        </w:tc>
        <w:tc>
          <w:tcPr>
            <w:tcW w:w="3143" w:type="dxa"/>
            <w:gridSpan w:val="4"/>
            <w:noWrap/>
            <w:vAlign w:val="center"/>
          </w:tcPr>
          <w:p w14:paraId="5FFEDAAB">
            <w:pPr>
              <w:rPr>
                <w:rFonts w:ascii="仿宋" w:hAnsi="仿宋" w:cs="仿宋"/>
              </w:rPr>
            </w:pPr>
            <w:r>
              <w:rPr>
                <w:rFonts w:hint="eastAsia" w:ascii="仿宋" w:hAnsi="仿宋" w:cs="仿宋"/>
              </w:rPr>
              <w:sym w:font="Wingdings 2" w:char="00A3"/>
            </w:r>
            <w:r>
              <w:rPr>
                <w:rFonts w:ascii="仿宋" w:hAnsi="仿宋" w:cs="仿宋"/>
              </w:rPr>
              <w:t>是</w:t>
            </w:r>
            <w:r>
              <w:rPr>
                <w:rFonts w:hint="eastAsia" w:ascii="仿宋" w:hAnsi="仿宋" w:cs="仿宋"/>
              </w:rPr>
              <w:sym w:font="Wingdings 2" w:char="00A3"/>
            </w:r>
            <w:r>
              <w:rPr>
                <w:rFonts w:ascii="仿宋" w:hAnsi="仿宋" w:cs="仿宋"/>
              </w:rPr>
              <w:t>否</w:t>
            </w:r>
          </w:p>
        </w:tc>
      </w:tr>
      <w:tr w14:paraId="27E10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63943CE0">
            <w:pPr>
              <w:jc w:val="center"/>
              <w:rPr>
                <w:rFonts w:ascii="仿宋" w:hAnsi="仿宋" w:cs="仿宋"/>
              </w:rPr>
            </w:pPr>
          </w:p>
        </w:tc>
        <w:tc>
          <w:tcPr>
            <w:tcW w:w="1718" w:type="dxa"/>
            <w:vMerge w:val="continue"/>
            <w:noWrap/>
            <w:vAlign w:val="center"/>
          </w:tcPr>
          <w:p w14:paraId="72091280">
            <w:pPr>
              <w:jc w:val="center"/>
              <w:rPr>
                <w:rFonts w:ascii="仿宋" w:hAnsi="仿宋" w:cs="仿宋"/>
              </w:rPr>
            </w:pPr>
          </w:p>
        </w:tc>
        <w:tc>
          <w:tcPr>
            <w:tcW w:w="1892" w:type="dxa"/>
            <w:gridSpan w:val="3"/>
            <w:vMerge w:val="continue"/>
            <w:noWrap/>
            <w:vAlign w:val="center"/>
          </w:tcPr>
          <w:p w14:paraId="5D490D9B">
            <w:pPr>
              <w:jc w:val="center"/>
              <w:rPr>
                <w:rFonts w:ascii="仿宋" w:hAnsi="仿宋" w:cs="仿宋"/>
              </w:rPr>
            </w:pPr>
          </w:p>
        </w:tc>
        <w:tc>
          <w:tcPr>
            <w:tcW w:w="1932" w:type="dxa"/>
            <w:gridSpan w:val="3"/>
            <w:noWrap/>
            <w:vAlign w:val="center"/>
          </w:tcPr>
          <w:p w14:paraId="17F3C7A5">
            <w:pPr>
              <w:jc w:val="center"/>
              <w:rPr>
                <w:rFonts w:ascii="仿宋" w:hAnsi="仿宋" w:cs="仿宋"/>
              </w:rPr>
            </w:pPr>
            <w:r>
              <w:rPr>
                <w:rFonts w:hint="eastAsia" w:ascii="仿宋" w:hAnsi="仿宋" w:cs="仿宋"/>
              </w:rPr>
              <w:t>承重要求</w:t>
            </w:r>
          </w:p>
        </w:tc>
        <w:tc>
          <w:tcPr>
            <w:tcW w:w="3143" w:type="dxa"/>
            <w:gridSpan w:val="4"/>
            <w:noWrap/>
            <w:vAlign w:val="center"/>
          </w:tcPr>
          <w:p w14:paraId="14C89851">
            <w:pPr>
              <w:rPr>
                <w:rFonts w:ascii="仿宋" w:hAnsi="仿宋" w:cs="仿宋"/>
              </w:rPr>
            </w:pPr>
            <w:r>
              <w:rPr>
                <w:rFonts w:hint="eastAsia" w:ascii="仿宋" w:hAnsi="仿宋" w:cs="仿宋"/>
              </w:rPr>
              <w:sym w:font="Wingdings 2" w:char="00A3"/>
            </w:r>
            <w:r>
              <w:rPr>
                <w:rFonts w:hint="eastAsia" w:ascii="仿宋" w:hAnsi="仿宋" w:cs="仿宋"/>
              </w:rPr>
              <w:t>限重</w:t>
            </w:r>
            <w:r>
              <w:rPr>
                <w:rFonts w:ascii="仿宋" w:hAnsi="仿宋" w:cs="仿宋"/>
              </w:rPr>
              <w:t>_____</w:t>
            </w:r>
            <w:r>
              <w:rPr>
                <w:rFonts w:hint="eastAsia" w:ascii="仿宋" w:hAnsi="仿宋" w:cs="仿宋"/>
              </w:rPr>
              <w:t>吨</w:t>
            </w:r>
            <w:r>
              <w:rPr>
                <w:rFonts w:hint="eastAsia" w:ascii="仿宋" w:hAnsi="仿宋" w:cs="仿宋"/>
              </w:rPr>
              <w:sym w:font="Wingdings 2" w:char="00A3"/>
            </w:r>
            <w:r>
              <w:rPr>
                <w:rFonts w:hint="eastAsia" w:ascii="仿宋" w:hAnsi="仿宋" w:cs="仿宋"/>
              </w:rPr>
              <w:t>无</w:t>
            </w:r>
          </w:p>
        </w:tc>
      </w:tr>
      <w:tr w14:paraId="6A8C7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413945BE">
            <w:pPr>
              <w:jc w:val="center"/>
              <w:rPr>
                <w:rFonts w:ascii="仿宋" w:hAnsi="仿宋" w:cs="仿宋"/>
              </w:rPr>
            </w:pPr>
          </w:p>
        </w:tc>
        <w:tc>
          <w:tcPr>
            <w:tcW w:w="1718" w:type="dxa"/>
            <w:vMerge w:val="continue"/>
            <w:noWrap/>
            <w:vAlign w:val="center"/>
          </w:tcPr>
          <w:p w14:paraId="0CDF7CFD">
            <w:pPr>
              <w:jc w:val="center"/>
              <w:rPr>
                <w:rFonts w:ascii="仿宋" w:hAnsi="仿宋" w:cs="仿宋"/>
              </w:rPr>
            </w:pPr>
          </w:p>
        </w:tc>
        <w:tc>
          <w:tcPr>
            <w:tcW w:w="1892" w:type="dxa"/>
            <w:gridSpan w:val="3"/>
            <w:vMerge w:val="continue"/>
            <w:noWrap/>
            <w:vAlign w:val="center"/>
          </w:tcPr>
          <w:p w14:paraId="347EBC82">
            <w:pPr>
              <w:jc w:val="center"/>
              <w:rPr>
                <w:rFonts w:ascii="仿宋" w:hAnsi="仿宋" w:cs="仿宋"/>
              </w:rPr>
            </w:pPr>
          </w:p>
        </w:tc>
        <w:tc>
          <w:tcPr>
            <w:tcW w:w="1932" w:type="dxa"/>
            <w:gridSpan w:val="3"/>
            <w:noWrap/>
            <w:vAlign w:val="center"/>
          </w:tcPr>
          <w:p w14:paraId="485B05A7">
            <w:pPr>
              <w:jc w:val="center"/>
              <w:rPr>
                <w:rFonts w:ascii="仿宋" w:hAnsi="仿宋" w:cs="仿宋"/>
              </w:rPr>
            </w:pPr>
            <w:r>
              <w:rPr>
                <w:rFonts w:hint="eastAsia" w:ascii="仿宋" w:hAnsi="仿宋" w:cs="仿宋"/>
              </w:rPr>
              <w:t>与地块距离</w:t>
            </w:r>
          </w:p>
        </w:tc>
        <w:tc>
          <w:tcPr>
            <w:tcW w:w="3143" w:type="dxa"/>
            <w:gridSpan w:val="4"/>
            <w:noWrap/>
            <w:vAlign w:val="center"/>
          </w:tcPr>
          <w:p w14:paraId="3DD5288E">
            <w:pPr>
              <w:jc w:val="center"/>
              <w:rPr>
                <w:rFonts w:ascii="仿宋" w:hAnsi="仿宋" w:cs="仿宋"/>
              </w:rPr>
            </w:pPr>
          </w:p>
        </w:tc>
      </w:tr>
      <w:tr w14:paraId="6284E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26F43E98">
            <w:pPr>
              <w:jc w:val="center"/>
              <w:rPr>
                <w:rFonts w:ascii="仿宋" w:hAnsi="仿宋" w:cs="仿宋"/>
              </w:rPr>
            </w:pPr>
          </w:p>
        </w:tc>
        <w:tc>
          <w:tcPr>
            <w:tcW w:w="1718" w:type="dxa"/>
            <w:vMerge w:val="continue"/>
            <w:noWrap/>
            <w:vAlign w:val="center"/>
          </w:tcPr>
          <w:p w14:paraId="6BC1B517">
            <w:pPr>
              <w:jc w:val="center"/>
              <w:rPr>
                <w:rFonts w:ascii="仿宋" w:hAnsi="仿宋" w:cs="仿宋"/>
              </w:rPr>
            </w:pPr>
          </w:p>
        </w:tc>
        <w:tc>
          <w:tcPr>
            <w:tcW w:w="1981" w:type="dxa"/>
            <w:gridSpan w:val="4"/>
            <w:noWrap/>
            <w:vAlign w:val="center"/>
          </w:tcPr>
          <w:p w14:paraId="4DB78454">
            <w:pPr>
              <w:jc w:val="center"/>
              <w:rPr>
                <w:rFonts w:ascii="仿宋" w:hAnsi="仿宋" w:cs="仿宋"/>
              </w:rPr>
            </w:pPr>
            <w:r>
              <w:rPr>
                <w:rFonts w:hint="eastAsia" w:ascii="仿宋" w:hAnsi="仿宋" w:cs="仿宋"/>
              </w:rPr>
              <w:t>地块与乡级以</w:t>
            </w:r>
          </w:p>
          <w:p w14:paraId="5E736DD4">
            <w:pPr>
              <w:jc w:val="center"/>
              <w:rPr>
                <w:rFonts w:ascii="仿宋" w:hAnsi="仿宋" w:cs="仿宋"/>
              </w:rPr>
            </w:pPr>
            <w:r>
              <w:rPr>
                <w:rFonts w:hint="eastAsia" w:ascii="仿宋" w:hAnsi="仿宋" w:cs="仿宋"/>
              </w:rPr>
              <w:t>上道路距离情况</w:t>
            </w:r>
          </w:p>
        </w:tc>
        <w:tc>
          <w:tcPr>
            <w:tcW w:w="4986" w:type="dxa"/>
            <w:gridSpan w:val="6"/>
            <w:noWrap/>
            <w:vAlign w:val="center"/>
          </w:tcPr>
          <w:p w14:paraId="0B278E8D">
            <w:pPr>
              <w:widowControl/>
              <w:jc w:val="left"/>
              <w:rPr>
                <w:rFonts w:ascii="仿宋" w:hAnsi="仿宋" w:cs="仿宋"/>
              </w:rPr>
            </w:pPr>
            <w:r>
              <w:rPr>
                <w:rFonts w:hint="eastAsia" w:ascii="仿宋" w:hAnsi="仿宋" w:cs="仿宋"/>
              </w:rPr>
              <w:t>距离乡道</w:t>
            </w:r>
            <w:r>
              <w:rPr>
                <w:rFonts w:ascii="仿宋" w:hAnsi="仿宋" w:cs="仿宋"/>
              </w:rPr>
              <w:t>______</w:t>
            </w:r>
            <w:r>
              <w:rPr>
                <w:rFonts w:hint="eastAsia" w:ascii="仿宋" w:hAnsi="仿宋" w:cs="仿宋"/>
              </w:rPr>
              <w:t>公里；</w:t>
            </w:r>
          </w:p>
          <w:p w14:paraId="1C1975C8">
            <w:pPr>
              <w:widowControl/>
              <w:jc w:val="left"/>
              <w:rPr>
                <w:rFonts w:ascii="仿宋" w:hAnsi="仿宋" w:cs="仿宋"/>
              </w:rPr>
            </w:pPr>
            <w:r>
              <w:rPr>
                <w:rFonts w:hint="eastAsia" w:ascii="仿宋" w:hAnsi="仿宋" w:cs="仿宋"/>
              </w:rPr>
              <w:t>距离国道</w:t>
            </w:r>
            <w:r>
              <w:rPr>
                <w:rFonts w:ascii="仿宋" w:hAnsi="仿宋" w:cs="仿宋"/>
              </w:rPr>
              <w:t>_______</w:t>
            </w:r>
            <w:r>
              <w:rPr>
                <w:rFonts w:hint="eastAsia" w:ascii="仿宋" w:hAnsi="仿宋" w:cs="仿宋"/>
              </w:rPr>
              <w:t>公里；</w:t>
            </w:r>
          </w:p>
          <w:p w14:paraId="20FF4F39">
            <w:pPr>
              <w:widowControl/>
              <w:jc w:val="left"/>
              <w:rPr>
                <w:rFonts w:ascii="仿宋" w:hAnsi="仿宋" w:cs="仿宋"/>
              </w:rPr>
            </w:pPr>
            <w:r>
              <w:rPr>
                <w:rFonts w:hint="eastAsia" w:ascii="仿宋" w:hAnsi="仿宋" w:cs="仿宋"/>
              </w:rPr>
              <w:t>最近高速路口</w:t>
            </w:r>
            <w:r>
              <w:rPr>
                <w:rFonts w:ascii="仿宋" w:hAnsi="仿宋" w:cs="仿宋"/>
              </w:rPr>
              <w:t>______</w:t>
            </w:r>
            <w:r>
              <w:rPr>
                <w:rFonts w:hint="eastAsia" w:ascii="仿宋" w:hAnsi="仿宋" w:cs="仿宋"/>
              </w:rPr>
              <w:t>公里。</w:t>
            </w:r>
          </w:p>
        </w:tc>
      </w:tr>
      <w:tr w14:paraId="0C35E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58FF34FA">
            <w:pPr>
              <w:jc w:val="center"/>
              <w:rPr>
                <w:rFonts w:ascii="仿宋" w:hAnsi="仿宋" w:cs="仿宋"/>
              </w:rPr>
            </w:pPr>
          </w:p>
        </w:tc>
        <w:tc>
          <w:tcPr>
            <w:tcW w:w="1718" w:type="dxa"/>
            <w:vMerge w:val="continue"/>
            <w:noWrap/>
            <w:vAlign w:val="center"/>
          </w:tcPr>
          <w:p w14:paraId="0FD8B140">
            <w:pPr>
              <w:jc w:val="center"/>
              <w:rPr>
                <w:rFonts w:ascii="仿宋" w:hAnsi="仿宋" w:cs="仿宋"/>
              </w:rPr>
            </w:pPr>
          </w:p>
        </w:tc>
        <w:tc>
          <w:tcPr>
            <w:tcW w:w="6967" w:type="dxa"/>
            <w:gridSpan w:val="10"/>
            <w:noWrap/>
            <w:vAlign w:val="center"/>
          </w:tcPr>
          <w:p w14:paraId="78659720">
            <w:pPr>
              <w:rPr>
                <w:rFonts w:ascii="仿宋" w:hAnsi="仿宋" w:cs="仿宋"/>
              </w:rPr>
            </w:pPr>
            <w:r>
              <w:rPr>
                <w:rFonts w:hint="eastAsia" w:ascii="仿宋" w:hAnsi="仿宋" w:cs="仿宋"/>
              </w:rPr>
              <w:t>其他交通情况介绍：</w:t>
            </w:r>
          </w:p>
          <w:p w14:paraId="73EAD8A4">
            <w:pPr>
              <w:widowControl/>
              <w:jc w:val="left"/>
              <w:rPr>
                <w:rFonts w:ascii="仿宋" w:hAnsi="仿宋" w:cs="仿宋"/>
              </w:rPr>
            </w:pPr>
          </w:p>
        </w:tc>
      </w:tr>
      <w:tr w14:paraId="60C15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30DC4F1C">
            <w:pPr>
              <w:jc w:val="center"/>
              <w:rPr>
                <w:rFonts w:ascii="仿宋" w:hAnsi="仿宋" w:cs="仿宋"/>
              </w:rPr>
            </w:pPr>
          </w:p>
        </w:tc>
        <w:tc>
          <w:tcPr>
            <w:tcW w:w="1718" w:type="dxa"/>
            <w:vMerge w:val="restart"/>
            <w:noWrap/>
            <w:vAlign w:val="center"/>
          </w:tcPr>
          <w:p w14:paraId="72DB3C86">
            <w:pPr>
              <w:jc w:val="center"/>
              <w:rPr>
                <w:rFonts w:ascii="仿宋" w:hAnsi="仿宋" w:cs="仿宋"/>
              </w:rPr>
            </w:pPr>
            <w:r>
              <w:rPr>
                <w:rFonts w:hint="eastAsia" w:ascii="仿宋" w:hAnsi="仿宋" w:cs="仿宋"/>
              </w:rPr>
              <w:t>通电通网情况</w:t>
            </w:r>
          </w:p>
        </w:tc>
        <w:tc>
          <w:tcPr>
            <w:tcW w:w="1892" w:type="dxa"/>
            <w:gridSpan w:val="3"/>
            <w:vMerge w:val="restart"/>
            <w:noWrap/>
            <w:vAlign w:val="center"/>
          </w:tcPr>
          <w:p w14:paraId="1F69EA03">
            <w:pPr>
              <w:jc w:val="center"/>
              <w:rPr>
                <w:rFonts w:ascii="仿宋" w:hAnsi="仿宋" w:cs="仿宋"/>
              </w:rPr>
            </w:pPr>
            <w:r>
              <w:rPr>
                <w:rFonts w:hint="eastAsia" w:ascii="仿宋" w:hAnsi="仿宋" w:cs="仿宋"/>
              </w:rPr>
              <w:t>电力</w:t>
            </w:r>
          </w:p>
        </w:tc>
        <w:tc>
          <w:tcPr>
            <w:tcW w:w="1932" w:type="dxa"/>
            <w:gridSpan w:val="3"/>
            <w:noWrap/>
            <w:vAlign w:val="center"/>
          </w:tcPr>
          <w:p w14:paraId="6688EADB">
            <w:pPr>
              <w:jc w:val="center"/>
              <w:rPr>
                <w:rFonts w:ascii="仿宋" w:hAnsi="仿宋" w:cs="仿宋"/>
              </w:rPr>
            </w:pPr>
            <w:r>
              <w:rPr>
                <w:rFonts w:hint="eastAsia" w:ascii="仿宋" w:hAnsi="仿宋" w:cs="仿宋"/>
              </w:rPr>
              <w:t>是否通电</w:t>
            </w:r>
          </w:p>
        </w:tc>
        <w:tc>
          <w:tcPr>
            <w:tcW w:w="3143" w:type="dxa"/>
            <w:gridSpan w:val="4"/>
            <w:noWrap/>
            <w:vAlign w:val="center"/>
          </w:tcPr>
          <w:p w14:paraId="2FD37D11">
            <w:pPr>
              <w:jc w:val="left"/>
              <w:rPr>
                <w:rFonts w:ascii="仿宋" w:hAnsi="仿宋" w:cs="仿宋"/>
              </w:rPr>
            </w:pPr>
            <w:r>
              <w:rPr>
                <w:rFonts w:hint="eastAsia" w:ascii="仿宋" w:hAnsi="仿宋" w:cs="仿宋"/>
              </w:rPr>
              <w:sym w:font="Wingdings 2" w:char="00A3"/>
            </w:r>
            <w:r>
              <w:rPr>
                <w:rFonts w:hint="eastAsia" w:ascii="仿宋" w:hAnsi="仿宋" w:cs="仿宋"/>
              </w:rPr>
              <w:t>是</w:t>
            </w:r>
            <w:r>
              <w:rPr>
                <w:rFonts w:hint="eastAsia" w:ascii="仿宋" w:hAnsi="仿宋" w:cs="仿宋"/>
              </w:rPr>
              <w:sym w:font="Wingdings 2" w:char="00A3"/>
            </w:r>
            <w:r>
              <w:rPr>
                <w:rFonts w:hint="eastAsia" w:ascii="仿宋" w:hAnsi="仿宋" w:cs="仿宋"/>
              </w:rPr>
              <w:t>否</w:t>
            </w:r>
          </w:p>
        </w:tc>
      </w:tr>
      <w:tr w14:paraId="07098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6D8B9024">
            <w:pPr>
              <w:jc w:val="center"/>
              <w:rPr>
                <w:rFonts w:ascii="仿宋" w:hAnsi="仿宋" w:cs="仿宋"/>
              </w:rPr>
            </w:pPr>
          </w:p>
        </w:tc>
        <w:tc>
          <w:tcPr>
            <w:tcW w:w="1718" w:type="dxa"/>
            <w:vMerge w:val="continue"/>
            <w:noWrap/>
            <w:vAlign w:val="center"/>
          </w:tcPr>
          <w:p w14:paraId="3C17CAF2">
            <w:pPr>
              <w:jc w:val="center"/>
              <w:rPr>
                <w:rFonts w:ascii="仿宋" w:hAnsi="仿宋" w:cs="仿宋"/>
              </w:rPr>
            </w:pPr>
          </w:p>
        </w:tc>
        <w:tc>
          <w:tcPr>
            <w:tcW w:w="1892" w:type="dxa"/>
            <w:gridSpan w:val="3"/>
            <w:vMerge w:val="continue"/>
            <w:noWrap/>
            <w:vAlign w:val="center"/>
          </w:tcPr>
          <w:p w14:paraId="69A55247">
            <w:pPr>
              <w:jc w:val="center"/>
              <w:rPr>
                <w:rFonts w:ascii="仿宋" w:hAnsi="仿宋" w:cs="仿宋"/>
              </w:rPr>
            </w:pPr>
          </w:p>
        </w:tc>
        <w:tc>
          <w:tcPr>
            <w:tcW w:w="1932" w:type="dxa"/>
            <w:gridSpan w:val="3"/>
            <w:noWrap/>
            <w:vAlign w:val="center"/>
          </w:tcPr>
          <w:p w14:paraId="7B29ECAB">
            <w:pPr>
              <w:jc w:val="center"/>
              <w:rPr>
                <w:rFonts w:ascii="仿宋" w:hAnsi="仿宋" w:cs="仿宋"/>
              </w:rPr>
            </w:pPr>
            <w:r>
              <w:rPr>
                <w:rFonts w:hint="eastAsia" w:ascii="仿宋" w:hAnsi="仿宋" w:cs="仿宋"/>
              </w:rPr>
              <w:t>接通电源难易程度</w:t>
            </w:r>
          </w:p>
        </w:tc>
        <w:tc>
          <w:tcPr>
            <w:tcW w:w="3143" w:type="dxa"/>
            <w:gridSpan w:val="4"/>
            <w:noWrap/>
            <w:vAlign w:val="center"/>
          </w:tcPr>
          <w:p w14:paraId="29FACBED">
            <w:pPr>
              <w:rPr>
                <w:rFonts w:ascii="仿宋" w:hAnsi="仿宋" w:cs="仿宋"/>
              </w:rPr>
            </w:pPr>
            <w:r>
              <w:rPr>
                <w:rFonts w:hint="eastAsia" w:ascii="仿宋" w:hAnsi="仿宋" w:cs="仿宋"/>
              </w:rPr>
              <w:sym w:font="Wingdings 2" w:char="00A3"/>
            </w:r>
            <w:r>
              <w:rPr>
                <w:rFonts w:hint="eastAsia" w:ascii="仿宋" w:hAnsi="仿宋" w:cs="仿宋"/>
              </w:rPr>
              <w:t>方便接通</w:t>
            </w:r>
            <w:r>
              <w:rPr>
                <w:rFonts w:hint="eastAsia" w:ascii="仿宋" w:hAnsi="仿宋" w:cs="仿宋"/>
              </w:rPr>
              <w:sym w:font="Wingdings 2" w:char="00A3"/>
            </w:r>
            <w:r>
              <w:rPr>
                <w:rFonts w:hint="eastAsia" w:ascii="仿宋" w:hAnsi="仿宋" w:cs="仿宋"/>
              </w:rPr>
              <w:t>较难接通</w:t>
            </w:r>
            <w:r>
              <w:rPr>
                <w:rFonts w:hint="eastAsia" w:ascii="仿宋" w:hAnsi="仿宋" w:cs="仿宋"/>
              </w:rPr>
              <w:sym w:font="Wingdings 2" w:char="00A3"/>
            </w:r>
            <w:r>
              <w:rPr>
                <w:rFonts w:hint="eastAsia" w:ascii="仿宋" w:hAnsi="仿宋" w:cs="仿宋"/>
              </w:rPr>
              <w:t>难接通</w:t>
            </w:r>
          </w:p>
        </w:tc>
      </w:tr>
      <w:tr w14:paraId="4FB5C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168F83B1">
            <w:pPr>
              <w:jc w:val="center"/>
              <w:rPr>
                <w:rFonts w:ascii="仿宋" w:hAnsi="仿宋" w:cs="仿宋"/>
              </w:rPr>
            </w:pPr>
          </w:p>
        </w:tc>
        <w:tc>
          <w:tcPr>
            <w:tcW w:w="1718" w:type="dxa"/>
            <w:vMerge w:val="continue"/>
            <w:noWrap/>
            <w:vAlign w:val="center"/>
          </w:tcPr>
          <w:p w14:paraId="401BD731">
            <w:pPr>
              <w:jc w:val="center"/>
              <w:rPr>
                <w:rFonts w:ascii="仿宋" w:hAnsi="仿宋" w:cs="仿宋"/>
              </w:rPr>
            </w:pPr>
          </w:p>
        </w:tc>
        <w:tc>
          <w:tcPr>
            <w:tcW w:w="1892" w:type="dxa"/>
            <w:gridSpan w:val="3"/>
            <w:noWrap/>
            <w:vAlign w:val="center"/>
          </w:tcPr>
          <w:p w14:paraId="2B06A41C">
            <w:pPr>
              <w:jc w:val="center"/>
              <w:rPr>
                <w:rFonts w:ascii="仿宋" w:hAnsi="仿宋" w:cs="仿宋"/>
              </w:rPr>
            </w:pPr>
            <w:r>
              <w:rPr>
                <w:rFonts w:hint="eastAsia" w:ascii="仿宋" w:hAnsi="仿宋" w:cs="仿宋"/>
              </w:rPr>
              <w:t>网络</w:t>
            </w:r>
          </w:p>
        </w:tc>
        <w:tc>
          <w:tcPr>
            <w:tcW w:w="1932" w:type="dxa"/>
            <w:gridSpan w:val="3"/>
            <w:noWrap/>
            <w:vAlign w:val="center"/>
          </w:tcPr>
          <w:p w14:paraId="7290E4D8">
            <w:pPr>
              <w:jc w:val="center"/>
              <w:rPr>
                <w:rFonts w:ascii="仿宋" w:hAnsi="仿宋" w:cs="仿宋"/>
              </w:rPr>
            </w:pPr>
            <w:r>
              <w:rPr>
                <w:rFonts w:hint="eastAsia" w:ascii="仿宋" w:hAnsi="仿宋" w:cs="仿宋"/>
              </w:rPr>
              <w:t>网络覆盖情况</w:t>
            </w:r>
          </w:p>
        </w:tc>
        <w:tc>
          <w:tcPr>
            <w:tcW w:w="3143" w:type="dxa"/>
            <w:gridSpan w:val="4"/>
            <w:noWrap/>
            <w:vAlign w:val="center"/>
          </w:tcPr>
          <w:p w14:paraId="2642C4D2">
            <w:pPr>
              <w:jc w:val="left"/>
              <w:rPr>
                <w:rFonts w:ascii="仿宋" w:hAnsi="仿宋" w:cs="仿宋"/>
              </w:rPr>
            </w:pPr>
            <w:r>
              <w:rPr>
                <w:rFonts w:hint="eastAsia" w:ascii="仿宋" w:hAnsi="仿宋" w:cs="仿宋"/>
              </w:rPr>
              <w:sym w:font="Wingdings 2" w:char="00A3"/>
            </w:r>
            <w:r>
              <w:rPr>
                <w:rFonts w:hint="eastAsia" w:ascii="仿宋" w:hAnsi="仿宋" w:cs="仿宋"/>
              </w:rPr>
              <w:t xml:space="preserve">2G    </w:t>
            </w:r>
            <w:r>
              <w:rPr>
                <w:rFonts w:hint="eastAsia" w:ascii="仿宋" w:hAnsi="仿宋" w:cs="仿宋"/>
              </w:rPr>
              <w:sym w:font="Wingdings 2" w:char="00A3"/>
            </w:r>
            <w:r>
              <w:rPr>
                <w:rFonts w:hint="eastAsia" w:ascii="仿宋" w:hAnsi="仿宋" w:cs="仿宋"/>
              </w:rPr>
              <w:t xml:space="preserve">4G   </w:t>
            </w:r>
            <w:r>
              <w:rPr>
                <w:rFonts w:hint="eastAsia" w:ascii="仿宋" w:hAnsi="仿宋" w:cs="仿宋"/>
              </w:rPr>
              <w:sym w:font="Wingdings 2" w:char="00A3"/>
            </w:r>
            <w:r>
              <w:rPr>
                <w:rFonts w:hint="eastAsia" w:ascii="仿宋" w:hAnsi="仿宋" w:cs="仿宋"/>
              </w:rPr>
              <w:t>可接入宽带</w:t>
            </w:r>
          </w:p>
        </w:tc>
      </w:tr>
      <w:tr w14:paraId="4DAC9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restart"/>
            <w:noWrap/>
            <w:vAlign w:val="center"/>
          </w:tcPr>
          <w:p w14:paraId="65D55E55">
            <w:pPr>
              <w:jc w:val="center"/>
              <w:rPr>
                <w:rFonts w:ascii="仿宋" w:hAnsi="仿宋" w:cs="仿宋"/>
              </w:rPr>
            </w:pPr>
          </w:p>
          <w:p w14:paraId="26B1572D">
            <w:pPr>
              <w:jc w:val="center"/>
              <w:rPr>
                <w:rFonts w:ascii="仿宋" w:hAnsi="仿宋" w:cs="仿宋"/>
              </w:rPr>
            </w:pPr>
            <w:r>
              <w:rPr>
                <w:rFonts w:ascii="仿宋" w:hAnsi="仿宋" w:cs="仿宋"/>
              </w:rPr>
              <w:t>气候条件</w:t>
            </w:r>
          </w:p>
        </w:tc>
        <w:tc>
          <w:tcPr>
            <w:tcW w:w="1718" w:type="dxa"/>
            <w:vMerge w:val="restart"/>
            <w:noWrap/>
            <w:vAlign w:val="center"/>
          </w:tcPr>
          <w:p w14:paraId="753B354B">
            <w:pPr>
              <w:jc w:val="center"/>
              <w:rPr>
                <w:rFonts w:ascii="仿宋" w:hAnsi="仿宋" w:cs="仿宋"/>
              </w:rPr>
            </w:pPr>
            <w:r>
              <w:rPr>
                <w:rFonts w:ascii="仿宋" w:hAnsi="仿宋" w:cs="仿宋"/>
              </w:rPr>
              <w:t>气候类型</w:t>
            </w:r>
          </w:p>
        </w:tc>
        <w:tc>
          <w:tcPr>
            <w:tcW w:w="1892" w:type="dxa"/>
            <w:gridSpan w:val="3"/>
            <w:vMerge w:val="restart"/>
            <w:noWrap/>
            <w:vAlign w:val="center"/>
          </w:tcPr>
          <w:p w14:paraId="5399CBD9">
            <w:r>
              <w:rPr>
                <w:rFonts w:hint="eastAsia" w:ascii="仿宋" w:hAnsi="仿宋" w:cs="仿宋"/>
              </w:rPr>
              <w:sym w:font="Wingdings 2" w:char="00A3"/>
            </w:r>
            <w:r>
              <w:rPr>
                <w:rFonts w:hint="eastAsia"/>
              </w:rPr>
              <w:t>亚热带季风气候</w:t>
            </w:r>
          </w:p>
          <w:p w14:paraId="6FA82BA5"/>
          <w:p w14:paraId="21EA0255">
            <w:r>
              <w:rPr>
                <w:rFonts w:hint="eastAsia"/>
              </w:rPr>
              <w:sym w:font="Wingdings 2" w:char="F052"/>
            </w:r>
            <w:r>
              <w:rPr>
                <w:rFonts w:hint="eastAsia"/>
              </w:rPr>
              <w:t>热带季风气候</w:t>
            </w:r>
          </w:p>
          <w:p w14:paraId="3C307A86"/>
          <w:p w14:paraId="10A2D9D1">
            <w:r>
              <w:rPr>
                <w:rFonts w:hint="eastAsia" w:ascii="仿宋" w:hAnsi="仿宋" w:cs="仿宋"/>
              </w:rPr>
              <w:sym w:font="Wingdings 2" w:char="00A3"/>
            </w:r>
            <w:r>
              <w:rPr>
                <w:rFonts w:hint="eastAsia"/>
              </w:rPr>
              <w:t>温带季风气候</w:t>
            </w:r>
          </w:p>
          <w:p w14:paraId="4148B066"/>
          <w:p w14:paraId="28132668">
            <w:r>
              <w:rPr>
                <w:rFonts w:hint="eastAsia" w:ascii="仿宋" w:hAnsi="仿宋" w:cs="仿宋"/>
              </w:rPr>
              <w:sym w:font="Wingdings 2" w:char="00A3"/>
            </w:r>
            <w:r>
              <w:rPr>
                <w:rFonts w:hint="eastAsia"/>
              </w:rPr>
              <w:t>温带大陆性气候</w:t>
            </w:r>
          </w:p>
          <w:p w14:paraId="582DBEEE"/>
          <w:p w14:paraId="468900C4">
            <w:pPr>
              <w:rPr>
                <w:rFonts w:ascii="仿宋" w:hAnsi="仿宋" w:cs="仿宋"/>
              </w:rPr>
            </w:pPr>
            <w:r>
              <w:rPr>
                <w:rFonts w:hint="eastAsia" w:ascii="仿宋" w:hAnsi="仿宋" w:cs="仿宋"/>
              </w:rPr>
              <w:sym w:font="Wingdings 2" w:char="00A3"/>
            </w:r>
            <w:r>
              <w:rPr>
                <w:rFonts w:hint="eastAsia"/>
              </w:rPr>
              <w:t>高原山地气候</w:t>
            </w:r>
          </w:p>
        </w:tc>
        <w:tc>
          <w:tcPr>
            <w:tcW w:w="1932" w:type="dxa"/>
            <w:gridSpan w:val="3"/>
            <w:noWrap/>
            <w:vAlign w:val="center"/>
          </w:tcPr>
          <w:p w14:paraId="4684F251">
            <w:pPr>
              <w:jc w:val="center"/>
              <w:rPr>
                <w:rFonts w:ascii="仿宋" w:hAnsi="仿宋" w:cs="仿宋"/>
              </w:rPr>
            </w:pPr>
            <w:r>
              <w:rPr>
                <w:rFonts w:hint="eastAsia" w:ascii="仿宋" w:hAnsi="仿宋" w:cs="仿宋"/>
              </w:rPr>
              <w:t>年平均降水量</w:t>
            </w:r>
          </w:p>
        </w:tc>
        <w:tc>
          <w:tcPr>
            <w:tcW w:w="3143" w:type="dxa"/>
            <w:gridSpan w:val="4"/>
            <w:noWrap/>
            <w:vAlign w:val="center"/>
          </w:tcPr>
          <w:p w14:paraId="3092379D">
            <w:pPr>
              <w:jc w:val="center"/>
              <w:rPr>
                <w:rFonts w:ascii="仿宋" w:hAnsi="仿宋" w:cs="仿宋"/>
              </w:rPr>
            </w:pPr>
            <w:r>
              <w:rPr>
                <w:rFonts w:hint="eastAsia" w:ascii="仿宋" w:hAnsi="仿宋" w:cs="仿宋"/>
              </w:rPr>
              <w:t>1550m</w:t>
            </w:r>
          </w:p>
        </w:tc>
      </w:tr>
      <w:tr w14:paraId="23F30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27EF37EB">
            <w:pPr>
              <w:jc w:val="center"/>
              <w:rPr>
                <w:rFonts w:ascii="仿宋" w:hAnsi="仿宋" w:cs="仿宋"/>
              </w:rPr>
            </w:pPr>
          </w:p>
        </w:tc>
        <w:tc>
          <w:tcPr>
            <w:tcW w:w="1718" w:type="dxa"/>
            <w:vMerge w:val="continue"/>
            <w:noWrap/>
            <w:vAlign w:val="center"/>
          </w:tcPr>
          <w:p w14:paraId="53021CE1">
            <w:pPr>
              <w:jc w:val="center"/>
              <w:rPr>
                <w:rFonts w:ascii="仿宋" w:hAnsi="仿宋" w:cs="仿宋"/>
              </w:rPr>
            </w:pPr>
          </w:p>
        </w:tc>
        <w:tc>
          <w:tcPr>
            <w:tcW w:w="1892" w:type="dxa"/>
            <w:gridSpan w:val="3"/>
            <w:vMerge w:val="continue"/>
            <w:noWrap/>
            <w:vAlign w:val="center"/>
          </w:tcPr>
          <w:p w14:paraId="76C9DFE4">
            <w:pPr>
              <w:rPr>
                <w:rFonts w:ascii="仿宋" w:hAnsi="仿宋" w:cs="仿宋"/>
              </w:rPr>
            </w:pPr>
          </w:p>
        </w:tc>
        <w:tc>
          <w:tcPr>
            <w:tcW w:w="1932" w:type="dxa"/>
            <w:gridSpan w:val="3"/>
            <w:noWrap/>
            <w:vAlign w:val="center"/>
          </w:tcPr>
          <w:p w14:paraId="720510CC">
            <w:pPr>
              <w:jc w:val="center"/>
              <w:rPr>
                <w:rFonts w:ascii="仿宋" w:hAnsi="仿宋" w:cs="仿宋"/>
              </w:rPr>
            </w:pPr>
            <w:r>
              <w:rPr>
                <w:rFonts w:hint="eastAsia" w:ascii="仿宋" w:hAnsi="仿宋" w:cs="仿宋"/>
              </w:rPr>
              <w:t>年平均降水天数</w:t>
            </w:r>
          </w:p>
        </w:tc>
        <w:tc>
          <w:tcPr>
            <w:tcW w:w="3143" w:type="dxa"/>
            <w:gridSpan w:val="4"/>
            <w:noWrap/>
            <w:vAlign w:val="center"/>
          </w:tcPr>
          <w:p w14:paraId="79F12C88">
            <w:pPr>
              <w:jc w:val="center"/>
              <w:rPr>
                <w:rFonts w:ascii="仿宋" w:hAnsi="仿宋" w:cs="仿宋"/>
              </w:rPr>
            </w:pPr>
            <w:r>
              <w:rPr>
                <w:rFonts w:hint="eastAsia" w:ascii="仿宋" w:hAnsi="仿宋" w:cs="仿宋"/>
              </w:rPr>
              <w:t>154天</w:t>
            </w:r>
          </w:p>
        </w:tc>
      </w:tr>
      <w:tr w14:paraId="5AD41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541965AF">
            <w:pPr>
              <w:jc w:val="center"/>
              <w:rPr>
                <w:rFonts w:ascii="仿宋" w:hAnsi="仿宋" w:cs="仿宋"/>
              </w:rPr>
            </w:pPr>
          </w:p>
        </w:tc>
        <w:tc>
          <w:tcPr>
            <w:tcW w:w="1718" w:type="dxa"/>
            <w:vMerge w:val="continue"/>
            <w:noWrap/>
            <w:vAlign w:val="center"/>
          </w:tcPr>
          <w:p w14:paraId="7B3A13B2">
            <w:pPr>
              <w:jc w:val="center"/>
              <w:rPr>
                <w:rFonts w:ascii="仿宋" w:hAnsi="仿宋" w:cs="仿宋"/>
              </w:rPr>
            </w:pPr>
          </w:p>
        </w:tc>
        <w:tc>
          <w:tcPr>
            <w:tcW w:w="1892" w:type="dxa"/>
            <w:gridSpan w:val="3"/>
            <w:vMerge w:val="continue"/>
            <w:noWrap/>
            <w:vAlign w:val="center"/>
          </w:tcPr>
          <w:p w14:paraId="17BB4036">
            <w:pPr>
              <w:rPr>
                <w:rFonts w:ascii="仿宋" w:hAnsi="仿宋" w:cs="仿宋"/>
              </w:rPr>
            </w:pPr>
          </w:p>
        </w:tc>
        <w:tc>
          <w:tcPr>
            <w:tcW w:w="1932" w:type="dxa"/>
            <w:gridSpan w:val="3"/>
            <w:vMerge w:val="restart"/>
            <w:noWrap/>
            <w:vAlign w:val="center"/>
          </w:tcPr>
          <w:p w14:paraId="73323D18">
            <w:pPr>
              <w:jc w:val="center"/>
              <w:rPr>
                <w:rFonts w:ascii="仿宋" w:hAnsi="仿宋" w:cs="仿宋"/>
              </w:rPr>
            </w:pPr>
            <w:r>
              <w:rPr>
                <w:rFonts w:hint="eastAsia" w:ascii="仿宋" w:hAnsi="仿宋" w:cs="仿宋"/>
              </w:rPr>
              <w:t>丰水期</w:t>
            </w:r>
          </w:p>
        </w:tc>
        <w:tc>
          <w:tcPr>
            <w:tcW w:w="3143" w:type="dxa"/>
            <w:gridSpan w:val="4"/>
            <w:noWrap/>
            <w:vAlign w:val="center"/>
          </w:tcPr>
          <w:p w14:paraId="7D9629FB">
            <w:pPr>
              <w:ind w:firstLine="945" w:firstLineChars="450"/>
              <w:rPr>
                <w:rFonts w:ascii="仿宋" w:hAnsi="仿宋" w:cs="仿宋"/>
              </w:rPr>
            </w:pPr>
            <w:r>
              <w:rPr>
                <w:rFonts w:hint="eastAsia" w:ascii="仿宋" w:hAnsi="仿宋" w:cs="仿宋"/>
              </w:rPr>
              <w:t>4月—6月</w:t>
            </w:r>
          </w:p>
        </w:tc>
      </w:tr>
      <w:tr w14:paraId="2ABCC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72985380">
            <w:pPr>
              <w:jc w:val="center"/>
              <w:rPr>
                <w:rFonts w:ascii="仿宋" w:hAnsi="仿宋" w:cs="仿宋"/>
              </w:rPr>
            </w:pPr>
          </w:p>
        </w:tc>
        <w:tc>
          <w:tcPr>
            <w:tcW w:w="1718" w:type="dxa"/>
            <w:vMerge w:val="continue"/>
            <w:noWrap/>
            <w:vAlign w:val="center"/>
          </w:tcPr>
          <w:p w14:paraId="03E8B62A">
            <w:pPr>
              <w:jc w:val="center"/>
              <w:rPr>
                <w:rFonts w:ascii="仿宋" w:hAnsi="仿宋" w:cs="仿宋"/>
              </w:rPr>
            </w:pPr>
          </w:p>
        </w:tc>
        <w:tc>
          <w:tcPr>
            <w:tcW w:w="1892" w:type="dxa"/>
            <w:gridSpan w:val="3"/>
            <w:vMerge w:val="continue"/>
            <w:noWrap/>
            <w:vAlign w:val="center"/>
          </w:tcPr>
          <w:p w14:paraId="7D78C498">
            <w:pPr>
              <w:rPr>
                <w:rFonts w:ascii="仿宋" w:hAnsi="仿宋" w:cs="仿宋"/>
              </w:rPr>
            </w:pPr>
          </w:p>
        </w:tc>
        <w:tc>
          <w:tcPr>
            <w:tcW w:w="1932" w:type="dxa"/>
            <w:gridSpan w:val="3"/>
            <w:vMerge w:val="continue"/>
            <w:noWrap/>
            <w:vAlign w:val="center"/>
          </w:tcPr>
          <w:p w14:paraId="6D42D23F">
            <w:pPr>
              <w:jc w:val="center"/>
              <w:rPr>
                <w:rFonts w:ascii="仿宋" w:hAnsi="仿宋" w:cs="仿宋"/>
              </w:rPr>
            </w:pPr>
          </w:p>
        </w:tc>
        <w:tc>
          <w:tcPr>
            <w:tcW w:w="3143" w:type="dxa"/>
            <w:gridSpan w:val="4"/>
            <w:noWrap/>
            <w:vAlign w:val="center"/>
          </w:tcPr>
          <w:p w14:paraId="2EA8CED4">
            <w:pPr>
              <w:jc w:val="center"/>
              <w:rPr>
                <w:rFonts w:ascii="仿宋" w:hAnsi="仿宋" w:cs="仿宋"/>
              </w:rPr>
            </w:pPr>
            <w:r>
              <w:rPr>
                <w:rFonts w:hint="eastAsia" w:ascii="仿宋" w:hAnsi="仿宋" w:cs="仿宋"/>
              </w:rPr>
              <w:t>占全年降水量50%</w:t>
            </w:r>
          </w:p>
        </w:tc>
      </w:tr>
      <w:tr w14:paraId="247B9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384EC6CF">
            <w:pPr>
              <w:jc w:val="center"/>
              <w:rPr>
                <w:rFonts w:ascii="仿宋" w:hAnsi="仿宋" w:cs="仿宋"/>
              </w:rPr>
            </w:pPr>
          </w:p>
        </w:tc>
        <w:tc>
          <w:tcPr>
            <w:tcW w:w="1718" w:type="dxa"/>
            <w:vMerge w:val="continue"/>
            <w:noWrap/>
            <w:vAlign w:val="center"/>
          </w:tcPr>
          <w:p w14:paraId="5476D21A">
            <w:pPr>
              <w:jc w:val="center"/>
              <w:rPr>
                <w:rFonts w:ascii="仿宋" w:hAnsi="仿宋" w:cs="仿宋"/>
              </w:rPr>
            </w:pPr>
          </w:p>
        </w:tc>
        <w:tc>
          <w:tcPr>
            <w:tcW w:w="1892" w:type="dxa"/>
            <w:gridSpan w:val="3"/>
            <w:vMerge w:val="continue"/>
            <w:noWrap/>
            <w:vAlign w:val="center"/>
          </w:tcPr>
          <w:p w14:paraId="3CA2819B">
            <w:pPr>
              <w:rPr>
                <w:rFonts w:ascii="仿宋" w:hAnsi="仿宋" w:cs="仿宋"/>
              </w:rPr>
            </w:pPr>
          </w:p>
        </w:tc>
        <w:tc>
          <w:tcPr>
            <w:tcW w:w="1932" w:type="dxa"/>
            <w:gridSpan w:val="3"/>
            <w:noWrap/>
            <w:vAlign w:val="center"/>
          </w:tcPr>
          <w:p w14:paraId="337D5734">
            <w:pPr>
              <w:jc w:val="center"/>
              <w:rPr>
                <w:rFonts w:ascii="仿宋" w:hAnsi="仿宋" w:cs="仿宋"/>
              </w:rPr>
            </w:pPr>
            <w:r>
              <w:rPr>
                <w:rFonts w:hint="eastAsia" w:ascii="仿宋" w:hAnsi="仿宋" w:cs="仿宋"/>
              </w:rPr>
              <w:t>年平均气温</w:t>
            </w:r>
          </w:p>
        </w:tc>
        <w:tc>
          <w:tcPr>
            <w:tcW w:w="3143" w:type="dxa"/>
            <w:gridSpan w:val="4"/>
            <w:noWrap/>
            <w:vAlign w:val="center"/>
          </w:tcPr>
          <w:p w14:paraId="49C9BC8B">
            <w:pPr>
              <w:jc w:val="center"/>
              <w:rPr>
                <w:rFonts w:ascii="仿宋" w:hAnsi="仿宋" w:cs="仿宋"/>
              </w:rPr>
            </w:pPr>
            <w:r>
              <w:rPr>
                <w:rFonts w:hint="eastAsia" w:ascii="仿宋" w:hAnsi="仿宋" w:cs="仿宋"/>
              </w:rPr>
              <w:t>15.3℃~17.7℃</w:t>
            </w:r>
          </w:p>
        </w:tc>
      </w:tr>
      <w:tr w14:paraId="0562E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41F4DA37">
            <w:pPr>
              <w:jc w:val="center"/>
              <w:rPr>
                <w:rFonts w:ascii="仿宋" w:hAnsi="仿宋" w:cs="仿宋"/>
              </w:rPr>
            </w:pPr>
          </w:p>
        </w:tc>
        <w:tc>
          <w:tcPr>
            <w:tcW w:w="1718" w:type="dxa"/>
            <w:vMerge w:val="continue"/>
            <w:noWrap/>
            <w:vAlign w:val="center"/>
          </w:tcPr>
          <w:p w14:paraId="344FD4B2">
            <w:pPr>
              <w:jc w:val="center"/>
              <w:rPr>
                <w:rFonts w:ascii="仿宋" w:hAnsi="仿宋" w:cs="仿宋"/>
              </w:rPr>
            </w:pPr>
          </w:p>
        </w:tc>
        <w:tc>
          <w:tcPr>
            <w:tcW w:w="1892" w:type="dxa"/>
            <w:gridSpan w:val="3"/>
            <w:vMerge w:val="continue"/>
            <w:noWrap/>
            <w:vAlign w:val="center"/>
          </w:tcPr>
          <w:p w14:paraId="5B8BE180">
            <w:pPr>
              <w:jc w:val="center"/>
              <w:rPr>
                <w:rFonts w:ascii="仿宋" w:hAnsi="仿宋" w:cs="仿宋"/>
              </w:rPr>
            </w:pPr>
          </w:p>
        </w:tc>
        <w:tc>
          <w:tcPr>
            <w:tcW w:w="1932" w:type="dxa"/>
            <w:gridSpan w:val="3"/>
            <w:noWrap/>
            <w:vAlign w:val="center"/>
          </w:tcPr>
          <w:p w14:paraId="4026C023">
            <w:pPr>
              <w:jc w:val="center"/>
              <w:rPr>
                <w:rFonts w:ascii="仿宋" w:hAnsi="仿宋" w:cs="仿宋"/>
              </w:rPr>
            </w:pPr>
            <w:r>
              <w:rPr>
                <w:rFonts w:hint="eastAsia" w:ascii="仿宋" w:hAnsi="仿宋" w:cs="仿宋"/>
              </w:rPr>
              <w:t>平均昼夜温差</w:t>
            </w:r>
          </w:p>
        </w:tc>
        <w:tc>
          <w:tcPr>
            <w:tcW w:w="3143" w:type="dxa"/>
            <w:gridSpan w:val="4"/>
            <w:noWrap/>
            <w:vAlign w:val="center"/>
          </w:tcPr>
          <w:p w14:paraId="589C0878">
            <w:pPr>
              <w:jc w:val="center"/>
              <w:rPr>
                <w:rFonts w:ascii="仿宋" w:hAnsi="仿宋" w:cs="仿宋"/>
              </w:rPr>
            </w:pPr>
            <w:r>
              <w:rPr>
                <w:rFonts w:hint="eastAsia" w:ascii="仿宋" w:hAnsi="仿宋" w:cs="仿宋"/>
              </w:rPr>
              <w:t>7.7℃</w:t>
            </w:r>
          </w:p>
        </w:tc>
      </w:tr>
      <w:tr w14:paraId="683BD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1733BBBC">
            <w:pPr>
              <w:jc w:val="center"/>
              <w:rPr>
                <w:rFonts w:ascii="仿宋" w:hAnsi="仿宋" w:cs="仿宋"/>
              </w:rPr>
            </w:pPr>
          </w:p>
        </w:tc>
        <w:tc>
          <w:tcPr>
            <w:tcW w:w="1718" w:type="dxa"/>
            <w:vMerge w:val="continue"/>
            <w:noWrap/>
            <w:vAlign w:val="center"/>
          </w:tcPr>
          <w:p w14:paraId="20E5F02A">
            <w:pPr>
              <w:jc w:val="center"/>
              <w:rPr>
                <w:rFonts w:ascii="仿宋" w:hAnsi="仿宋" w:cs="仿宋"/>
              </w:rPr>
            </w:pPr>
          </w:p>
        </w:tc>
        <w:tc>
          <w:tcPr>
            <w:tcW w:w="1892" w:type="dxa"/>
            <w:gridSpan w:val="3"/>
            <w:vMerge w:val="continue"/>
            <w:noWrap/>
            <w:vAlign w:val="center"/>
          </w:tcPr>
          <w:p w14:paraId="1EAE2DEF">
            <w:pPr>
              <w:jc w:val="center"/>
              <w:rPr>
                <w:rFonts w:ascii="仿宋" w:hAnsi="仿宋" w:cs="仿宋"/>
              </w:rPr>
            </w:pPr>
          </w:p>
        </w:tc>
        <w:tc>
          <w:tcPr>
            <w:tcW w:w="1932" w:type="dxa"/>
            <w:gridSpan w:val="3"/>
            <w:noWrap/>
            <w:vAlign w:val="center"/>
          </w:tcPr>
          <w:p w14:paraId="67F6456D">
            <w:pPr>
              <w:jc w:val="center"/>
              <w:rPr>
                <w:rFonts w:ascii="仿宋" w:hAnsi="仿宋" w:cs="仿宋"/>
              </w:rPr>
            </w:pPr>
            <w:r>
              <w:rPr>
                <w:rFonts w:hint="eastAsia" w:ascii="仿宋" w:hAnsi="仿宋" w:cs="仿宋"/>
              </w:rPr>
              <w:t>无霜期</w:t>
            </w:r>
          </w:p>
        </w:tc>
        <w:tc>
          <w:tcPr>
            <w:tcW w:w="3143" w:type="dxa"/>
            <w:gridSpan w:val="4"/>
            <w:noWrap/>
            <w:vAlign w:val="center"/>
          </w:tcPr>
          <w:p w14:paraId="1A0A5B38">
            <w:pPr>
              <w:jc w:val="center"/>
              <w:rPr>
                <w:rFonts w:ascii="仿宋" w:hAnsi="仿宋" w:cs="仿宋"/>
              </w:rPr>
            </w:pPr>
            <w:r>
              <w:rPr>
                <w:rFonts w:hint="eastAsia" w:ascii="仿宋" w:hAnsi="仿宋" w:cs="仿宋"/>
              </w:rPr>
              <w:t>274天</w:t>
            </w:r>
          </w:p>
        </w:tc>
      </w:tr>
      <w:tr w14:paraId="09391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5EA5BA57">
            <w:pPr>
              <w:jc w:val="center"/>
              <w:rPr>
                <w:rFonts w:ascii="仿宋" w:hAnsi="仿宋" w:cs="仿宋"/>
              </w:rPr>
            </w:pPr>
          </w:p>
        </w:tc>
        <w:tc>
          <w:tcPr>
            <w:tcW w:w="1718" w:type="dxa"/>
            <w:vMerge w:val="continue"/>
            <w:noWrap/>
            <w:vAlign w:val="center"/>
          </w:tcPr>
          <w:p w14:paraId="162187BC">
            <w:pPr>
              <w:jc w:val="center"/>
              <w:rPr>
                <w:rFonts w:ascii="仿宋" w:hAnsi="仿宋" w:cs="仿宋"/>
              </w:rPr>
            </w:pPr>
          </w:p>
        </w:tc>
        <w:tc>
          <w:tcPr>
            <w:tcW w:w="1892" w:type="dxa"/>
            <w:gridSpan w:val="3"/>
            <w:vMerge w:val="continue"/>
            <w:noWrap/>
            <w:vAlign w:val="center"/>
          </w:tcPr>
          <w:p w14:paraId="5740FC25">
            <w:pPr>
              <w:jc w:val="center"/>
              <w:rPr>
                <w:rFonts w:ascii="仿宋" w:hAnsi="仿宋" w:cs="仿宋"/>
              </w:rPr>
            </w:pPr>
          </w:p>
        </w:tc>
        <w:tc>
          <w:tcPr>
            <w:tcW w:w="1932" w:type="dxa"/>
            <w:gridSpan w:val="3"/>
            <w:noWrap/>
            <w:vAlign w:val="center"/>
          </w:tcPr>
          <w:p w14:paraId="16A69678">
            <w:pPr>
              <w:jc w:val="center"/>
              <w:rPr>
                <w:rFonts w:ascii="仿宋" w:hAnsi="仿宋" w:cs="仿宋"/>
              </w:rPr>
            </w:pPr>
            <w:r>
              <w:rPr>
                <w:rFonts w:hint="eastAsia" w:ascii="仿宋" w:hAnsi="仿宋" w:cs="仿宋"/>
              </w:rPr>
              <w:t>全年日照时长</w:t>
            </w:r>
          </w:p>
        </w:tc>
        <w:tc>
          <w:tcPr>
            <w:tcW w:w="3143" w:type="dxa"/>
            <w:gridSpan w:val="4"/>
            <w:noWrap/>
            <w:vAlign w:val="center"/>
          </w:tcPr>
          <w:p w14:paraId="6FCAF933">
            <w:pPr>
              <w:jc w:val="center"/>
              <w:rPr>
                <w:rFonts w:ascii="仿宋" w:hAnsi="仿宋" w:cs="仿宋"/>
              </w:rPr>
            </w:pPr>
            <w:r>
              <w:rPr>
                <w:rFonts w:hint="eastAsia" w:ascii="仿宋" w:hAnsi="仿宋" w:cs="仿宋"/>
              </w:rPr>
              <w:t xml:space="preserve"> 1539.7h</w:t>
            </w:r>
          </w:p>
        </w:tc>
      </w:tr>
      <w:tr w14:paraId="2CF76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restart"/>
            <w:noWrap/>
            <w:vAlign w:val="center"/>
          </w:tcPr>
          <w:p w14:paraId="6B070938">
            <w:pPr>
              <w:jc w:val="center"/>
              <w:rPr>
                <w:rFonts w:ascii="仿宋" w:hAnsi="仿宋" w:cs="仿宋"/>
              </w:rPr>
            </w:pPr>
            <w:r>
              <w:rPr>
                <w:rFonts w:ascii="仿宋" w:hAnsi="仿宋" w:cs="仿宋"/>
              </w:rPr>
              <w:t>自然灾害</w:t>
            </w:r>
          </w:p>
        </w:tc>
        <w:tc>
          <w:tcPr>
            <w:tcW w:w="1718" w:type="dxa"/>
            <w:vMerge w:val="restart"/>
            <w:noWrap/>
            <w:vAlign w:val="center"/>
          </w:tcPr>
          <w:p w14:paraId="069AEB36">
            <w:pPr>
              <w:jc w:val="center"/>
              <w:rPr>
                <w:rFonts w:ascii="仿宋" w:hAnsi="仿宋" w:cs="仿宋"/>
              </w:rPr>
            </w:pPr>
            <w:r>
              <w:rPr>
                <w:rFonts w:ascii="仿宋" w:hAnsi="仿宋" w:cs="仿宋"/>
              </w:rPr>
              <w:t>近</w:t>
            </w:r>
            <w:r>
              <w:rPr>
                <w:rFonts w:hint="eastAsia" w:ascii="仿宋" w:hAnsi="仿宋" w:cs="仿宋"/>
              </w:rPr>
              <w:t>5</w:t>
            </w:r>
            <w:r>
              <w:rPr>
                <w:rFonts w:ascii="仿宋" w:hAnsi="仿宋" w:cs="仿宋"/>
              </w:rPr>
              <w:t>年出现灾害情况</w:t>
            </w:r>
          </w:p>
        </w:tc>
        <w:tc>
          <w:tcPr>
            <w:tcW w:w="6967" w:type="dxa"/>
            <w:gridSpan w:val="10"/>
            <w:noWrap/>
            <w:vAlign w:val="center"/>
          </w:tcPr>
          <w:p w14:paraId="04D565BD">
            <w:pPr>
              <w:rPr>
                <w:rFonts w:ascii="仿宋" w:hAnsi="仿宋" w:cs="仿宋"/>
              </w:rPr>
            </w:pPr>
            <w:r>
              <w:rPr>
                <w:rFonts w:hint="eastAsia" w:ascii="仿宋" w:hAnsi="仿宋" w:cs="仿宋"/>
              </w:rPr>
              <w:sym w:font="Wingdings 2" w:char="00A3"/>
            </w:r>
            <w:r>
              <w:rPr>
                <w:rFonts w:hint="eastAsia" w:ascii="仿宋" w:hAnsi="仿宋" w:cs="仿宋"/>
              </w:rPr>
              <w:t>无</w:t>
            </w:r>
            <w:r>
              <w:rPr>
                <w:rFonts w:hint="eastAsia" w:ascii="仿宋" w:hAnsi="仿宋" w:cs="仿宋"/>
              </w:rPr>
              <w:sym w:font="Wingdings 2" w:char="00A3"/>
            </w:r>
            <w:r>
              <w:rPr>
                <w:rFonts w:hint="eastAsia" w:ascii="仿宋" w:hAnsi="仿宋" w:cs="仿宋"/>
              </w:rPr>
              <w:t>水灾</w:t>
            </w:r>
            <w:r>
              <w:rPr>
                <w:rFonts w:ascii="仿宋" w:hAnsi="仿宋" w:cs="仿宋"/>
              </w:rPr>
              <w:t>___</w:t>
            </w:r>
            <w:r>
              <w:rPr>
                <w:rFonts w:hint="eastAsia" w:ascii="仿宋" w:hAnsi="仿宋" w:cs="仿宋"/>
              </w:rPr>
              <w:t>次</w:t>
            </w:r>
            <w:r>
              <w:rPr>
                <w:rFonts w:hint="eastAsia" w:ascii="仿宋" w:hAnsi="仿宋" w:cs="仿宋"/>
              </w:rPr>
              <w:sym w:font="Wingdings 2" w:char="00A3"/>
            </w:r>
            <w:r>
              <w:rPr>
                <w:rFonts w:hint="eastAsia" w:ascii="仿宋" w:hAnsi="仿宋" w:cs="仿宋"/>
              </w:rPr>
              <w:t>旱灾</w:t>
            </w:r>
            <w:r>
              <w:rPr>
                <w:rFonts w:ascii="仿宋" w:hAnsi="仿宋" w:cs="仿宋"/>
              </w:rPr>
              <w:t>___</w:t>
            </w:r>
            <w:r>
              <w:rPr>
                <w:rFonts w:hint="eastAsia" w:ascii="仿宋" w:hAnsi="仿宋" w:cs="仿宋"/>
              </w:rPr>
              <w:t>次</w:t>
            </w:r>
            <w:r>
              <w:rPr>
                <w:rFonts w:hint="eastAsia" w:ascii="仿宋" w:hAnsi="仿宋" w:cs="仿宋"/>
              </w:rPr>
              <w:sym w:font="Wingdings 2" w:char="00A3"/>
            </w:r>
            <w:r>
              <w:rPr>
                <w:rFonts w:hint="eastAsia" w:ascii="仿宋" w:hAnsi="仿宋" w:cs="仿宋"/>
              </w:rPr>
              <w:t>严重病害</w:t>
            </w:r>
            <w:r>
              <w:rPr>
                <w:rFonts w:ascii="仿宋" w:hAnsi="仿宋" w:cs="仿宋"/>
              </w:rPr>
              <w:t>___</w:t>
            </w:r>
            <w:r>
              <w:rPr>
                <w:rFonts w:hint="eastAsia" w:ascii="仿宋" w:hAnsi="仿宋" w:cs="仿宋"/>
              </w:rPr>
              <w:t>次</w:t>
            </w:r>
          </w:p>
          <w:p w14:paraId="53CEFE50">
            <w:pPr>
              <w:rPr>
                <w:rFonts w:ascii="仿宋" w:hAnsi="仿宋" w:cs="仿宋"/>
              </w:rPr>
            </w:pPr>
            <w:r>
              <w:rPr>
                <w:rFonts w:hint="eastAsia" w:ascii="仿宋" w:hAnsi="仿宋" w:cs="仿宋"/>
              </w:rPr>
              <w:sym w:font="Wingdings 2" w:char="00A3"/>
            </w:r>
            <w:r>
              <w:rPr>
                <w:rFonts w:hint="eastAsia" w:ascii="仿宋" w:hAnsi="仿宋" w:cs="仿宋"/>
              </w:rPr>
              <w:t>严重虫害</w:t>
            </w:r>
            <w:r>
              <w:rPr>
                <w:rFonts w:ascii="仿宋" w:hAnsi="仿宋" w:cs="仿宋"/>
              </w:rPr>
              <w:t>___</w:t>
            </w:r>
            <w:r>
              <w:rPr>
                <w:rFonts w:hint="eastAsia" w:ascii="仿宋" w:hAnsi="仿宋" w:cs="仿宋"/>
              </w:rPr>
              <w:t>次</w:t>
            </w:r>
            <w:r>
              <w:rPr>
                <w:rFonts w:hint="eastAsia" w:ascii="仿宋" w:hAnsi="仿宋" w:cs="仿宋"/>
              </w:rPr>
              <w:sym w:font="Wingdings 2" w:char="00A3"/>
            </w:r>
            <w:r>
              <w:rPr>
                <w:rFonts w:hint="eastAsia" w:ascii="仿宋" w:hAnsi="仿宋" w:cs="仿宋"/>
              </w:rPr>
              <w:t>其他</w:t>
            </w:r>
            <w:r>
              <w:rPr>
                <w:rFonts w:ascii="仿宋" w:hAnsi="仿宋" w:cs="仿宋"/>
              </w:rPr>
              <w:t>______</w:t>
            </w:r>
          </w:p>
        </w:tc>
      </w:tr>
      <w:tr w14:paraId="582F2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03D45B13">
            <w:pPr>
              <w:jc w:val="center"/>
              <w:rPr>
                <w:rFonts w:ascii="仿宋" w:hAnsi="仿宋" w:cs="仿宋"/>
              </w:rPr>
            </w:pPr>
          </w:p>
        </w:tc>
        <w:tc>
          <w:tcPr>
            <w:tcW w:w="1718" w:type="dxa"/>
            <w:vMerge w:val="continue"/>
            <w:noWrap/>
            <w:vAlign w:val="center"/>
          </w:tcPr>
          <w:p w14:paraId="1168FC1C">
            <w:pPr>
              <w:jc w:val="center"/>
              <w:rPr>
                <w:rFonts w:ascii="仿宋" w:hAnsi="仿宋" w:cs="仿宋"/>
              </w:rPr>
            </w:pPr>
          </w:p>
        </w:tc>
        <w:tc>
          <w:tcPr>
            <w:tcW w:w="6967" w:type="dxa"/>
            <w:gridSpan w:val="10"/>
            <w:noWrap/>
            <w:vAlign w:val="center"/>
          </w:tcPr>
          <w:p w14:paraId="5E089FD6">
            <w:pPr>
              <w:rPr>
                <w:rFonts w:ascii="仿宋" w:hAnsi="仿宋" w:cs="仿宋"/>
              </w:rPr>
            </w:pPr>
            <w:r>
              <w:rPr>
                <w:rFonts w:hint="eastAsia" w:ascii="仿宋" w:hAnsi="仿宋" w:cs="仿宋"/>
              </w:rPr>
              <w:t>灾害情况描述：</w:t>
            </w:r>
          </w:p>
          <w:p w14:paraId="0204C90C">
            <w:pPr>
              <w:rPr>
                <w:rFonts w:ascii="仿宋" w:hAnsi="仿宋" w:cs="仿宋"/>
              </w:rPr>
            </w:pPr>
          </w:p>
          <w:p w14:paraId="6CA7CEE7">
            <w:pPr>
              <w:rPr>
                <w:rFonts w:ascii="仿宋" w:hAnsi="仿宋" w:cs="仿宋"/>
              </w:rPr>
            </w:pPr>
          </w:p>
        </w:tc>
      </w:tr>
      <w:tr w14:paraId="59AF0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68" w:type="dxa"/>
            <w:vMerge w:val="restart"/>
            <w:noWrap/>
            <w:vAlign w:val="center"/>
          </w:tcPr>
          <w:p w14:paraId="5DEE23D0">
            <w:pPr>
              <w:jc w:val="center"/>
              <w:rPr>
                <w:rFonts w:ascii="仿宋" w:hAnsi="仿宋" w:cs="仿宋"/>
              </w:rPr>
            </w:pPr>
            <w:r>
              <w:rPr>
                <w:rFonts w:hint="eastAsia" w:ascii="仿宋" w:hAnsi="仿宋" w:cs="仿宋"/>
              </w:rPr>
              <w:t>社会环境</w:t>
            </w:r>
          </w:p>
        </w:tc>
        <w:tc>
          <w:tcPr>
            <w:tcW w:w="1718" w:type="dxa"/>
            <w:vMerge w:val="restart"/>
            <w:noWrap/>
            <w:vAlign w:val="center"/>
          </w:tcPr>
          <w:p w14:paraId="4BF14B2C">
            <w:pPr>
              <w:jc w:val="center"/>
              <w:rPr>
                <w:rFonts w:ascii="仿宋" w:hAnsi="仿宋" w:cs="仿宋"/>
              </w:rPr>
            </w:pPr>
            <w:r>
              <w:rPr>
                <w:rFonts w:hint="eastAsia" w:ascii="仿宋" w:hAnsi="仿宋" w:cs="仿宋"/>
              </w:rPr>
              <w:t>用工环境</w:t>
            </w:r>
          </w:p>
        </w:tc>
        <w:tc>
          <w:tcPr>
            <w:tcW w:w="1892" w:type="dxa"/>
            <w:gridSpan w:val="3"/>
            <w:noWrap/>
            <w:vAlign w:val="center"/>
          </w:tcPr>
          <w:p w14:paraId="472162FA">
            <w:pPr>
              <w:jc w:val="center"/>
            </w:pPr>
            <w:r>
              <w:rPr>
                <w:rFonts w:hint="eastAsia"/>
              </w:rPr>
              <w:t>45～60岁在家务农人员人数</w:t>
            </w:r>
          </w:p>
        </w:tc>
        <w:tc>
          <w:tcPr>
            <w:tcW w:w="5075" w:type="dxa"/>
            <w:gridSpan w:val="7"/>
            <w:noWrap/>
            <w:vAlign w:val="center"/>
          </w:tcPr>
          <w:p w14:paraId="77BF4275">
            <w:pPr>
              <w:jc w:val="left"/>
            </w:pPr>
            <w:r>
              <w:rPr>
                <w:rFonts w:hint="eastAsia" w:ascii="仿宋" w:hAnsi="仿宋" w:cs="仿宋"/>
              </w:rPr>
              <w:sym w:font="Wingdings 2" w:char="00A3"/>
            </w:r>
            <w:r>
              <w:rPr>
                <w:rFonts w:hint="eastAsia" w:ascii="仿宋" w:hAnsi="仿宋" w:cs="仿宋"/>
              </w:rPr>
              <w:t>＞1</w:t>
            </w:r>
            <w:r>
              <w:rPr>
                <w:rFonts w:ascii="仿宋" w:hAnsi="仿宋" w:cs="仿宋"/>
              </w:rPr>
              <w:t>00</w:t>
            </w:r>
            <w:r>
              <w:rPr>
                <w:rFonts w:hint="eastAsia" w:ascii="仿宋" w:hAnsi="仿宋" w:cs="仿宋"/>
              </w:rPr>
              <w:t>人</w:t>
            </w:r>
            <w:r>
              <w:rPr>
                <w:rFonts w:hint="eastAsia" w:ascii="仿宋" w:hAnsi="仿宋" w:cs="仿宋"/>
              </w:rPr>
              <w:sym w:font="Wingdings 2" w:char="00A3"/>
            </w:r>
            <w:r>
              <w:rPr>
                <w:rFonts w:ascii="仿宋" w:hAnsi="仿宋" w:cs="仿宋"/>
              </w:rPr>
              <w:t>50</w:t>
            </w:r>
            <w:r>
              <w:rPr>
                <w:rFonts w:hint="eastAsia" w:ascii="仿宋" w:hAnsi="仿宋" w:cs="仿宋"/>
              </w:rPr>
              <w:t>人</w:t>
            </w:r>
            <w:r>
              <w:rPr>
                <w:rFonts w:hint="eastAsia"/>
              </w:rPr>
              <w:t>～1</w:t>
            </w:r>
            <w:r>
              <w:t>00</w:t>
            </w:r>
            <w:r>
              <w:rPr>
                <w:rFonts w:hint="eastAsia"/>
              </w:rPr>
              <w:t>人</w:t>
            </w:r>
          </w:p>
          <w:p w14:paraId="3020DF6C">
            <w:pPr>
              <w:jc w:val="left"/>
              <w:rPr>
                <w:rFonts w:ascii="仿宋" w:hAnsi="仿宋" w:cs="仿宋"/>
              </w:rPr>
            </w:pPr>
            <w:r>
              <w:rPr>
                <w:rFonts w:hint="eastAsia" w:ascii="仿宋" w:hAnsi="仿宋" w:cs="仿宋"/>
              </w:rPr>
              <w:sym w:font="Wingdings 2" w:char="00A3"/>
            </w:r>
            <w:r>
              <w:rPr>
                <w:rFonts w:hint="eastAsia"/>
              </w:rPr>
              <w:t>1</w:t>
            </w:r>
            <w:r>
              <w:t>0</w:t>
            </w:r>
            <w:r>
              <w:rPr>
                <w:rFonts w:hint="eastAsia"/>
              </w:rPr>
              <w:t>人～5</w:t>
            </w:r>
            <w:r>
              <w:t>0</w:t>
            </w:r>
            <w:r>
              <w:rPr>
                <w:rFonts w:hint="eastAsia"/>
              </w:rPr>
              <w:t>人</w:t>
            </w:r>
            <w:r>
              <w:rPr>
                <w:rFonts w:hint="eastAsia" w:ascii="仿宋" w:hAnsi="仿宋" w:cs="仿宋"/>
              </w:rPr>
              <w:sym w:font="Wingdings 2" w:char="00A3"/>
            </w:r>
            <w:r>
              <w:rPr>
                <w:rFonts w:hint="eastAsia"/>
              </w:rPr>
              <w:t>＜1</w:t>
            </w:r>
            <w:r>
              <w:t>0</w:t>
            </w:r>
            <w:r>
              <w:rPr>
                <w:rFonts w:hint="eastAsia"/>
              </w:rPr>
              <w:t>人</w:t>
            </w:r>
          </w:p>
        </w:tc>
      </w:tr>
      <w:tr w14:paraId="2DB24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68" w:type="dxa"/>
            <w:vMerge w:val="continue"/>
            <w:noWrap/>
            <w:vAlign w:val="center"/>
          </w:tcPr>
          <w:p w14:paraId="1917E69A">
            <w:pPr>
              <w:jc w:val="center"/>
              <w:rPr>
                <w:rFonts w:ascii="仿宋" w:hAnsi="仿宋" w:cs="仿宋"/>
              </w:rPr>
            </w:pPr>
          </w:p>
        </w:tc>
        <w:tc>
          <w:tcPr>
            <w:tcW w:w="1718" w:type="dxa"/>
            <w:vMerge w:val="continue"/>
            <w:noWrap/>
            <w:vAlign w:val="center"/>
          </w:tcPr>
          <w:p w14:paraId="63845F64">
            <w:pPr>
              <w:jc w:val="center"/>
              <w:rPr>
                <w:rFonts w:ascii="仿宋" w:hAnsi="仿宋" w:cs="仿宋"/>
              </w:rPr>
            </w:pPr>
          </w:p>
        </w:tc>
        <w:tc>
          <w:tcPr>
            <w:tcW w:w="1892" w:type="dxa"/>
            <w:gridSpan w:val="3"/>
            <w:noWrap/>
            <w:vAlign w:val="center"/>
          </w:tcPr>
          <w:p w14:paraId="6ACED142">
            <w:pPr>
              <w:jc w:val="center"/>
            </w:pPr>
            <w:r>
              <w:rPr>
                <w:rFonts w:hint="eastAsia"/>
              </w:rPr>
              <w:t>所在村庄劳动力供应情况</w:t>
            </w:r>
          </w:p>
        </w:tc>
        <w:tc>
          <w:tcPr>
            <w:tcW w:w="5075" w:type="dxa"/>
            <w:gridSpan w:val="7"/>
            <w:noWrap/>
            <w:vAlign w:val="center"/>
          </w:tcPr>
          <w:p w14:paraId="7A405377">
            <w:pPr>
              <w:jc w:val="left"/>
              <w:rPr>
                <w:rFonts w:ascii="仿宋" w:hAnsi="仿宋" w:cs="仿宋"/>
              </w:rPr>
            </w:pPr>
            <w:r>
              <w:rPr>
                <w:rFonts w:hint="eastAsia" w:ascii="仿宋" w:hAnsi="仿宋" w:cs="仿宋"/>
              </w:rPr>
              <w:sym w:font="Wingdings 2" w:char="00A3"/>
            </w:r>
            <w:r>
              <w:rPr>
                <w:rFonts w:hint="eastAsia" w:ascii="仿宋" w:hAnsi="仿宋" w:cs="仿宋"/>
              </w:rPr>
              <w:t>本村有足够劳动力，可解决用工需求。</w:t>
            </w:r>
          </w:p>
          <w:p w14:paraId="0F65B53C">
            <w:pPr>
              <w:jc w:val="left"/>
              <w:rPr>
                <w:rFonts w:ascii="仿宋" w:hAnsi="仿宋" w:cs="仿宋"/>
              </w:rPr>
            </w:pPr>
            <w:r>
              <w:rPr>
                <w:rFonts w:hint="eastAsia" w:ascii="仿宋" w:hAnsi="仿宋" w:cs="仿宋"/>
              </w:rPr>
              <w:sym w:font="Wingdings 2" w:char="00A3"/>
            </w:r>
            <w:r>
              <w:rPr>
                <w:rFonts w:hint="eastAsia" w:ascii="仿宋" w:hAnsi="仿宋" w:cs="仿宋"/>
              </w:rPr>
              <w:t>本村无足够劳动力，但协助解决用工要求。</w:t>
            </w:r>
          </w:p>
          <w:p w14:paraId="4A04D091">
            <w:pPr>
              <w:jc w:val="left"/>
              <w:rPr>
                <w:rFonts w:ascii="仿宋" w:hAnsi="仿宋" w:cs="仿宋"/>
              </w:rPr>
            </w:pPr>
            <w:r>
              <w:rPr>
                <w:rFonts w:hint="eastAsia" w:ascii="仿宋" w:hAnsi="仿宋" w:cs="仿宋"/>
              </w:rPr>
              <w:sym w:font="Wingdings 2" w:char="00A3"/>
            </w:r>
            <w:r>
              <w:rPr>
                <w:rFonts w:hint="eastAsia" w:ascii="仿宋" w:hAnsi="仿宋" w:cs="仿宋"/>
              </w:rPr>
              <w:t>本村无足够劳动力，不解决用工要求。</w:t>
            </w:r>
          </w:p>
        </w:tc>
      </w:tr>
      <w:tr w14:paraId="44A42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68" w:type="dxa"/>
            <w:vMerge w:val="continue"/>
            <w:noWrap/>
            <w:vAlign w:val="center"/>
          </w:tcPr>
          <w:p w14:paraId="27ED9010">
            <w:pPr>
              <w:jc w:val="center"/>
              <w:rPr>
                <w:rFonts w:ascii="仿宋" w:hAnsi="仿宋" w:cs="仿宋"/>
              </w:rPr>
            </w:pPr>
          </w:p>
        </w:tc>
        <w:tc>
          <w:tcPr>
            <w:tcW w:w="1718" w:type="dxa"/>
            <w:vMerge w:val="continue"/>
            <w:noWrap/>
            <w:vAlign w:val="center"/>
          </w:tcPr>
          <w:p w14:paraId="217424AE">
            <w:pPr>
              <w:jc w:val="center"/>
              <w:rPr>
                <w:rFonts w:ascii="仿宋" w:hAnsi="仿宋" w:cs="仿宋"/>
              </w:rPr>
            </w:pPr>
          </w:p>
        </w:tc>
        <w:tc>
          <w:tcPr>
            <w:tcW w:w="6967" w:type="dxa"/>
            <w:gridSpan w:val="10"/>
            <w:noWrap/>
            <w:vAlign w:val="center"/>
          </w:tcPr>
          <w:p w14:paraId="64BC5FE5">
            <w:pPr>
              <w:jc w:val="center"/>
              <w:rPr>
                <w:rFonts w:ascii="仿宋" w:hAnsi="仿宋" w:cs="仿宋"/>
              </w:rPr>
            </w:pPr>
            <w:r>
              <w:rPr>
                <w:rFonts w:hint="eastAsia"/>
              </w:rPr>
              <w:t>当地农民日均工资：</w:t>
            </w:r>
            <w:r>
              <w:rPr>
                <w:rFonts w:ascii="仿宋" w:hAnsi="仿宋" w:cs="仿宋"/>
              </w:rPr>
              <w:t>_______</w:t>
            </w:r>
            <w:r>
              <w:rPr>
                <w:rFonts w:hint="eastAsia" w:ascii="仿宋" w:hAnsi="仿宋" w:cs="仿宋"/>
              </w:rPr>
              <w:t>元/天</w:t>
            </w:r>
          </w:p>
        </w:tc>
      </w:tr>
      <w:tr w14:paraId="0AB10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1879FF3C">
            <w:pPr>
              <w:jc w:val="center"/>
              <w:rPr>
                <w:rFonts w:ascii="仿宋" w:hAnsi="仿宋" w:cs="仿宋"/>
              </w:rPr>
            </w:pPr>
          </w:p>
        </w:tc>
        <w:tc>
          <w:tcPr>
            <w:tcW w:w="1718" w:type="dxa"/>
            <w:vMerge w:val="restart"/>
            <w:noWrap/>
            <w:vAlign w:val="center"/>
          </w:tcPr>
          <w:p w14:paraId="4CB93F4D">
            <w:pPr>
              <w:jc w:val="center"/>
              <w:rPr>
                <w:rFonts w:ascii="仿宋" w:hAnsi="仿宋" w:cs="仿宋"/>
              </w:rPr>
            </w:pPr>
            <w:r>
              <w:rPr>
                <w:rFonts w:hint="eastAsia" w:ascii="仿宋" w:hAnsi="仿宋" w:cs="仿宋"/>
              </w:rPr>
              <w:t>政策环境</w:t>
            </w:r>
          </w:p>
        </w:tc>
        <w:tc>
          <w:tcPr>
            <w:tcW w:w="1892" w:type="dxa"/>
            <w:gridSpan w:val="3"/>
            <w:vMerge w:val="restart"/>
            <w:noWrap/>
            <w:vAlign w:val="center"/>
          </w:tcPr>
          <w:p w14:paraId="605326E5">
            <w:pPr>
              <w:jc w:val="center"/>
            </w:pPr>
            <w:r>
              <w:rPr>
                <w:rFonts w:hint="eastAsia"/>
              </w:rPr>
              <w:t>周边主要农业</w:t>
            </w:r>
          </w:p>
          <w:p w14:paraId="15D1CA11">
            <w:pPr>
              <w:jc w:val="center"/>
            </w:pPr>
            <w:r>
              <w:rPr>
                <w:rFonts w:hint="eastAsia"/>
              </w:rPr>
              <w:t>产业情况</w:t>
            </w:r>
          </w:p>
        </w:tc>
        <w:tc>
          <w:tcPr>
            <w:tcW w:w="1932" w:type="dxa"/>
            <w:gridSpan w:val="3"/>
            <w:noWrap/>
            <w:vAlign w:val="center"/>
          </w:tcPr>
          <w:p w14:paraId="220D1AF4">
            <w:r>
              <w:rPr>
                <w:rFonts w:hint="eastAsia"/>
              </w:rPr>
              <w:t>产业名称</w:t>
            </w:r>
          </w:p>
        </w:tc>
        <w:tc>
          <w:tcPr>
            <w:tcW w:w="3143" w:type="dxa"/>
            <w:gridSpan w:val="4"/>
            <w:noWrap/>
            <w:vAlign w:val="center"/>
          </w:tcPr>
          <w:p w14:paraId="751499F8"/>
          <w:p w14:paraId="3C1A67D2"/>
        </w:tc>
      </w:tr>
      <w:tr w14:paraId="171D7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1EFA6646">
            <w:pPr>
              <w:jc w:val="center"/>
              <w:rPr>
                <w:rFonts w:ascii="仿宋" w:hAnsi="仿宋" w:cs="仿宋"/>
              </w:rPr>
            </w:pPr>
          </w:p>
        </w:tc>
        <w:tc>
          <w:tcPr>
            <w:tcW w:w="1718" w:type="dxa"/>
            <w:vMerge w:val="continue"/>
            <w:noWrap/>
            <w:vAlign w:val="center"/>
          </w:tcPr>
          <w:p w14:paraId="14AB2093">
            <w:pPr>
              <w:jc w:val="center"/>
              <w:rPr>
                <w:rFonts w:ascii="仿宋" w:hAnsi="仿宋" w:cs="仿宋"/>
              </w:rPr>
            </w:pPr>
          </w:p>
        </w:tc>
        <w:tc>
          <w:tcPr>
            <w:tcW w:w="1892" w:type="dxa"/>
            <w:gridSpan w:val="3"/>
            <w:vMerge w:val="continue"/>
            <w:noWrap/>
            <w:vAlign w:val="center"/>
          </w:tcPr>
          <w:p w14:paraId="2BA4F351"/>
        </w:tc>
        <w:tc>
          <w:tcPr>
            <w:tcW w:w="1932" w:type="dxa"/>
            <w:gridSpan w:val="3"/>
            <w:noWrap/>
            <w:vAlign w:val="center"/>
          </w:tcPr>
          <w:p w14:paraId="22CD7A1C">
            <w:r>
              <w:rPr>
                <w:rFonts w:hint="eastAsia"/>
              </w:rPr>
              <w:t>产业规模</w:t>
            </w:r>
          </w:p>
        </w:tc>
        <w:tc>
          <w:tcPr>
            <w:tcW w:w="3143" w:type="dxa"/>
            <w:gridSpan w:val="4"/>
            <w:noWrap/>
            <w:vAlign w:val="center"/>
          </w:tcPr>
          <w:p w14:paraId="5940252A"/>
          <w:p w14:paraId="5339ED65"/>
        </w:tc>
      </w:tr>
      <w:tr w14:paraId="3ED64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43ED4303">
            <w:pPr>
              <w:jc w:val="center"/>
              <w:rPr>
                <w:rFonts w:ascii="仿宋" w:hAnsi="仿宋" w:cs="仿宋"/>
              </w:rPr>
            </w:pPr>
          </w:p>
        </w:tc>
        <w:tc>
          <w:tcPr>
            <w:tcW w:w="1718" w:type="dxa"/>
            <w:vMerge w:val="continue"/>
            <w:noWrap/>
            <w:vAlign w:val="center"/>
          </w:tcPr>
          <w:p w14:paraId="32B47EB3">
            <w:pPr>
              <w:jc w:val="center"/>
              <w:rPr>
                <w:rFonts w:ascii="仿宋" w:hAnsi="仿宋" w:cs="仿宋"/>
              </w:rPr>
            </w:pPr>
          </w:p>
        </w:tc>
        <w:tc>
          <w:tcPr>
            <w:tcW w:w="1892" w:type="dxa"/>
            <w:gridSpan w:val="3"/>
            <w:vMerge w:val="continue"/>
            <w:noWrap/>
            <w:vAlign w:val="center"/>
          </w:tcPr>
          <w:p w14:paraId="53539C53"/>
        </w:tc>
        <w:tc>
          <w:tcPr>
            <w:tcW w:w="1932" w:type="dxa"/>
            <w:gridSpan w:val="3"/>
            <w:noWrap/>
            <w:vAlign w:val="center"/>
          </w:tcPr>
          <w:p w14:paraId="427359A2">
            <w:r>
              <w:rPr>
                <w:rFonts w:hint="eastAsia"/>
              </w:rPr>
              <w:t>主要企业名称</w:t>
            </w:r>
          </w:p>
        </w:tc>
        <w:tc>
          <w:tcPr>
            <w:tcW w:w="3143" w:type="dxa"/>
            <w:gridSpan w:val="4"/>
            <w:noWrap/>
            <w:vAlign w:val="center"/>
          </w:tcPr>
          <w:p w14:paraId="66F62237"/>
          <w:p w14:paraId="4D662AC6"/>
          <w:p w14:paraId="4CCE5B67"/>
        </w:tc>
      </w:tr>
      <w:tr w14:paraId="05D92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511E301B">
            <w:pPr>
              <w:jc w:val="center"/>
              <w:rPr>
                <w:rFonts w:ascii="仿宋" w:hAnsi="仿宋" w:cs="仿宋"/>
              </w:rPr>
            </w:pPr>
          </w:p>
        </w:tc>
        <w:tc>
          <w:tcPr>
            <w:tcW w:w="1718" w:type="dxa"/>
            <w:vMerge w:val="continue"/>
            <w:noWrap/>
            <w:vAlign w:val="center"/>
          </w:tcPr>
          <w:p w14:paraId="371CCFD6">
            <w:pPr>
              <w:jc w:val="center"/>
              <w:rPr>
                <w:rFonts w:ascii="仿宋" w:hAnsi="仿宋" w:cs="仿宋"/>
              </w:rPr>
            </w:pPr>
          </w:p>
        </w:tc>
        <w:tc>
          <w:tcPr>
            <w:tcW w:w="1892" w:type="dxa"/>
            <w:gridSpan w:val="3"/>
            <w:vMerge w:val="restart"/>
            <w:noWrap/>
            <w:vAlign w:val="center"/>
          </w:tcPr>
          <w:p w14:paraId="43505DF9">
            <w:pPr>
              <w:jc w:val="center"/>
              <w:rPr>
                <w:rFonts w:ascii="宋体" w:hAnsi="宋体" w:cs="宋体"/>
                <w:color w:val="000000"/>
                <w:kern w:val="0"/>
                <w:szCs w:val="21"/>
              </w:rPr>
            </w:pPr>
            <w:r>
              <w:rPr>
                <w:rFonts w:hint="eastAsia" w:ascii="宋体" w:hAnsi="宋体" w:cs="宋体"/>
                <w:color w:val="000000"/>
                <w:kern w:val="0"/>
                <w:szCs w:val="21"/>
              </w:rPr>
              <w:t>农业政策</w:t>
            </w:r>
          </w:p>
        </w:tc>
        <w:tc>
          <w:tcPr>
            <w:tcW w:w="1932" w:type="dxa"/>
            <w:gridSpan w:val="3"/>
            <w:noWrap/>
            <w:vAlign w:val="center"/>
          </w:tcPr>
          <w:p w14:paraId="7EE61387">
            <w:pPr>
              <w:jc w:val="center"/>
              <w:rPr>
                <w:rFonts w:ascii="仿宋" w:hAnsi="仿宋" w:cs="仿宋"/>
              </w:rPr>
            </w:pPr>
            <w:r>
              <w:rPr>
                <w:rFonts w:hint="eastAsia" w:ascii="仿宋" w:hAnsi="仿宋" w:cs="仿宋"/>
              </w:rPr>
              <w:t>招商优惠政策</w:t>
            </w:r>
          </w:p>
        </w:tc>
        <w:tc>
          <w:tcPr>
            <w:tcW w:w="3143" w:type="dxa"/>
            <w:gridSpan w:val="4"/>
            <w:noWrap/>
            <w:vAlign w:val="center"/>
          </w:tcPr>
          <w:p w14:paraId="0C068DA0">
            <w:pPr>
              <w:jc w:val="center"/>
              <w:rPr>
                <w:rFonts w:ascii="仿宋" w:hAnsi="仿宋" w:cs="仿宋"/>
              </w:rPr>
            </w:pPr>
          </w:p>
          <w:p w14:paraId="12403FC2">
            <w:pPr>
              <w:jc w:val="center"/>
              <w:rPr>
                <w:rFonts w:ascii="仿宋" w:hAnsi="仿宋" w:cs="仿宋"/>
              </w:rPr>
            </w:pPr>
          </w:p>
          <w:p w14:paraId="4A426AD6">
            <w:pPr>
              <w:jc w:val="center"/>
              <w:rPr>
                <w:rFonts w:ascii="仿宋" w:hAnsi="仿宋" w:cs="仿宋"/>
              </w:rPr>
            </w:pPr>
          </w:p>
        </w:tc>
      </w:tr>
      <w:tr w14:paraId="7ADDF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4B789998">
            <w:pPr>
              <w:jc w:val="center"/>
              <w:rPr>
                <w:rFonts w:ascii="仿宋" w:hAnsi="仿宋" w:cs="仿宋"/>
              </w:rPr>
            </w:pPr>
          </w:p>
        </w:tc>
        <w:tc>
          <w:tcPr>
            <w:tcW w:w="1718" w:type="dxa"/>
            <w:vMerge w:val="continue"/>
            <w:noWrap/>
            <w:vAlign w:val="center"/>
          </w:tcPr>
          <w:p w14:paraId="7BA2CBA4">
            <w:pPr>
              <w:jc w:val="center"/>
              <w:rPr>
                <w:rFonts w:ascii="仿宋" w:hAnsi="仿宋" w:cs="仿宋"/>
              </w:rPr>
            </w:pPr>
          </w:p>
        </w:tc>
        <w:tc>
          <w:tcPr>
            <w:tcW w:w="1892" w:type="dxa"/>
            <w:gridSpan w:val="3"/>
            <w:vMerge w:val="continue"/>
            <w:noWrap/>
            <w:vAlign w:val="center"/>
          </w:tcPr>
          <w:p w14:paraId="6FA2DC0F">
            <w:pPr>
              <w:jc w:val="center"/>
              <w:rPr>
                <w:rFonts w:ascii="宋体" w:hAnsi="宋体" w:cs="宋体"/>
                <w:color w:val="000000"/>
                <w:kern w:val="0"/>
                <w:szCs w:val="21"/>
              </w:rPr>
            </w:pPr>
          </w:p>
        </w:tc>
        <w:tc>
          <w:tcPr>
            <w:tcW w:w="1932" w:type="dxa"/>
            <w:gridSpan w:val="3"/>
            <w:noWrap/>
            <w:vAlign w:val="center"/>
          </w:tcPr>
          <w:p w14:paraId="725EF3DE">
            <w:pPr>
              <w:jc w:val="center"/>
              <w:rPr>
                <w:rFonts w:ascii="仿宋" w:hAnsi="仿宋" w:cs="仿宋"/>
              </w:rPr>
            </w:pPr>
            <w:r>
              <w:rPr>
                <w:rFonts w:hint="eastAsia" w:ascii="仿宋" w:hAnsi="仿宋" w:cs="仿宋"/>
              </w:rPr>
              <w:t>项目奖补政策</w:t>
            </w:r>
          </w:p>
        </w:tc>
        <w:tc>
          <w:tcPr>
            <w:tcW w:w="3143" w:type="dxa"/>
            <w:gridSpan w:val="4"/>
            <w:noWrap/>
            <w:vAlign w:val="center"/>
          </w:tcPr>
          <w:p w14:paraId="4C2C51AC">
            <w:pPr>
              <w:jc w:val="center"/>
              <w:rPr>
                <w:rFonts w:ascii="仿宋" w:hAnsi="仿宋" w:cs="仿宋"/>
              </w:rPr>
            </w:pPr>
          </w:p>
          <w:p w14:paraId="14CC06A7">
            <w:pPr>
              <w:jc w:val="center"/>
              <w:rPr>
                <w:rFonts w:ascii="仿宋" w:hAnsi="仿宋" w:cs="仿宋"/>
              </w:rPr>
            </w:pPr>
          </w:p>
          <w:p w14:paraId="7521BFE4">
            <w:pPr>
              <w:jc w:val="center"/>
              <w:rPr>
                <w:rFonts w:ascii="仿宋" w:hAnsi="仿宋" w:cs="仿宋"/>
              </w:rPr>
            </w:pPr>
          </w:p>
        </w:tc>
      </w:tr>
      <w:tr w14:paraId="0762C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25CB0714">
            <w:pPr>
              <w:jc w:val="center"/>
              <w:rPr>
                <w:rFonts w:ascii="仿宋" w:hAnsi="仿宋" w:cs="仿宋"/>
              </w:rPr>
            </w:pPr>
          </w:p>
        </w:tc>
        <w:tc>
          <w:tcPr>
            <w:tcW w:w="1718" w:type="dxa"/>
            <w:vMerge w:val="continue"/>
            <w:noWrap/>
            <w:vAlign w:val="center"/>
          </w:tcPr>
          <w:p w14:paraId="00878B91">
            <w:pPr>
              <w:jc w:val="center"/>
              <w:rPr>
                <w:rFonts w:ascii="仿宋" w:hAnsi="仿宋" w:cs="仿宋"/>
              </w:rPr>
            </w:pPr>
          </w:p>
        </w:tc>
        <w:tc>
          <w:tcPr>
            <w:tcW w:w="1892" w:type="dxa"/>
            <w:gridSpan w:val="3"/>
            <w:vMerge w:val="restart"/>
            <w:noWrap/>
            <w:vAlign w:val="center"/>
          </w:tcPr>
          <w:p w14:paraId="23C80E7E">
            <w:pPr>
              <w:jc w:val="center"/>
              <w:rPr>
                <w:rFonts w:ascii="宋体" w:hAnsi="宋体" w:cs="宋体"/>
                <w:color w:val="000000"/>
                <w:kern w:val="0"/>
                <w:szCs w:val="21"/>
              </w:rPr>
            </w:pPr>
            <w:r>
              <w:rPr>
                <w:rFonts w:hint="eastAsia" w:ascii="宋体" w:hAnsi="宋体" w:cs="宋体"/>
                <w:color w:val="000000"/>
                <w:kern w:val="0"/>
                <w:szCs w:val="21"/>
              </w:rPr>
              <w:t>政府主导</w:t>
            </w:r>
          </w:p>
          <w:p w14:paraId="3BA1763B">
            <w:pPr>
              <w:jc w:val="center"/>
              <w:rPr>
                <w:rFonts w:ascii="宋体" w:hAnsi="宋体" w:cs="宋体"/>
                <w:color w:val="000000"/>
                <w:kern w:val="0"/>
                <w:szCs w:val="21"/>
              </w:rPr>
            </w:pPr>
            <w:r>
              <w:rPr>
                <w:rFonts w:hint="eastAsia" w:ascii="宋体" w:hAnsi="宋体" w:cs="宋体"/>
                <w:color w:val="000000"/>
                <w:kern w:val="0"/>
                <w:szCs w:val="21"/>
              </w:rPr>
              <w:t>农业产业</w:t>
            </w:r>
          </w:p>
        </w:tc>
        <w:tc>
          <w:tcPr>
            <w:tcW w:w="1932" w:type="dxa"/>
            <w:gridSpan w:val="3"/>
            <w:noWrap/>
            <w:vAlign w:val="center"/>
          </w:tcPr>
          <w:p w14:paraId="669A97A2">
            <w:r>
              <w:rPr>
                <w:rFonts w:hint="eastAsia"/>
              </w:rPr>
              <w:t>产业项目名称</w:t>
            </w:r>
          </w:p>
        </w:tc>
        <w:tc>
          <w:tcPr>
            <w:tcW w:w="3143" w:type="dxa"/>
            <w:gridSpan w:val="4"/>
            <w:noWrap/>
            <w:vAlign w:val="center"/>
          </w:tcPr>
          <w:p w14:paraId="64DF6BF6">
            <w:pPr>
              <w:jc w:val="center"/>
              <w:rPr>
                <w:rFonts w:ascii="仿宋" w:hAnsi="仿宋" w:cs="仿宋"/>
              </w:rPr>
            </w:pPr>
          </w:p>
          <w:p w14:paraId="0B3FBAF6">
            <w:pPr>
              <w:jc w:val="center"/>
              <w:rPr>
                <w:rFonts w:ascii="仿宋" w:hAnsi="仿宋" w:cs="仿宋"/>
              </w:rPr>
            </w:pPr>
          </w:p>
          <w:p w14:paraId="02064703">
            <w:pPr>
              <w:jc w:val="center"/>
              <w:rPr>
                <w:rFonts w:ascii="仿宋" w:hAnsi="仿宋" w:cs="仿宋"/>
              </w:rPr>
            </w:pPr>
          </w:p>
        </w:tc>
      </w:tr>
      <w:tr w14:paraId="224D4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2DC8CB48">
            <w:pPr>
              <w:jc w:val="center"/>
              <w:rPr>
                <w:rFonts w:ascii="仿宋" w:hAnsi="仿宋" w:cs="仿宋"/>
              </w:rPr>
            </w:pPr>
          </w:p>
        </w:tc>
        <w:tc>
          <w:tcPr>
            <w:tcW w:w="1718" w:type="dxa"/>
            <w:vMerge w:val="continue"/>
            <w:noWrap/>
            <w:vAlign w:val="center"/>
          </w:tcPr>
          <w:p w14:paraId="3AAE5466">
            <w:pPr>
              <w:jc w:val="center"/>
              <w:rPr>
                <w:rFonts w:ascii="仿宋" w:hAnsi="仿宋" w:cs="仿宋"/>
              </w:rPr>
            </w:pPr>
          </w:p>
        </w:tc>
        <w:tc>
          <w:tcPr>
            <w:tcW w:w="1892" w:type="dxa"/>
            <w:gridSpan w:val="3"/>
            <w:vMerge w:val="continue"/>
            <w:noWrap/>
            <w:vAlign w:val="center"/>
          </w:tcPr>
          <w:p w14:paraId="2833D26B">
            <w:pPr>
              <w:jc w:val="center"/>
              <w:rPr>
                <w:rFonts w:ascii="宋体" w:hAnsi="宋体" w:cs="宋体"/>
                <w:color w:val="000000"/>
                <w:kern w:val="0"/>
                <w:szCs w:val="21"/>
              </w:rPr>
            </w:pPr>
          </w:p>
        </w:tc>
        <w:tc>
          <w:tcPr>
            <w:tcW w:w="1932" w:type="dxa"/>
            <w:gridSpan w:val="3"/>
            <w:noWrap/>
            <w:vAlign w:val="center"/>
          </w:tcPr>
          <w:p w14:paraId="32DEA1A5">
            <w:pPr>
              <w:jc w:val="center"/>
            </w:pPr>
            <w:r>
              <w:rPr>
                <w:rFonts w:hint="eastAsia"/>
              </w:rPr>
              <w:t>项目产业阶段进程</w:t>
            </w:r>
          </w:p>
        </w:tc>
        <w:tc>
          <w:tcPr>
            <w:tcW w:w="3143" w:type="dxa"/>
            <w:gridSpan w:val="4"/>
            <w:noWrap/>
            <w:vAlign w:val="center"/>
          </w:tcPr>
          <w:p w14:paraId="210458E7">
            <w:pPr>
              <w:jc w:val="center"/>
              <w:rPr>
                <w:rFonts w:ascii="仿宋" w:hAnsi="仿宋" w:cs="仿宋"/>
              </w:rPr>
            </w:pPr>
          </w:p>
          <w:p w14:paraId="48AAE058">
            <w:pPr>
              <w:jc w:val="center"/>
              <w:rPr>
                <w:rFonts w:ascii="仿宋" w:hAnsi="仿宋" w:cs="仿宋"/>
              </w:rPr>
            </w:pPr>
          </w:p>
          <w:p w14:paraId="1C05A03B">
            <w:pPr>
              <w:jc w:val="center"/>
              <w:rPr>
                <w:rFonts w:ascii="仿宋" w:hAnsi="仿宋" w:cs="仿宋"/>
              </w:rPr>
            </w:pPr>
          </w:p>
          <w:p w14:paraId="05123A1A">
            <w:pPr>
              <w:jc w:val="center"/>
              <w:rPr>
                <w:rFonts w:ascii="仿宋" w:hAnsi="仿宋" w:cs="仿宋"/>
              </w:rPr>
            </w:pPr>
          </w:p>
        </w:tc>
      </w:tr>
      <w:tr w14:paraId="5551E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 w:type="dxa"/>
            <w:vMerge w:val="continue"/>
            <w:noWrap/>
            <w:vAlign w:val="center"/>
          </w:tcPr>
          <w:p w14:paraId="4501B7FB">
            <w:pPr>
              <w:jc w:val="center"/>
              <w:rPr>
                <w:rFonts w:ascii="仿宋" w:hAnsi="仿宋" w:cs="仿宋"/>
              </w:rPr>
            </w:pPr>
          </w:p>
        </w:tc>
        <w:tc>
          <w:tcPr>
            <w:tcW w:w="1718" w:type="dxa"/>
            <w:vMerge w:val="continue"/>
            <w:noWrap/>
            <w:vAlign w:val="center"/>
          </w:tcPr>
          <w:p w14:paraId="7F411F98">
            <w:pPr>
              <w:jc w:val="center"/>
              <w:rPr>
                <w:rFonts w:ascii="仿宋" w:hAnsi="仿宋" w:cs="仿宋"/>
              </w:rPr>
            </w:pPr>
          </w:p>
        </w:tc>
        <w:tc>
          <w:tcPr>
            <w:tcW w:w="1892" w:type="dxa"/>
            <w:gridSpan w:val="3"/>
            <w:vMerge w:val="continue"/>
            <w:noWrap/>
            <w:vAlign w:val="center"/>
          </w:tcPr>
          <w:p w14:paraId="6C27C5F2">
            <w:pPr>
              <w:jc w:val="center"/>
              <w:rPr>
                <w:rFonts w:ascii="宋体" w:hAnsi="宋体" w:cs="宋体"/>
                <w:color w:val="000000"/>
                <w:kern w:val="0"/>
                <w:szCs w:val="21"/>
              </w:rPr>
            </w:pPr>
          </w:p>
        </w:tc>
        <w:tc>
          <w:tcPr>
            <w:tcW w:w="1932" w:type="dxa"/>
            <w:gridSpan w:val="3"/>
            <w:noWrap/>
            <w:vAlign w:val="center"/>
          </w:tcPr>
          <w:p w14:paraId="0E2BE612">
            <w:pPr>
              <w:jc w:val="center"/>
            </w:pPr>
            <w:r>
              <w:rPr>
                <w:rFonts w:hint="eastAsia"/>
              </w:rPr>
              <w:t>项目产业的</w:t>
            </w:r>
          </w:p>
          <w:p w14:paraId="6FFD6434">
            <w:pPr>
              <w:jc w:val="center"/>
            </w:pPr>
            <w:r>
              <w:rPr>
                <w:rFonts w:hint="eastAsia"/>
              </w:rPr>
              <w:t>综合性分析</w:t>
            </w:r>
          </w:p>
        </w:tc>
        <w:tc>
          <w:tcPr>
            <w:tcW w:w="3143" w:type="dxa"/>
            <w:gridSpan w:val="4"/>
            <w:noWrap/>
            <w:vAlign w:val="center"/>
          </w:tcPr>
          <w:p w14:paraId="1A245612">
            <w:pPr>
              <w:jc w:val="center"/>
              <w:rPr>
                <w:rFonts w:ascii="仿宋" w:hAnsi="仿宋" w:cs="仿宋"/>
              </w:rPr>
            </w:pPr>
          </w:p>
          <w:p w14:paraId="4CFE5982">
            <w:pPr>
              <w:rPr>
                <w:rFonts w:ascii="仿宋" w:hAnsi="仿宋" w:cs="仿宋"/>
              </w:rPr>
            </w:pPr>
          </w:p>
          <w:p w14:paraId="7A1FFCC5">
            <w:pPr>
              <w:rPr>
                <w:rFonts w:ascii="仿宋" w:hAnsi="仿宋" w:cs="仿宋"/>
              </w:rPr>
            </w:pPr>
          </w:p>
        </w:tc>
      </w:tr>
    </w:tbl>
    <w:p w14:paraId="3414DD51">
      <w:pPr>
        <w:rPr>
          <w:rFonts w:ascii="宋体" w:hAnsi="宋体"/>
          <w:b/>
          <w:sz w:val="32"/>
          <w:szCs w:val="32"/>
        </w:rPr>
      </w:pPr>
    </w:p>
    <w:p w14:paraId="55AD4787">
      <w:pPr>
        <w:rPr>
          <w:rFonts w:ascii="宋体" w:hAnsi="宋体"/>
          <w:b/>
          <w:sz w:val="32"/>
          <w:szCs w:val="32"/>
        </w:rPr>
      </w:pPr>
      <w:r>
        <w:rPr>
          <w:rFonts w:hint="eastAsia" w:ascii="宋体" w:hAnsi="宋体"/>
          <w:b/>
          <w:sz w:val="32"/>
          <w:szCs w:val="32"/>
        </w:rPr>
        <w:t>附件3</w:t>
      </w:r>
    </w:p>
    <w:p w14:paraId="7370BC0C">
      <w:pPr>
        <w:jc w:val="center"/>
        <w:rPr>
          <w:rFonts w:ascii="宋体" w:hAnsi="宋体"/>
          <w:b/>
          <w:sz w:val="44"/>
          <w:szCs w:val="44"/>
        </w:rPr>
      </w:pPr>
      <w:r>
        <w:rPr>
          <w:rFonts w:ascii="宋体" w:hAnsi="宋体"/>
          <w:b/>
          <w:sz w:val="44"/>
          <w:szCs w:val="44"/>
        </w:rPr>
        <w:t>农</w:t>
      </w:r>
      <w:r>
        <w:rPr>
          <w:rFonts w:hint="eastAsia" w:ascii="宋体" w:hAnsi="宋体"/>
          <w:b/>
          <w:sz w:val="44"/>
          <w:szCs w:val="44"/>
        </w:rPr>
        <w:t>户</w:t>
      </w:r>
      <w:r>
        <w:rPr>
          <w:rFonts w:ascii="宋体" w:hAnsi="宋体"/>
          <w:b/>
          <w:sz w:val="44"/>
          <w:szCs w:val="44"/>
        </w:rPr>
        <w:t>土地经营流转</w:t>
      </w:r>
      <w:r>
        <w:rPr>
          <w:rFonts w:hint="eastAsia" w:ascii="宋体" w:hAnsi="宋体"/>
          <w:b/>
          <w:sz w:val="44"/>
          <w:szCs w:val="44"/>
        </w:rPr>
        <w:t>权属证明</w:t>
      </w:r>
    </w:p>
    <w:p w14:paraId="4641E47A">
      <w:pPr>
        <w:jc w:val="center"/>
        <w:rPr>
          <w:rFonts w:ascii="宋体" w:hAnsi="宋体"/>
          <w:b/>
          <w:sz w:val="36"/>
          <w:szCs w:val="36"/>
        </w:rPr>
      </w:pPr>
    </w:p>
    <w:p w14:paraId="0E6FE370">
      <w:pPr>
        <w:ind w:firstLine="555"/>
        <w:jc w:val="left"/>
        <w:rPr>
          <w:rFonts w:ascii="宋体" w:hAnsi="宋体"/>
          <w:sz w:val="28"/>
          <w:szCs w:val="28"/>
        </w:rPr>
      </w:pPr>
      <w:r>
        <w:rPr>
          <w:rFonts w:hint="eastAsia" w:ascii="宋体" w:hAnsi="宋体"/>
          <w:sz w:val="28"/>
          <w:szCs w:val="28"/>
        </w:rPr>
        <w:t>现委托流转的土地：共</w:t>
      </w:r>
      <w:r>
        <w:rPr>
          <w:rFonts w:hint="eastAsia" w:ascii="宋体" w:hAnsi="宋体"/>
          <w:sz w:val="28"/>
          <w:szCs w:val="28"/>
          <w:u w:val="single"/>
        </w:rPr>
        <w:t xml:space="preserve">        </w:t>
      </w:r>
      <w:r>
        <w:rPr>
          <w:rFonts w:hint="eastAsia" w:ascii="宋体" w:hAnsi="宋体"/>
          <w:sz w:val="28"/>
          <w:szCs w:val="28"/>
        </w:rPr>
        <w:t>亩，共处</w:t>
      </w:r>
      <w:r>
        <w:rPr>
          <w:rFonts w:hint="eastAsia" w:ascii="宋体" w:hAnsi="宋体"/>
          <w:sz w:val="28"/>
          <w:szCs w:val="28"/>
          <w:u w:val="single"/>
        </w:rPr>
        <w:t xml:space="preserve">       </w:t>
      </w:r>
      <w:r>
        <w:rPr>
          <w:rFonts w:hint="eastAsia" w:ascii="宋体" w:hAnsi="宋体"/>
          <w:sz w:val="28"/>
          <w:szCs w:val="28"/>
        </w:rPr>
        <w:t>地块（详见《标的基础信息情况表》），属于本村集体所有，并均已承包到户，所涉及农户（详见《委托方及委托流转土地详细情况表》）均拥有部分土地经营权。农户委托流转程序合规合法。土地股份专业合作社有权将此土地经营权进入农经子公司，通过农交中心进行公开挂网流转。</w:t>
      </w:r>
    </w:p>
    <w:p w14:paraId="4CCCEA1A">
      <w:pPr>
        <w:ind w:firstLine="420" w:firstLineChars="150"/>
        <w:rPr>
          <w:rFonts w:ascii="宋体" w:hAnsi="宋体"/>
          <w:sz w:val="28"/>
          <w:szCs w:val="28"/>
        </w:rPr>
      </w:pPr>
    </w:p>
    <w:p w14:paraId="1C25346E">
      <w:pPr>
        <w:ind w:firstLine="1120" w:firstLineChars="400"/>
        <w:rPr>
          <w:rFonts w:ascii="宋体" w:hAnsi="宋体"/>
          <w:sz w:val="28"/>
          <w:szCs w:val="28"/>
        </w:rPr>
      </w:pPr>
      <w:r>
        <w:rPr>
          <w:rFonts w:hint="eastAsia" w:ascii="宋体" w:hAnsi="宋体"/>
          <w:sz w:val="28"/>
          <w:szCs w:val="28"/>
        </w:rPr>
        <w:t>特此</w:t>
      </w:r>
    </w:p>
    <w:p w14:paraId="34795423">
      <w:pPr>
        <w:ind w:firstLine="1400" w:firstLineChars="500"/>
        <w:rPr>
          <w:rFonts w:ascii="宋体" w:hAnsi="宋体"/>
          <w:sz w:val="28"/>
          <w:szCs w:val="28"/>
        </w:rPr>
      </w:pPr>
      <w:r>
        <w:rPr>
          <w:rFonts w:hint="eastAsia" w:ascii="宋体" w:hAnsi="宋体"/>
          <w:sz w:val="28"/>
          <w:szCs w:val="28"/>
        </w:rPr>
        <w:t>证明</w:t>
      </w:r>
    </w:p>
    <w:p w14:paraId="34664CE6">
      <w:pPr>
        <w:ind w:firstLine="700" w:firstLineChars="250"/>
        <w:rPr>
          <w:rFonts w:ascii="宋体" w:hAnsi="宋体"/>
          <w:sz w:val="28"/>
          <w:szCs w:val="28"/>
        </w:rPr>
      </w:pPr>
    </w:p>
    <w:p w14:paraId="05095D01">
      <w:pPr>
        <w:ind w:firstLine="700" w:firstLineChars="250"/>
        <w:rPr>
          <w:rFonts w:ascii="宋体" w:hAnsi="宋体"/>
          <w:sz w:val="28"/>
          <w:szCs w:val="28"/>
        </w:rPr>
      </w:pPr>
      <w:r>
        <w:rPr>
          <w:rFonts w:hint="eastAsia" w:ascii="宋体" w:hAnsi="宋体"/>
          <w:sz w:val="28"/>
          <w:szCs w:val="28"/>
        </w:rPr>
        <w:t>村民委员会（盖章）</w:t>
      </w:r>
    </w:p>
    <w:p w14:paraId="63A10C5F">
      <w:pPr>
        <w:ind w:firstLine="700" w:firstLineChars="250"/>
        <w:rPr>
          <w:rFonts w:ascii="宋体" w:hAnsi="宋体"/>
          <w:sz w:val="28"/>
          <w:szCs w:val="28"/>
        </w:rPr>
      </w:pPr>
    </w:p>
    <w:p w14:paraId="1041BBDA">
      <w:pPr>
        <w:ind w:firstLine="5180" w:firstLineChars="1850"/>
        <w:rPr>
          <w:rFonts w:ascii="宋体" w:hAnsi="宋体"/>
          <w:sz w:val="28"/>
          <w:szCs w:val="28"/>
        </w:rPr>
      </w:pPr>
      <w:r>
        <w:rPr>
          <w:rFonts w:hint="eastAsia" w:ascii="宋体" w:hAnsi="宋体"/>
          <w:sz w:val="28"/>
          <w:szCs w:val="28"/>
        </w:rPr>
        <w:t>20   年   月   日</w:t>
      </w:r>
    </w:p>
    <w:p w14:paraId="596F4E01">
      <w:pPr>
        <w:rPr>
          <w:rFonts w:ascii="宋体" w:hAnsi="宋体"/>
          <w:color w:val="FF0000"/>
          <w:sz w:val="28"/>
          <w:szCs w:val="28"/>
        </w:rPr>
      </w:pPr>
    </w:p>
    <w:p w14:paraId="68F1ABCB">
      <w:pPr>
        <w:ind w:firstLine="700" w:firstLineChars="250"/>
        <w:rPr>
          <w:rFonts w:ascii="宋体" w:hAnsi="宋体"/>
          <w:sz w:val="28"/>
          <w:szCs w:val="28"/>
        </w:rPr>
      </w:pPr>
      <w:r>
        <w:rPr>
          <w:rFonts w:hint="eastAsia" w:ascii="宋体" w:hAnsi="宋体"/>
          <w:sz w:val="28"/>
          <w:szCs w:val="28"/>
        </w:rPr>
        <w:t>乡镇（街道）（盖章）</w:t>
      </w:r>
    </w:p>
    <w:p w14:paraId="3D79D496">
      <w:pPr>
        <w:ind w:firstLine="700" w:firstLineChars="250"/>
        <w:rPr>
          <w:rFonts w:ascii="宋体" w:hAnsi="宋体"/>
          <w:sz w:val="28"/>
          <w:szCs w:val="28"/>
        </w:rPr>
      </w:pPr>
    </w:p>
    <w:p w14:paraId="79E8B391">
      <w:pPr>
        <w:ind w:right="1680"/>
        <w:jc w:val="distribute"/>
        <w:rPr>
          <w:rFonts w:ascii="宋体" w:hAnsi="宋体"/>
          <w:sz w:val="28"/>
          <w:szCs w:val="28"/>
        </w:rPr>
      </w:pPr>
    </w:p>
    <w:p w14:paraId="6F3BB0D6">
      <w:pPr>
        <w:ind w:firstLine="700" w:firstLineChars="250"/>
        <w:rPr>
          <w:rFonts w:ascii="宋体" w:hAnsi="宋体"/>
          <w:sz w:val="28"/>
          <w:szCs w:val="28"/>
        </w:rPr>
      </w:pPr>
      <w:r>
        <w:rPr>
          <w:rFonts w:hint="eastAsia" w:ascii="宋体" w:hAnsi="宋体"/>
          <w:sz w:val="28"/>
          <w:szCs w:val="28"/>
        </w:rPr>
        <w:t xml:space="preserve">                                 20   年   月   日</w:t>
      </w:r>
    </w:p>
    <w:p w14:paraId="6062A312">
      <w:pPr>
        <w:rPr>
          <w:rFonts w:ascii="宋体" w:hAnsi="宋体"/>
          <w:b/>
          <w:bCs/>
          <w:sz w:val="32"/>
          <w:szCs w:val="32"/>
        </w:rPr>
      </w:pPr>
    </w:p>
    <w:p w14:paraId="16C206D0">
      <w:pPr>
        <w:rPr>
          <w:rFonts w:ascii="宋体" w:hAnsi="宋体"/>
          <w:b/>
          <w:bCs/>
          <w:sz w:val="32"/>
          <w:szCs w:val="32"/>
        </w:rPr>
      </w:pPr>
    </w:p>
    <w:p w14:paraId="457346CD">
      <w:pPr>
        <w:rPr>
          <w:rFonts w:ascii="宋体" w:hAnsi="宋体"/>
          <w:b/>
          <w:bCs/>
          <w:sz w:val="32"/>
          <w:szCs w:val="32"/>
        </w:rPr>
      </w:pPr>
      <w:r>
        <w:rPr>
          <w:rFonts w:hint="eastAsia" w:ascii="宋体" w:hAnsi="宋体"/>
          <w:b/>
          <w:bCs/>
          <w:sz w:val="32"/>
          <w:szCs w:val="32"/>
        </w:rPr>
        <w:t>附件4</w:t>
      </w:r>
    </w:p>
    <w:p w14:paraId="67C3CFDD">
      <w:pPr>
        <w:pStyle w:val="2"/>
        <w:rPr>
          <w:rFonts w:ascii="宋体" w:hAnsi="宋体"/>
          <w:sz w:val="32"/>
          <w:szCs w:val="32"/>
        </w:rPr>
      </w:pPr>
      <w:r>
        <w:rPr>
          <w:rFonts w:hint="eastAsia"/>
        </w:rPr>
        <w:t>土地平面图（参考）</w:t>
      </w:r>
    </w:p>
    <w:p w14:paraId="5C422B6B">
      <w:r>
        <w:drawing>
          <wp:inline distT="0" distB="0" distL="114300" distR="114300">
            <wp:extent cx="4920615" cy="6955155"/>
            <wp:effectExtent l="0" t="0" r="13335" b="17145"/>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pic:cNvPicPr>
                  </pic:nvPicPr>
                  <pic:blipFill>
                    <a:blip r:embed="rId10" cstate="print"/>
                    <a:stretch>
                      <a:fillRect/>
                    </a:stretch>
                  </pic:blipFill>
                  <pic:spPr>
                    <a:xfrm>
                      <a:off x="0" y="0"/>
                      <a:ext cx="4920615" cy="6955155"/>
                    </a:xfrm>
                    <a:prstGeom prst="rect">
                      <a:avLst/>
                    </a:prstGeom>
                    <a:noFill/>
                    <a:ln>
                      <a:noFill/>
                    </a:ln>
                  </pic:spPr>
                </pic:pic>
              </a:graphicData>
            </a:graphic>
          </wp:inline>
        </w:drawing>
      </w:r>
    </w:p>
    <w:p w14:paraId="2E5E7341">
      <w:pPr>
        <w:rPr>
          <w:b/>
          <w:bCs/>
          <w:sz w:val="32"/>
          <w:szCs w:val="32"/>
        </w:rPr>
      </w:pPr>
    </w:p>
    <w:p w14:paraId="3C969B2C">
      <w:pPr>
        <w:rPr>
          <w:b/>
          <w:bCs/>
          <w:sz w:val="32"/>
          <w:szCs w:val="32"/>
        </w:rPr>
      </w:pPr>
    </w:p>
    <w:p w14:paraId="4FF7E201">
      <w:pPr>
        <w:rPr>
          <w:b/>
          <w:bCs/>
          <w:sz w:val="32"/>
          <w:szCs w:val="32"/>
        </w:rPr>
      </w:pPr>
      <w:r>
        <w:rPr>
          <w:rFonts w:hint="eastAsia"/>
          <w:b/>
          <w:bCs/>
          <w:sz w:val="32"/>
          <w:szCs w:val="32"/>
        </w:rPr>
        <w:t>附件5</w:t>
      </w:r>
    </w:p>
    <w:p w14:paraId="116C824C">
      <w:pPr>
        <w:pStyle w:val="2"/>
      </w:pPr>
      <w:r>
        <w:rPr>
          <w:rFonts w:hint="eastAsia"/>
        </w:rPr>
        <w:t>合作社营业执照复印件（参考）</w:t>
      </w:r>
    </w:p>
    <w:p w14:paraId="0686C5A1">
      <w:r>
        <mc:AlternateContent>
          <mc:Choice Requires="wps">
            <w:drawing>
              <wp:anchor distT="0" distB="0" distL="114300" distR="114300" simplePos="0" relativeHeight="251661312" behindDoc="0" locked="0" layoutInCell="1" allowOverlap="1">
                <wp:simplePos x="0" y="0"/>
                <wp:positionH relativeFrom="column">
                  <wp:posOffset>1831975</wp:posOffset>
                </wp:positionH>
                <wp:positionV relativeFrom="paragraph">
                  <wp:posOffset>2644140</wp:posOffset>
                </wp:positionV>
                <wp:extent cx="2771775" cy="2343150"/>
                <wp:effectExtent l="5080" t="4445" r="4445" b="14605"/>
                <wp:wrapNone/>
                <wp:docPr id="4" name="自选图形 1062"/>
                <wp:cNvGraphicFramePr/>
                <a:graphic xmlns:a="http://schemas.openxmlformats.org/drawingml/2006/main">
                  <a:graphicData uri="http://schemas.microsoft.com/office/word/2010/wordprocessingShape">
                    <wps:wsp>
                      <wps:cNvSpPr/>
                      <wps:spPr>
                        <a:xfrm>
                          <a:off x="0" y="0"/>
                          <a:ext cx="2771775" cy="2343150"/>
                        </a:xfrm>
                        <a:prstGeom prst="flowChartProcess">
                          <a:avLst/>
                        </a:prstGeom>
                        <a:pattFill prst="pct30">
                          <a:fgClr>
                            <a:srgbClr val="000000"/>
                          </a:fgClr>
                          <a:bgClr>
                            <a:srgbClr val="FFFFFF"/>
                          </a:bgClr>
                        </a:patt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1062" o:spid="_x0000_s1026" o:spt="109" type="#_x0000_t109" style="position:absolute;left:0pt;margin-left:144.25pt;margin-top:208.2pt;height:184.5pt;width:218.25pt;z-index:251661312;mso-width-relative:page;mso-height-relative:page;" fillcolor="#000000" filled="t" stroked="t" coordsize="21600,21600" o:gfxdata="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dz4Vk2wAAAAsBAAAP&#10;AAAAAAAAAAEAIAAAACIAAABkcnMvZG93bnJldi54bWxQSwECFAAUAAAACACHTuJAdY1nFBUCAAA0&#10;BAAADgAAAAAAAAABACAAAAAqAQAAZHJzL2Uyb0RvYy54bWxQSwUGAAAAAAYABgBZAQAAsQUAAAAA&#10;">
                <v:fill type="pattern" on="t" color2="#FFFFFF" o:title="30%" focussize="0,0" r:id="rId11"/>
                <v:stroke color="#000000" joinstyle="miter"/>
                <v:imagedata o:title=""/>
                <o:lock v:ext="edit" aspectratio="f"/>
              </v:shape>
            </w:pict>
          </mc:Fallback>
        </mc:AlternateContent>
      </w:r>
      <w:r>
        <w:drawing>
          <wp:inline distT="0" distB="0" distL="114300" distR="114300">
            <wp:extent cx="5274310" cy="7460615"/>
            <wp:effectExtent l="0" t="0" r="2540" b="6985"/>
            <wp:docPr id="44" name="图片 3" descr="69e57956-a78a-46b5-a278-977a7ef7b5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descr="69e57956-a78a-46b5-a278-977a7ef7b594.png"/>
                    <pic:cNvPicPr>
                      <a:picLocks noChangeAspect="1"/>
                    </pic:cNvPicPr>
                  </pic:nvPicPr>
                  <pic:blipFill>
                    <a:blip r:embed="rId12"/>
                    <a:stretch>
                      <a:fillRect/>
                    </a:stretch>
                  </pic:blipFill>
                  <pic:spPr>
                    <a:xfrm>
                      <a:off x="0" y="0"/>
                      <a:ext cx="5274310" cy="7460615"/>
                    </a:xfrm>
                    <a:prstGeom prst="rect">
                      <a:avLst/>
                    </a:prstGeom>
                    <a:noFill/>
                    <a:ln>
                      <a:noFill/>
                    </a:ln>
                  </pic:spPr>
                </pic:pic>
              </a:graphicData>
            </a:graphic>
          </wp:inline>
        </w:drawing>
      </w:r>
    </w:p>
    <w:p w14:paraId="4DE3AB0D">
      <w:pPr>
        <w:rPr>
          <w:b/>
          <w:bCs/>
          <w:sz w:val="32"/>
          <w:szCs w:val="32"/>
        </w:rPr>
      </w:pPr>
    </w:p>
    <w:p w14:paraId="3552A918">
      <w:pPr>
        <w:rPr>
          <w:b/>
          <w:bCs/>
          <w:sz w:val="32"/>
          <w:szCs w:val="32"/>
        </w:rPr>
      </w:pPr>
    </w:p>
    <w:p w14:paraId="19896C04">
      <w:pPr>
        <w:rPr>
          <w:b/>
          <w:bCs/>
          <w:sz w:val="32"/>
          <w:szCs w:val="32"/>
        </w:rPr>
      </w:pPr>
      <w:r>
        <w:rPr>
          <w:rFonts w:hint="eastAsia"/>
          <w:b/>
          <w:bCs/>
          <w:sz w:val="32"/>
          <w:szCs w:val="32"/>
        </w:rPr>
        <w:t>附件6</w:t>
      </w:r>
    </w:p>
    <w:p w14:paraId="05064FED">
      <w:pPr>
        <w:pStyle w:val="2"/>
      </w:pPr>
      <w:r>
        <w:rPr>
          <w:rFonts w:hint="eastAsia"/>
        </w:rPr>
        <w:t>合作社法人身份证复印件</w:t>
      </w:r>
    </w:p>
    <w:p w14:paraId="6048FCE1">
      <w:r>
        <mc:AlternateContent>
          <mc:Choice Requires="wps">
            <w:drawing>
              <wp:anchor distT="0" distB="0" distL="114300" distR="114300" simplePos="0" relativeHeight="251667456" behindDoc="0" locked="0" layoutInCell="1" allowOverlap="1">
                <wp:simplePos x="0" y="0"/>
                <wp:positionH relativeFrom="column">
                  <wp:posOffset>546100</wp:posOffset>
                </wp:positionH>
                <wp:positionV relativeFrom="paragraph">
                  <wp:posOffset>107315</wp:posOffset>
                </wp:positionV>
                <wp:extent cx="4502150" cy="2540000"/>
                <wp:effectExtent l="4445" t="5080" r="8255" b="7620"/>
                <wp:wrapNone/>
                <wp:docPr id="43" name="矩形 43"/>
                <wp:cNvGraphicFramePr/>
                <a:graphic xmlns:a="http://schemas.openxmlformats.org/drawingml/2006/main">
                  <a:graphicData uri="http://schemas.microsoft.com/office/word/2010/wordprocessingShape">
                    <wps:wsp>
                      <wps:cNvSpPr/>
                      <wps:spPr>
                        <a:xfrm>
                          <a:off x="0" y="0"/>
                          <a:ext cx="4502150" cy="25400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C98661F">
                            <w:pPr>
                              <w:jc w:val="center"/>
                              <w:rPr>
                                <w:sz w:val="36"/>
                                <w:szCs w:val="36"/>
                              </w:rPr>
                            </w:pPr>
                          </w:p>
                          <w:p w14:paraId="1DF0829A">
                            <w:pPr>
                              <w:jc w:val="center"/>
                              <w:rPr>
                                <w:sz w:val="36"/>
                                <w:szCs w:val="36"/>
                              </w:rPr>
                            </w:pPr>
                          </w:p>
                          <w:p w14:paraId="58BBD620">
                            <w:pPr>
                              <w:jc w:val="center"/>
                              <w:rPr>
                                <w:sz w:val="36"/>
                                <w:szCs w:val="36"/>
                              </w:rPr>
                            </w:pPr>
                          </w:p>
                          <w:p w14:paraId="1061C829">
                            <w:pPr>
                              <w:jc w:val="center"/>
                              <w:rPr>
                                <w:sz w:val="36"/>
                                <w:szCs w:val="36"/>
                              </w:rPr>
                            </w:pPr>
                            <w:r>
                              <w:rPr>
                                <w:rFonts w:hint="eastAsia"/>
                                <w:sz w:val="36"/>
                                <w:szCs w:val="36"/>
                              </w:rPr>
                              <w:t>正面</w:t>
                            </w:r>
                          </w:p>
                        </w:txbxContent>
                      </wps:txbx>
                      <wps:bodyPr upright="1"/>
                    </wps:wsp>
                  </a:graphicData>
                </a:graphic>
              </wp:anchor>
            </w:drawing>
          </mc:Choice>
          <mc:Fallback>
            <w:pict>
              <v:rect id="_x0000_s1026" o:spid="_x0000_s1026" o:spt="1" style="position:absolute;left:0pt;margin-left:43pt;margin-top:8.45pt;height:200pt;width:354.5pt;z-index:251667456;mso-width-relative:page;mso-height-relative:page;" fillcolor="#FFFFFF" filled="t" stroked="t" coordsize="21600,21600" o:gfxdata="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&#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eMT43WAAAACQEAAA8AAAAAAAAAAQAgAAAAIgAAAGRy&#10;cy9kb3ducmV2LnhtbFBLAQIUABQAAAAIAIdO4kBrX59MBwIAADoEAAAOAAAAAAAAAAEAIAAAACUB&#10;AABkcnMvZTJvRG9jLnhtbFBLBQYAAAAABgAGAFkBAACeBQAAAAA=&#10;">
                <v:fill on="t" focussize="0,0"/>
                <v:stroke color="#000000" joinstyle="miter"/>
                <v:imagedata o:title=""/>
                <o:lock v:ext="edit" aspectratio="f"/>
                <v:textbox>
                  <w:txbxContent>
                    <w:p w14:paraId="1C98661F">
                      <w:pPr>
                        <w:jc w:val="center"/>
                        <w:rPr>
                          <w:sz w:val="36"/>
                          <w:szCs w:val="36"/>
                        </w:rPr>
                      </w:pPr>
                    </w:p>
                    <w:p w14:paraId="1DF0829A">
                      <w:pPr>
                        <w:jc w:val="center"/>
                        <w:rPr>
                          <w:sz w:val="36"/>
                          <w:szCs w:val="36"/>
                        </w:rPr>
                      </w:pPr>
                    </w:p>
                    <w:p w14:paraId="58BBD620">
                      <w:pPr>
                        <w:jc w:val="center"/>
                        <w:rPr>
                          <w:sz w:val="36"/>
                          <w:szCs w:val="36"/>
                        </w:rPr>
                      </w:pPr>
                    </w:p>
                    <w:p w14:paraId="1061C829">
                      <w:pPr>
                        <w:jc w:val="center"/>
                        <w:rPr>
                          <w:sz w:val="36"/>
                          <w:szCs w:val="36"/>
                        </w:rPr>
                      </w:pPr>
                      <w:r>
                        <w:rPr>
                          <w:rFonts w:hint="eastAsia"/>
                          <w:sz w:val="36"/>
                          <w:szCs w:val="36"/>
                        </w:rPr>
                        <w:t>正面</w:t>
                      </w:r>
                    </w:p>
                  </w:txbxContent>
                </v:textbox>
              </v:rect>
            </w:pict>
          </mc:Fallback>
        </mc:AlternateContent>
      </w:r>
    </w:p>
    <w:p w14:paraId="58DF3B3D"/>
    <w:p w14:paraId="3F3D08AE"/>
    <w:p w14:paraId="1ACF7EEE"/>
    <w:p w14:paraId="6AEA0AFF"/>
    <w:p w14:paraId="74DEEF5D"/>
    <w:p w14:paraId="2DE65441"/>
    <w:p w14:paraId="605D68A5"/>
    <w:p w14:paraId="4733AAB9"/>
    <w:p w14:paraId="6B5514F0"/>
    <w:p w14:paraId="4F3D30BD"/>
    <w:p w14:paraId="16A327DF"/>
    <w:p w14:paraId="631D77F7"/>
    <w:p w14:paraId="51372727"/>
    <w:p w14:paraId="6D8AECAA"/>
    <w:p w14:paraId="618A6267">
      <w:r>
        <mc:AlternateContent>
          <mc:Choice Requires="wps">
            <w:drawing>
              <wp:anchor distT="0" distB="0" distL="114300" distR="114300" simplePos="0" relativeHeight="251668480" behindDoc="0" locked="0" layoutInCell="1" allowOverlap="1">
                <wp:simplePos x="0" y="0"/>
                <wp:positionH relativeFrom="column">
                  <wp:posOffset>571500</wp:posOffset>
                </wp:positionH>
                <wp:positionV relativeFrom="paragraph">
                  <wp:posOffset>43815</wp:posOffset>
                </wp:positionV>
                <wp:extent cx="4502150" cy="2540000"/>
                <wp:effectExtent l="4445" t="5080" r="8255" b="7620"/>
                <wp:wrapNone/>
                <wp:docPr id="41" name="矩形 41"/>
                <wp:cNvGraphicFramePr/>
                <a:graphic xmlns:a="http://schemas.openxmlformats.org/drawingml/2006/main">
                  <a:graphicData uri="http://schemas.microsoft.com/office/word/2010/wordprocessingShape">
                    <wps:wsp>
                      <wps:cNvSpPr/>
                      <wps:spPr>
                        <a:xfrm>
                          <a:off x="0" y="0"/>
                          <a:ext cx="4502150" cy="25400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BD5BBEA">
                            <w:pPr>
                              <w:jc w:val="center"/>
                              <w:rPr>
                                <w:sz w:val="36"/>
                                <w:szCs w:val="36"/>
                              </w:rPr>
                            </w:pPr>
                          </w:p>
                          <w:p w14:paraId="655C7697">
                            <w:pPr>
                              <w:jc w:val="center"/>
                              <w:rPr>
                                <w:sz w:val="36"/>
                                <w:szCs w:val="36"/>
                              </w:rPr>
                            </w:pPr>
                          </w:p>
                          <w:p w14:paraId="2A6696B7">
                            <w:pPr>
                              <w:jc w:val="center"/>
                              <w:rPr>
                                <w:sz w:val="36"/>
                                <w:szCs w:val="36"/>
                              </w:rPr>
                            </w:pPr>
                          </w:p>
                          <w:p w14:paraId="6475913B">
                            <w:pPr>
                              <w:jc w:val="center"/>
                              <w:rPr>
                                <w:sz w:val="36"/>
                                <w:szCs w:val="36"/>
                              </w:rPr>
                            </w:pPr>
                            <w:r>
                              <w:rPr>
                                <w:rFonts w:hint="eastAsia"/>
                                <w:sz w:val="36"/>
                                <w:szCs w:val="36"/>
                              </w:rPr>
                              <w:t>反面</w:t>
                            </w:r>
                          </w:p>
                        </w:txbxContent>
                      </wps:txbx>
                      <wps:bodyPr upright="1"/>
                    </wps:wsp>
                  </a:graphicData>
                </a:graphic>
              </wp:anchor>
            </w:drawing>
          </mc:Choice>
          <mc:Fallback>
            <w:pict>
              <v:rect id="_x0000_s1026" o:spid="_x0000_s1026" o:spt="1" style="position:absolute;left:0pt;margin-left:45pt;margin-top:3.45pt;height:200pt;width:354.5pt;z-index:251668480;mso-width-relative:page;mso-height-relative:page;" fillcolor="#FFFFFF" filled="t" stroked="t" coordsize="21600,21600" o:gfxdata="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nJl79UAAAAIAQAADwAAAAAAAAABACAAAAAiAAAAZHJz&#10;L2Rvd25yZXYueG1sUEsBAhQAFAAAAAgAh07iQPma0dMHAgAAOgQAAA4AAAAAAAAAAQAgAAAAJAEA&#10;AGRycy9lMm9Eb2MueG1sUEsFBgAAAAAGAAYAWQEAAJ0FAAAAAA==&#10;">
                <v:fill on="t" focussize="0,0"/>
                <v:stroke color="#000000" joinstyle="miter"/>
                <v:imagedata o:title=""/>
                <o:lock v:ext="edit" aspectratio="f"/>
                <v:textbox>
                  <w:txbxContent>
                    <w:p w14:paraId="6BD5BBEA">
                      <w:pPr>
                        <w:jc w:val="center"/>
                        <w:rPr>
                          <w:sz w:val="36"/>
                          <w:szCs w:val="36"/>
                        </w:rPr>
                      </w:pPr>
                    </w:p>
                    <w:p w14:paraId="655C7697">
                      <w:pPr>
                        <w:jc w:val="center"/>
                        <w:rPr>
                          <w:sz w:val="36"/>
                          <w:szCs w:val="36"/>
                        </w:rPr>
                      </w:pPr>
                    </w:p>
                    <w:p w14:paraId="2A6696B7">
                      <w:pPr>
                        <w:jc w:val="center"/>
                        <w:rPr>
                          <w:sz w:val="36"/>
                          <w:szCs w:val="36"/>
                        </w:rPr>
                      </w:pPr>
                    </w:p>
                    <w:p w14:paraId="6475913B">
                      <w:pPr>
                        <w:jc w:val="center"/>
                        <w:rPr>
                          <w:sz w:val="36"/>
                          <w:szCs w:val="36"/>
                        </w:rPr>
                      </w:pPr>
                      <w:r>
                        <w:rPr>
                          <w:rFonts w:hint="eastAsia"/>
                          <w:sz w:val="36"/>
                          <w:szCs w:val="36"/>
                        </w:rPr>
                        <w:t>反面</w:t>
                      </w:r>
                    </w:p>
                  </w:txbxContent>
                </v:textbox>
              </v:rect>
            </w:pict>
          </mc:Fallback>
        </mc:AlternateContent>
      </w:r>
    </w:p>
    <w:p w14:paraId="40BB496F"/>
    <w:p w14:paraId="4175E573"/>
    <w:p w14:paraId="7D85DC27"/>
    <w:p w14:paraId="04F0C5F1"/>
    <w:p w14:paraId="70ECAB12"/>
    <w:p w14:paraId="0BD76EB6"/>
    <w:p w14:paraId="048F4019"/>
    <w:p w14:paraId="5D3E4C01"/>
    <w:p w14:paraId="28A43812"/>
    <w:p w14:paraId="7FD56552"/>
    <w:p w14:paraId="5C49988A"/>
    <w:p w14:paraId="1DB38CF9"/>
    <w:p w14:paraId="139AD4A6"/>
    <w:p w14:paraId="403B01BF"/>
    <w:p w14:paraId="49A4B688"/>
    <w:p w14:paraId="382D29F1"/>
    <w:p w14:paraId="034257B1"/>
    <w:p w14:paraId="67FBA5A2"/>
    <w:p w14:paraId="52F984A6"/>
    <w:p w14:paraId="5A684B30"/>
    <w:p w14:paraId="6771CB03"/>
    <w:p w14:paraId="13C24443"/>
    <w:p w14:paraId="16906F73">
      <w:pPr>
        <w:rPr>
          <w:rFonts w:ascii="宋体" w:hAnsi="宋体"/>
          <w:b/>
          <w:bCs/>
          <w:sz w:val="32"/>
          <w:szCs w:val="32"/>
        </w:rPr>
      </w:pPr>
      <w:r>
        <w:rPr>
          <w:rFonts w:hint="eastAsia" w:ascii="宋体" w:hAnsi="宋体"/>
          <w:b/>
          <w:bCs/>
          <w:sz w:val="32"/>
          <w:szCs w:val="32"/>
        </w:rPr>
        <w:t>附件7</w:t>
      </w:r>
    </w:p>
    <w:p w14:paraId="72698AE0">
      <w:pPr>
        <w:jc w:val="center"/>
        <w:rPr>
          <w:rFonts w:ascii="黑体" w:hAnsi="黑体" w:eastAsia="黑体" w:cs="黑体"/>
          <w:b/>
          <w:bCs/>
          <w:sz w:val="44"/>
          <w:szCs w:val="44"/>
        </w:rPr>
      </w:pPr>
      <w:r>
        <w:rPr>
          <w:rFonts w:hint="eastAsia" w:ascii="黑体" w:hAnsi="黑体" w:eastAsia="黑体" w:cs="黑体"/>
          <w:b/>
          <w:bCs/>
          <w:sz w:val="44"/>
          <w:szCs w:val="44"/>
        </w:rPr>
        <w:t>农户土地经营进入农经子公司的申请</w:t>
      </w:r>
    </w:p>
    <w:p w14:paraId="00D61E83">
      <w:pPr>
        <w:jc w:val="left"/>
        <w:rPr>
          <w:rFonts w:ascii="仿宋_GB2312" w:hAnsi="仿宋_GB2312" w:eastAsia="仿宋_GB2312" w:cs="仿宋_GB2312"/>
          <w:sz w:val="30"/>
          <w:szCs w:val="30"/>
        </w:rPr>
      </w:pPr>
      <w:r>
        <w:rPr>
          <w:rFonts w:hint="eastAsia"/>
          <w:sz w:val="30"/>
          <w:szCs w:val="30"/>
          <w:u w:val="single"/>
        </w:rPr>
        <w:tab/>
      </w:r>
      <w:r>
        <w:rPr>
          <w:rFonts w:hint="eastAsia"/>
          <w:sz w:val="30"/>
          <w:szCs w:val="30"/>
          <w:u w:val="single"/>
        </w:rPr>
        <w:t xml:space="preserve">    </w:t>
      </w:r>
      <w:r>
        <w:rPr>
          <w:rFonts w:hint="eastAsia" w:ascii="仿宋_GB2312" w:hAnsi="仿宋_GB2312" w:eastAsia="仿宋_GB2312" w:cs="仿宋_GB2312"/>
          <w:sz w:val="30"/>
          <w:szCs w:val="30"/>
        </w:rPr>
        <w:t>乡镇（街道）农经子公司：</w:t>
      </w:r>
    </w:p>
    <w:p w14:paraId="35E8BF6E">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按照《关于稳步推进农村集体产权制度改革的实施意见》（丰发</w:t>
      </w:r>
      <w:r>
        <w:rPr>
          <w:color w:val="000000"/>
          <w:kern w:val="0"/>
          <w:sz w:val="28"/>
          <w:szCs w:val="28"/>
        </w:rPr>
        <w:t>〔</w:t>
      </w:r>
      <w:r>
        <w:rPr>
          <w:rFonts w:hint="eastAsia" w:ascii="仿宋_GB2312" w:hAnsi="仿宋_GB2312" w:eastAsia="仿宋_GB2312" w:cs="仿宋_GB2312"/>
          <w:sz w:val="30"/>
          <w:szCs w:val="30"/>
        </w:rPr>
        <w:t>2018</w:t>
      </w:r>
      <w:r>
        <w:rPr>
          <w:color w:val="000000"/>
          <w:kern w:val="0"/>
          <w:sz w:val="28"/>
          <w:szCs w:val="28"/>
        </w:rPr>
        <w:t>〕</w:t>
      </w:r>
      <w:r>
        <w:rPr>
          <w:rFonts w:hint="eastAsia" w:ascii="仿宋_GB2312" w:hAnsi="仿宋_GB2312" w:eastAsia="仿宋_GB2312" w:cs="仿宋_GB2312"/>
          <w:sz w:val="30"/>
          <w:szCs w:val="30"/>
        </w:rPr>
        <w:t>21号）和《丰城市农村产权交易市场管理办法（试行）》（丰农局字</w:t>
      </w:r>
      <w:r>
        <w:rPr>
          <w:color w:val="000000"/>
          <w:kern w:val="0"/>
          <w:sz w:val="28"/>
          <w:szCs w:val="28"/>
        </w:rPr>
        <w:t>〔</w:t>
      </w:r>
      <w:r>
        <w:rPr>
          <w:rFonts w:hint="eastAsia" w:ascii="仿宋_GB2312" w:hAnsi="仿宋_GB2312" w:eastAsia="仿宋_GB2312" w:cs="仿宋_GB2312"/>
          <w:sz w:val="30"/>
          <w:szCs w:val="30"/>
        </w:rPr>
        <w:t>2018</w:t>
      </w:r>
      <w:r>
        <w:rPr>
          <w:color w:val="000000"/>
          <w:kern w:val="0"/>
          <w:sz w:val="28"/>
          <w:szCs w:val="28"/>
        </w:rPr>
        <w:t>〕</w:t>
      </w:r>
      <w:r>
        <w:rPr>
          <w:rFonts w:hint="eastAsia" w:ascii="仿宋_GB2312" w:hAnsi="仿宋_GB2312" w:eastAsia="仿宋_GB2312" w:cs="仿宋_GB2312"/>
          <w:sz w:val="30"/>
          <w:szCs w:val="30"/>
        </w:rPr>
        <w:t>116号）文件精神，根据《丰城市村集体“三资”托管操作办法》的文件，本合作社将受农户委托的农村土地经营权，申请按流程进入乡镇（街道）农经子公司运营。</w:t>
      </w:r>
    </w:p>
    <w:p w14:paraId="493D50D0">
      <w:pPr>
        <w:jc w:val="left"/>
        <w:rPr>
          <w:rFonts w:ascii="仿宋_GB2312" w:hAnsi="仿宋_GB2312" w:eastAsia="仿宋_GB2312" w:cs="仿宋_GB2312"/>
          <w:sz w:val="30"/>
          <w:szCs w:val="30"/>
        </w:rPr>
      </w:pPr>
    </w:p>
    <w:p w14:paraId="369F9253">
      <w:pPr>
        <w:ind w:right="600"/>
        <w:rPr>
          <w:rFonts w:ascii="仿宋_GB2312" w:hAnsi="仿宋_GB2312" w:eastAsia="仿宋_GB2312" w:cs="仿宋_GB2312"/>
          <w:sz w:val="30"/>
          <w:szCs w:val="30"/>
        </w:rPr>
      </w:pPr>
    </w:p>
    <w:p w14:paraId="27CCCDCC">
      <w:pPr>
        <w:ind w:right="600"/>
        <w:rPr>
          <w:rFonts w:ascii="仿宋_GB2312" w:hAnsi="仿宋_GB2312" w:eastAsia="仿宋_GB2312" w:cs="仿宋_GB2312"/>
          <w:sz w:val="30"/>
          <w:szCs w:val="30"/>
        </w:rPr>
      </w:pPr>
    </w:p>
    <w:p w14:paraId="605F9814">
      <w:pPr>
        <w:ind w:right="600"/>
        <w:rPr>
          <w:rFonts w:ascii="仿宋_GB2312" w:hAnsi="仿宋_GB2312" w:eastAsia="仿宋_GB2312" w:cs="仿宋_GB2312"/>
          <w:sz w:val="30"/>
          <w:szCs w:val="30"/>
        </w:rPr>
      </w:pPr>
    </w:p>
    <w:p w14:paraId="57C6D51E">
      <w:pPr>
        <w:ind w:right="600" w:firstLine="2700" w:firstLineChars="900"/>
        <w:jc w:val="right"/>
        <w:rPr>
          <w:rFonts w:ascii="仿宋_GB2312" w:hAnsi="仿宋_GB2312" w:eastAsia="仿宋_GB2312" w:cs="仿宋_GB2312"/>
          <w:sz w:val="30"/>
          <w:szCs w:val="30"/>
        </w:rPr>
      </w:pPr>
      <w:r>
        <w:rPr>
          <w:rFonts w:hint="eastAsia"/>
          <w:sz w:val="30"/>
          <w:szCs w:val="30"/>
          <w:u w:val="single"/>
        </w:rPr>
        <w:tab/>
      </w:r>
      <w:r>
        <w:rPr>
          <w:rFonts w:hint="eastAsia"/>
          <w:sz w:val="30"/>
          <w:szCs w:val="30"/>
          <w:u w:val="single"/>
        </w:rPr>
        <w:t xml:space="preserve">                         </w:t>
      </w:r>
      <w:r>
        <w:rPr>
          <w:rFonts w:hint="eastAsia"/>
          <w:sz w:val="30"/>
          <w:szCs w:val="30"/>
        </w:rPr>
        <w:t>合作社</w:t>
      </w:r>
    </w:p>
    <w:p w14:paraId="72A0D3B0">
      <w:pPr>
        <w:wordWrap w:val="0"/>
        <w:ind w:right="600" w:firstLine="5100" w:firstLineChars="1700"/>
        <w:jc w:val="right"/>
        <w:rPr>
          <w:sz w:val="30"/>
          <w:szCs w:val="30"/>
        </w:rPr>
      </w:pPr>
      <w:r>
        <w:rPr>
          <w:rFonts w:hint="eastAsia"/>
          <w:sz w:val="30"/>
          <w:szCs w:val="30"/>
        </w:rPr>
        <w:t>年    月    日</w:t>
      </w:r>
    </w:p>
    <w:p w14:paraId="13EB4A4D">
      <w:pPr>
        <w:jc w:val="center"/>
        <w:rPr>
          <w:b/>
          <w:color w:val="000000"/>
          <w:sz w:val="36"/>
          <w:szCs w:val="36"/>
        </w:rPr>
      </w:pPr>
    </w:p>
    <w:p w14:paraId="06DF9435">
      <w:pPr>
        <w:jc w:val="center"/>
        <w:rPr>
          <w:b/>
          <w:color w:val="000000"/>
          <w:sz w:val="36"/>
          <w:szCs w:val="36"/>
        </w:rPr>
      </w:pPr>
    </w:p>
    <w:p w14:paraId="2E5B99D6">
      <w:pPr>
        <w:jc w:val="center"/>
        <w:rPr>
          <w:b/>
          <w:color w:val="000000"/>
          <w:sz w:val="36"/>
          <w:szCs w:val="36"/>
        </w:rPr>
      </w:pPr>
    </w:p>
    <w:p w14:paraId="00AA7962">
      <w:pPr>
        <w:jc w:val="center"/>
        <w:rPr>
          <w:b/>
          <w:color w:val="000000"/>
          <w:sz w:val="36"/>
          <w:szCs w:val="36"/>
        </w:rPr>
      </w:pPr>
    </w:p>
    <w:p w14:paraId="6CC98B88">
      <w:pPr>
        <w:jc w:val="center"/>
        <w:rPr>
          <w:b/>
          <w:color w:val="000000"/>
          <w:sz w:val="36"/>
          <w:szCs w:val="36"/>
        </w:rPr>
      </w:pPr>
    </w:p>
    <w:p w14:paraId="7047FCA0">
      <w:pPr>
        <w:jc w:val="center"/>
        <w:rPr>
          <w:b/>
          <w:color w:val="000000"/>
          <w:sz w:val="36"/>
          <w:szCs w:val="36"/>
        </w:rPr>
      </w:pPr>
    </w:p>
    <w:p w14:paraId="4037F229">
      <w:pPr>
        <w:jc w:val="center"/>
        <w:rPr>
          <w:b/>
          <w:color w:val="000000"/>
          <w:sz w:val="36"/>
          <w:szCs w:val="36"/>
        </w:rPr>
      </w:pPr>
    </w:p>
    <w:p w14:paraId="3925D7D0">
      <w:pPr>
        <w:jc w:val="center"/>
        <w:rPr>
          <w:b/>
          <w:color w:val="000000"/>
          <w:sz w:val="36"/>
          <w:szCs w:val="36"/>
        </w:rPr>
      </w:pPr>
    </w:p>
    <w:p w14:paraId="2A12B50B">
      <w:pPr>
        <w:spacing w:line="360" w:lineRule="auto"/>
        <w:rPr>
          <w:rFonts w:ascii="宋体" w:hAnsi="宋体" w:cs="黑体"/>
          <w:b/>
          <w:bCs/>
          <w:sz w:val="30"/>
          <w:szCs w:val="30"/>
        </w:rPr>
      </w:pPr>
      <w:r>
        <w:rPr>
          <w:rFonts w:hint="eastAsia" w:ascii="宋体" w:hAnsi="宋体" w:cs="黑体"/>
          <w:b/>
          <w:bCs/>
          <w:sz w:val="30"/>
          <w:szCs w:val="30"/>
        </w:rPr>
        <w:t>附件8</w:t>
      </w:r>
    </w:p>
    <w:p w14:paraId="1F8FA8A0">
      <w:pPr>
        <w:spacing w:line="360" w:lineRule="auto"/>
        <w:jc w:val="center"/>
        <w:rPr>
          <w:rFonts w:ascii="宋体" w:hAnsi="宋体" w:cs="黑体"/>
          <w:b/>
          <w:bCs/>
          <w:sz w:val="40"/>
          <w:szCs w:val="44"/>
        </w:rPr>
      </w:pPr>
      <w:r>
        <w:rPr>
          <w:rFonts w:hint="eastAsia" w:ascii="宋体" w:hAnsi="宋体" w:cs="黑体"/>
          <w:b/>
          <w:bCs/>
          <w:sz w:val="40"/>
          <w:szCs w:val="44"/>
        </w:rPr>
        <w:t>农户土地经营权托管农经子公司协议</w:t>
      </w:r>
    </w:p>
    <w:p w14:paraId="0F42D08C">
      <w:pPr>
        <w:spacing w:line="360" w:lineRule="auto"/>
        <w:ind w:left="894" w:hanging="894" w:hangingChars="297"/>
        <w:rPr>
          <w:rFonts w:ascii="宋体" w:hAnsi="宋体" w:cs="仿宋_GB2312"/>
          <w:color w:val="000000"/>
          <w:sz w:val="30"/>
          <w:szCs w:val="30"/>
        </w:rPr>
      </w:pPr>
      <w:r>
        <w:rPr>
          <w:rFonts w:hint="eastAsia" w:ascii="宋体" w:hAnsi="宋体" w:cs="仿宋_GB2312"/>
          <w:b/>
          <w:color w:val="000000"/>
          <w:sz w:val="30"/>
          <w:szCs w:val="30"/>
        </w:rPr>
        <w:t>甲方</w:t>
      </w:r>
      <w:r>
        <w:rPr>
          <w:rFonts w:hint="eastAsia" w:ascii="宋体" w:hAnsi="宋体" w:cs="仿宋_GB2312"/>
          <w:color w:val="000000"/>
          <w:sz w:val="30"/>
          <w:szCs w:val="30"/>
        </w:rPr>
        <w:t>：</w:t>
      </w:r>
      <w:r>
        <w:rPr>
          <w:rFonts w:hint="eastAsia"/>
          <w:sz w:val="30"/>
          <w:szCs w:val="30"/>
          <w:u w:val="single"/>
        </w:rPr>
        <w:tab/>
      </w:r>
      <w:r>
        <w:rPr>
          <w:rFonts w:hint="eastAsia"/>
          <w:sz w:val="30"/>
          <w:szCs w:val="30"/>
          <w:u w:val="single"/>
        </w:rPr>
        <w:t xml:space="preserve">                                           </w:t>
      </w:r>
      <w:r>
        <w:rPr>
          <w:rFonts w:hint="eastAsia"/>
          <w:sz w:val="30"/>
          <w:szCs w:val="30"/>
        </w:rPr>
        <w:t>合作社</w:t>
      </w:r>
    </w:p>
    <w:p w14:paraId="537D9E90">
      <w:pPr>
        <w:spacing w:line="360" w:lineRule="auto"/>
        <w:ind w:left="891" w:hanging="891" w:hangingChars="296"/>
        <w:rPr>
          <w:rFonts w:ascii="宋体" w:hAnsi="宋体" w:cs="仿宋_GB2312"/>
          <w:color w:val="000000"/>
          <w:sz w:val="30"/>
          <w:szCs w:val="30"/>
        </w:rPr>
      </w:pPr>
      <w:r>
        <w:rPr>
          <w:rFonts w:hint="eastAsia" w:ascii="宋体" w:hAnsi="宋体" w:cs="仿宋_GB2312"/>
          <w:b/>
          <w:color w:val="000000"/>
          <w:sz w:val="30"/>
          <w:szCs w:val="30"/>
        </w:rPr>
        <w:t>乙方</w:t>
      </w:r>
      <w:r>
        <w:rPr>
          <w:rFonts w:hint="eastAsia" w:ascii="宋体" w:hAnsi="宋体" w:cs="仿宋_GB2312"/>
          <w:color w:val="000000"/>
          <w:sz w:val="30"/>
          <w:szCs w:val="30"/>
        </w:rPr>
        <w:t>：丰城市</w:t>
      </w:r>
      <w:r>
        <w:rPr>
          <w:rFonts w:hint="eastAsia"/>
          <w:sz w:val="30"/>
          <w:szCs w:val="30"/>
          <w:u w:val="single"/>
        </w:rPr>
        <w:tab/>
      </w:r>
      <w:r>
        <w:rPr>
          <w:rFonts w:hint="eastAsia"/>
          <w:sz w:val="30"/>
          <w:szCs w:val="30"/>
          <w:u w:val="single"/>
        </w:rPr>
        <w:t xml:space="preserve">          </w:t>
      </w:r>
      <w:r>
        <w:rPr>
          <w:rFonts w:hint="eastAsia" w:ascii="宋体" w:hAnsi="宋体" w:cs="仿宋_GB2312"/>
          <w:color w:val="000000"/>
          <w:sz w:val="30"/>
          <w:szCs w:val="30"/>
        </w:rPr>
        <w:t>乡镇（街道）农村集体资产经营权运营管理有限公司</w:t>
      </w:r>
      <w:r>
        <w:rPr>
          <w:rFonts w:hint="eastAsia" w:ascii="宋体" w:hAnsi="宋体" w:cs="仿宋_GB2312"/>
          <w:sz w:val="30"/>
          <w:szCs w:val="30"/>
        </w:rPr>
        <w:t>（农经子公司）</w:t>
      </w:r>
    </w:p>
    <w:p w14:paraId="6F867FBB">
      <w:pPr>
        <w:spacing w:line="360" w:lineRule="auto"/>
        <w:ind w:firstLine="600" w:firstLineChars="200"/>
        <w:rPr>
          <w:rFonts w:ascii="宋体" w:hAnsi="宋体" w:cs="仿宋_GB2312"/>
          <w:color w:val="000000"/>
          <w:sz w:val="30"/>
          <w:szCs w:val="30"/>
        </w:rPr>
      </w:pPr>
      <w:r>
        <w:rPr>
          <w:rFonts w:hint="eastAsia" w:ascii="宋体" w:hAnsi="宋体" w:cs="仿宋_GB2312"/>
          <w:color w:val="000000"/>
          <w:sz w:val="30"/>
          <w:szCs w:val="30"/>
        </w:rPr>
        <w:t>为了促进农村经济的大力发展，甲方将其受农户委托的土地经营权委托乙方进行托管，现各方就该资产托管事项，达成如下协议：</w:t>
      </w:r>
    </w:p>
    <w:p w14:paraId="79BC03A9">
      <w:pPr>
        <w:spacing w:line="360" w:lineRule="auto"/>
        <w:ind w:firstLine="600" w:firstLineChars="200"/>
        <w:rPr>
          <w:rFonts w:ascii="宋体" w:hAnsi="宋体" w:cs="仿宋_GB2312"/>
          <w:color w:val="000000"/>
          <w:sz w:val="30"/>
          <w:szCs w:val="30"/>
        </w:rPr>
      </w:pPr>
      <w:r>
        <w:rPr>
          <w:rFonts w:hint="eastAsia" w:ascii="宋体" w:hAnsi="宋体" w:cs="仿宋_GB2312"/>
          <w:color w:val="000000"/>
          <w:sz w:val="30"/>
          <w:szCs w:val="30"/>
        </w:rPr>
        <w:t>第一条  托管方式</w:t>
      </w:r>
    </w:p>
    <w:p w14:paraId="0A498732">
      <w:pPr>
        <w:spacing w:line="360" w:lineRule="auto"/>
        <w:ind w:firstLine="600" w:firstLineChars="200"/>
        <w:rPr>
          <w:rFonts w:ascii="宋体" w:hAnsi="宋体" w:cs="仿宋_GB2312"/>
          <w:color w:val="000000"/>
          <w:sz w:val="30"/>
          <w:szCs w:val="30"/>
        </w:rPr>
      </w:pPr>
      <w:r>
        <w:rPr>
          <w:rFonts w:hint="eastAsia" w:ascii="宋体" w:hAnsi="宋体" w:cs="仿宋_GB2312"/>
          <w:color w:val="000000"/>
          <w:sz w:val="30"/>
          <w:szCs w:val="30"/>
        </w:rPr>
        <w:t>1. 土地经营权托管是指在其所有权、收益权不变的前提下，将其经营权托管到乡镇农经子公司，由乡镇农经子公司在甲方所在乡镇（街道）审查审核把关下，进入市农村产权交易中心公开竞价。</w:t>
      </w:r>
    </w:p>
    <w:p w14:paraId="50790AF3">
      <w:pPr>
        <w:spacing w:line="360" w:lineRule="auto"/>
        <w:ind w:firstLine="600" w:firstLineChars="200"/>
        <w:rPr>
          <w:rFonts w:ascii="宋体" w:hAnsi="宋体" w:cs="仿宋_GB2312"/>
          <w:color w:val="000000"/>
          <w:sz w:val="30"/>
          <w:szCs w:val="30"/>
        </w:rPr>
      </w:pPr>
      <w:r>
        <w:rPr>
          <w:rFonts w:hint="eastAsia" w:ascii="宋体" w:hAnsi="宋体" w:cs="仿宋_GB2312"/>
          <w:color w:val="000000"/>
          <w:sz w:val="30"/>
          <w:szCs w:val="30"/>
        </w:rPr>
        <w:t>2.公开招投标或公开竞价方案、招标公告、招标文件、招标须知、招标合同和相关资料必须由甲方所在乡镇（街道）审查审核把关后方可发布。</w:t>
      </w:r>
    </w:p>
    <w:p w14:paraId="13A2D091">
      <w:pPr>
        <w:spacing w:line="360" w:lineRule="auto"/>
        <w:ind w:firstLine="600" w:firstLineChars="200"/>
        <w:rPr>
          <w:rFonts w:ascii="宋体" w:hAnsi="宋体" w:cs="仿宋_GB2312"/>
          <w:color w:val="000000"/>
          <w:sz w:val="30"/>
          <w:szCs w:val="30"/>
        </w:rPr>
      </w:pPr>
      <w:r>
        <w:rPr>
          <w:rFonts w:hint="eastAsia" w:ascii="宋体" w:hAnsi="宋体" w:cs="仿宋_GB2312"/>
          <w:color w:val="000000"/>
          <w:sz w:val="30"/>
          <w:szCs w:val="30"/>
        </w:rPr>
        <w:t>3、确定交易对象后，由乙方与交易对象签署流转对象，并由乙方代为收取流转费用。</w:t>
      </w:r>
    </w:p>
    <w:p w14:paraId="41B40805">
      <w:pPr>
        <w:spacing w:line="360" w:lineRule="auto"/>
        <w:ind w:firstLine="600" w:firstLineChars="200"/>
        <w:rPr>
          <w:rFonts w:ascii="宋体" w:hAnsi="宋体" w:cs="仿宋_GB2312"/>
          <w:spacing w:val="-6"/>
          <w:sz w:val="30"/>
          <w:szCs w:val="30"/>
        </w:rPr>
      </w:pPr>
      <w:r>
        <w:rPr>
          <w:rFonts w:hint="eastAsia" w:ascii="宋体" w:hAnsi="宋体" w:cs="仿宋_GB2312"/>
          <w:sz w:val="30"/>
          <w:szCs w:val="30"/>
        </w:rPr>
        <w:t xml:space="preserve">第二条  </w:t>
      </w:r>
      <w:r>
        <w:rPr>
          <w:rFonts w:hint="eastAsia" w:ascii="宋体" w:hAnsi="宋体" w:cs="仿宋_GB2312"/>
          <w:spacing w:val="-6"/>
          <w:sz w:val="30"/>
          <w:szCs w:val="30"/>
        </w:rPr>
        <w:t xml:space="preserve"> 托管费用约定</w:t>
      </w:r>
    </w:p>
    <w:p w14:paraId="175F73D0">
      <w:pPr>
        <w:spacing w:line="360" w:lineRule="auto"/>
        <w:ind w:firstLine="600" w:firstLineChars="200"/>
        <w:rPr>
          <w:rFonts w:ascii="宋体" w:hAnsi="宋体" w:cs="仿宋_GB2312"/>
          <w:sz w:val="30"/>
          <w:szCs w:val="30"/>
        </w:rPr>
      </w:pPr>
      <w:r>
        <w:rPr>
          <w:rFonts w:hint="eastAsia" w:ascii="宋体" w:hAnsi="宋体" w:cs="仿宋_GB2312"/>
          <w:sz w:val="30"/>
          <w:szCs w:val="30"/>
        </w:rPr>
        <w:t>土地经营权通过市农村产权交易中心进行流转成功的，流转费用由乙方及时根据流转协议约定拨付给甲方。对没有流转成功的土地经营权，甲方应积极协调农户返租经营。</w:t>
      </w:r>
    </w:p>
    <w:p w14:paraId="7BDA3378">
      <w:pPr>
        <w:spacing w:line="360" w:lineRule="auto"/>
        <w:ind w:firstLine="600" w:firstLineChars="200"/>
        <w:rPr>
          <w:rFonts w:ascii="宋体" w:hAnsi="宋体" w:cs="仿宋_GB2312"/>
          <w:sz w:val="30"/>
          <w:szCs w:val="30"/>
        </w:rPr>
      </w:pPr>
      <w:r>
        <w:rPr>
          <w:rFonts w:hint="eastAsia" w:ascii="宋体" w:hAnsi="宋体" w:cs="仿宋_GB2312"/>
          <w:sz w:val="30"/>
          <w:szCs w:val="30"/>
        </w:rPr>
        <w:t>第三条   甲方托管其</w:t>
      </w:r>
      <w:r>
        <w:rPr>
          <w:rFonts w:hint="eastAsia" w:ascii="宋体" w:hAnsi="宋体" w:cs="仿宋_GB2312"/>
          <w:color w:val="000000"/>
          <w:sz w:val="30"/>
          <w:szCs w:val="30"/>
        </w:rPr>
        <w:t>土地经营权</w:t>
      </w:r>
      <w:r>
        <w:rPr>
          <w:rFonts w:hint="eastAsia" w:ascii="宋体" w:hAnsi="宋体" w:cs="仿宋_GB2312"/>
          <w:sz w:val="30"/>
          <w:szCs w:val="30"/>
        </w:rPr>
        <w:t>的期限</w:t>
      </w:r>
    </w:p>
    <w:p w14:paraId="268DEA36">
      <w:pPr>
        <w:spacing w:line="360" w:lineRule="auto"/>
        <w:ind w:firstLine="600" w:firstLineChars="200"/>
        <w:rPr>
          <w:rFonts w:ascii="宋体" w:hAnsi="宋体" w:cs="仿宋_GB2312"/>
          <w:sz w:val="30"/>
          <w:szCs w:val="30"/>
        </w:rPr>
      </w:pPr>
      <w:r>
        <w:rPr>
          <w:rFonts w:hint="eastAsia" w:ascii="宋体" w:hAnsi="宋体" w:cs="仿宋_GB2312"/>
          <w:sz w:val="30"/>
          <w:szCs w:val="30"/>
        </w:rPr>
        <w:t>甲方自愿将</w:t>
      </w:r>
      <w:r>
        <w:rPr>
          <w:rFonts w:hint="eastAsia" w:ascii="宋体" w:hAnsi="宋体" w:cs="仿宋_GB2312"/>
          <w:color w:val="000000"/>
          <w:sz w:val="30"/>
          <w:szCs w:val="30"/>
        </w:rPr>
        <w:t>土地经营权</w:t>
      </w:r>
      <w:r>
        <w:rPr>
          <w:rFonts w:hint="eastAsia" w:ascii="宋体" w:hAnsi="宋体" w:cs="仿宋_GB2312"/>
          <w:sz w:val="30"/>
          <w:szCs w:val="30"/>
        </w:rPr>
        <w:t>委托乙方进行托管，托管开始日期自协议签订之日起，托管终止日期由甲乙双方磋商后决定。</w:t>
      </w:r>
    </w:p>
    <w:p w14:paraId="37DA4AE8">
      <w:pPr>
        <w:spacing w:line="360" w:lineRule="auto"/>
        <w:ind w:firstLine="600" w:firstLineChars="200"/>
        <w:rPr>
          <w:rFonts w:ascii="宋体" w:hAnsi="宋体" w:cs="仿宋_GB2312"/>
          <w:color w:val="000000"/>
          <w:sz w:val="30"/>
          <w:szCs w:val="30"/>
        </w:rPr>
      </w:pPr>
      <w:r>
        <w:rPr>
          <w:rFonts w:hint="eastAsia" w:ascii="宋体" w:hAnsi="宋体" w:cs="仿宋_GB2312"/>
          <w:color w:val="000000"/>
          <w:sz w:val="30"/>
          <w:szCs w:val="30"/>
        </w:rPr>
        <w:t>第四条  各方的权利与义务</w:t>
      </w:r>
    </w:p>
    <w:p w14:paraId="36168020">
      <w:pPr>
        <w:spacing w:line="360" w:lineRule="auto"/>
        <w:ind w:firstLine="600" w:firstLineChars="200"/>
        <w:rPr>
          <w:rFonts w:ascii="宋体" w:hAnsi="宋体" w:cs="仿宋_GB2312"/>
          <w:color w:val="000000"/>
          <w:sz w:val="30"/>
          <w:szCs w:val="30"/>
        </w:rPr>
      </w:pPr>
      <w:r>
        <w:rPr>
          <w:rFonts w:hint="eastAsia" w:ascii="宋体" w:hAnsi="宋体" w:cs="仿宋_GB2312"/>
          <w:color w:val="000000"/>
          <w:sz w:val="30"/>
          <w:szCs w:val="30"/>
        </w:rPr>
        <w:t>1.甲方须保证所委托的土地经营权不存在权属纠纷、不存在法律纠纷和其他争议。</w:t>
      </w:r>
    </w:p>
    <w:p w14:paraId="2B0A53E1">
      <w:pPr>
        <w:spacing w:line="360" w:lineRule="auto"/>
        <w:ind w:firstLine="600" w:firstLineChars="200"/>
        <w:rPr>
          <w:rFonts w:ascii="宋体" w:hAnsi="宋体" w:cs="仿宋_GB2312"/>
          <w:color w:val="000000"/>
          <w:sz w:val="30"/>
          <w:szCs w:val="30"/>
        </w:rPr>
      </w:pPr>
      <w:r>
        <w:rPr>
          <w:rFonts w:hint="eastAsia" w:ascii="宋体" w:hAnsi="宋体" w:cs="仿宋_GB2312"/>
          <w:color w:val="000000"/>
          <w:sz w:val="30"/>
          <w:szCs w:val="30"/>
        </w:rPr>
        <w:t>2.乙方须尽到妥善、仔细管理的义务。</w:t>
      </w:r>
    </w:p>
    <w:p w14:paraId="0F372929">
      <w:pPr>
        <w:spacing w:line="360" w:lineRule="auto"/>
        <w:ind w:firstLine="600" w:firstLineChars="200"/>
        <w:rPr>
          <w:rFonts w:ascii="宋体" w:hAnsi="宋体" w:cs="仿宋_GB2312"/>
          <w:color w:val="000000"/>
          <w:sz w:val="30"/>
          <w:szCs w:val="30"/>
        </w:rPr>
      </w:pPr>
      <w:r>
        <w:rPr>
          <w:rFonts w:hint="eastAsia" w:ascii="宋体" w:hAnsi="宋体" w:cs="仿宋_GB2312"/>
          <w:color w:val="000000"/>
          <w:sz w:val="30"/>
          <w:szCs w:val="30"/>
        </w:rPr>
        <w:t>第五条  其他约定</w:t>
      </w:r>
    </w:p>
    <w:p w14:paraId="51E7920D">
      <w:pPr>
        <w:spacing w:line="360" w:lineRule="auto"/>
        <w:ind w:firstLine="600" w:firstLineChars="200"/>
        <w:rPr>
          <w:rFonts w:ascii="宋体" w:hAnsi="宋体" w:cs="仿宋_GB2312"/>
          <w:color w:val="000000"/>
          <w:sz w:val="30"/>
          <w:szCs w:val="30"/>
        </w:rPr>
      </w:pPr>
      <w:r>
        <w:rPr>
          <w:rFonts w:hint="eastAsia" w:ascii="宋体" w:hAnsi="宋体" w:cs="仿宋_GB2312"/>
          <w:color w:val="000000"/>
          <w:sz w:val="30"/>
          <w:szCs w:val="30"/>
        </w:rPr>
        <w:t>1.本协议各方均持有一份。</w:t>
      </w:r>
    </w:p>
    <w:p w14:paraId="2A8CCEC1">
      <w:pPr>
        <w:spacing w:line="360" w:lineRule="auto"/>
        <w:ind w:firstLine="600" w:firstLineChars="200"/>
        <w:rPr>
          <w:rFonts w:ascii="宋体" w:hAnsi="宋体" w:cs="仿宋_GB2312"/>
          <w:color w:val="000000"/>
          <w:sz w:val="30"/>
          <w:szCs w:val="30"/>
        </w:rPr>
      </w:pPr>
      <w:r>
        <w:rPr>
          <w:rFonts w:hint="eastAsia" w:ascii="宋体" w:hAnsi="宋体" w:cs="仿宋_GB2312"/>
          <w:color w:val="000000"/>
          <w:sz w:val="30"/>
          <w:szCs w:val="30"/>
        </w:rPr>
        <w:t>2.本协议自各方签字或盖章即生效。</w:t>
      </w:r>
    </w:p>
    <w:p w14:paraId="01F62E4E">
      <w:pPr>
        <w:spacing w:line="360" w:lineRule="auto"/>
        <w:ind w:firstLine="600" w:firstLineChars="200"/>
        <w:rPr>
          <w:rFonts w:ascii="宋体" w:hAnsi="宋体" w:cs="仿宋_GB2312"/>
          <w:color w:val="000000"/>
          <w:sz w:val="30"/>
          <w:szCs w:val="30"/>
        </w:rPr>
      </w:pPr>
    </w:p>
    <w:p w14:paraId="742726AD">
      <w:pPr>
        <w:spacing w:line="360" w:lineRule="auto"/>
        <w:ind w:firstLine="600" w:firstLineChars="200"/>
        <w:rPr>
          <w:rFonts w:ascii="宋体" w:hAnsi="宋体" w:cs="仿宋_GB2312"/>
          <w:color w:val="000000"/>
          <w:sz w:val="30"/>
          <w:szCs w:val="30"/>
        </w:rPr>
      </w:pPr>
    </w:p>
    <w:p w14:paraId="421C6E9A">
      <w:pPr>
        <w:spacing w:line="360" w:lineRule="auto"/>
        <w:ind w:firstLine="600" w:firstLineChars="200"/>
        <w:rPr>
          <w:rFonts w:ascii="宋体" w:hAnsi="宋体" w:cs="仿宋_GB2312"/>
          <w:color w:val="000000"/>
          <w:sz w:val="30"/>
          <w:szCs w:val="30"/>
        </w:rPr>
      </w:pPr>
      <w:r>
        <w:rPr>
          <w:rFonts w:hint="eastAsia" w:ascii="宋体" w:hAnsi="宋体" w:cs="仿宋_GB2312"/>
          <w:color w:val="000000"/>
          <w:sz w:val="30"/>
          <w:szCs w:val="30"/>
        </w:rPr>
        <w:t>甲方：                        乙方：</w:t>
      </w:r>
    </w:p>
    <w:p w14:paraId="7E19FB9D">
      <w:pPr>
        <w:spacing w:line="360" w:lineRule="auto"/>
        <w:ind w:firstLine="450" w:firstLineChars="150"/>
        <w:jc w:val="left"/>
        <w:rPr>
          <w:rFonts w:ascii="宋体" w:hAnsi="宋体" w:cs="仿宋_GB2312"/>
          <w:color w:val="000000"/>
          <w:sz w:val="30"/>
          <w:szCs w:val="30"/>
        </w:rPr>
      </w:pPr>
    </w:p>
    <w:p w14:paraId="6D4BB552">
      <w:pPr>
        <w:spacing w:line="360" w:lineRule="auto"/>
        <w:ind w:firstLine="450" w:firstLineChars="150"/>
        <w:jc w:val="left"/>
        <w:rPr>
          <w:rFonts w:ascii="宋体" w:hAnsi="宋体" w:cs="仿宋_GB2312"/>
          <w:color w:val="000000"/>
          <w:sz w:val="30"/>
          <w:szCs w:val="30"/>
        </w:rPr>
      </w:pPr>
      <w:r>
        <w:rPr>
          <w:rFonts w:hint="eastAsia" w:ascii="宋体" w:hAnsi="宋体" w:cs="仿宋_GB2312"/>
          <w:color w:val="000000"/>
          <w:sz w:val="30"/>
          <w:szCs w:val="30"/>
        </w:rPr>
        <w:t>（盖章）                      （盖章）</w:t>
      </w:r>
    </w:p>
    <w:p w14:paraId="793C2359">
      <w:pPr>
        <w:spacing w:line="360" w:lineRule="auto"/>
        <w:ind w:firstLine="600" w:firstLineChars="200"/>
        <w:rPr>
          <w:rFonts w:ascii="宋体" w:hAnsi="宋体" w:cs="仿宋_GB2312"/>
          <w:color w:val="000000"/>
          <w:sz w:val="30"/>
          <w:szCs w:val="30"/>
        </w:rPr>
      </w:pPr>
    </w:p>
    <w:p w14:paraId="3CDF1DA8">
      <w:pPr>
        <w:spacing w:line="360" w:lineRule="auto"/>
        <w:ind w:firstLine="600" w:firstLineChars="200"/>
        <w:rPr>
          <w:rFonts w:ascii="宋体" w:hAnsi="宋体" w:cs="仿宋_GB2312"/>
          <w:color w:val="000000"/>
          <w:sz w:val="30"/>
          <w:szCs w:val="30"/>
        </w:rPr>
      </w:pPr>
      <w:r>
        <w:rPr>
          <w:rFonts w:hint="eastAsia" w:ascii="宋体" w:hAnsi="宋体" w:cs="仿宋_GB2312"/>
          <w:color w:val="000000"/>
          <w:sz w:val="30"/>
          <w:szCs w:val="30"/>
        </w:rPr>
        <w:t>代表签字：                    法人代表签字：</w:t>
      </w:r>
    </w:p>
    <w:p w14:paraId="28C10561">
      <w:pPr>
        <w:spacing w:line="360" w:lineRule="auto"/>
        <w:ind w:firstLine="600" w:firstLineChars="200"/>
        <w:rPr>
          <w:rFonts w:ascii="宋体" w:hAnsi="宋体"/>
        </w:rPr>
      </w:pPr>
      <w:r>
        <w:rPr>
          <w:rFonts w:hint="eastAsia" w:ascii="宋体" w:hAnsi="宋体" w:cs="仿宋_GB2312"/>
          <w:color w:val="000000"/>
          <w:sz w:val="30"/>
          <w:szCs w:val="30"/>
        </w:rPr>
        <w:t>年    月    日                年    月    日</w:t>
      </w:r>
    </w:p>
    <w:p w14:paraId="1CCC25B1">
      <w:pPr>
        <w:jc w:val="center"/>
        <w:rPr>
          <w:b/>
          <w:color w:val="000000"/>
          <w:sz w:val="36"/>
          <w:szCs w:val="36"/>
        </w:rPr>
      </w:pPr>
    </w:p>
    <w:p w14:paraId="2A8009AC">
      <w:pPr>
        <w:rPr>
          <w:b/>
          <w:bCs/>
          <w:sz w:val="32"/>
          <w:szCs w:val="32"/>
        </w:rPr>
      </w:pPr>
    </w:p>
    <w:p w14:paraId="52A4FC44">
      <w:pPr>
        <w:rPr>
          <w:b/>
          <w:bCs/>
          <w:sz w:val="32"/>
          <w:szCs w:val="32"/>
        </w:rPr>
      </w:pPr>
    </w:p>
    <w:p w14:paraId="693F325F">
      <w:pPr>
        <w:rPr>
          <w:b/>
          <w:bCs/>
          <w:sz w:val="32"/>
          <w:szCs w:val="32"/>
        </w:rPr>
      </w:pPr>
    </w:p>
    <w:p w14:paraId="36ABB135">
      <w:pPr>
        <w:rPr>
          <w:b/>
          <w:bCs/>
          <w:sz w:val="32"/>
          <w:szCs w:val="32"/>
        </w:rPr>
      </w:pPr>
    </w:p>
    <w:p w14:paraId="16AD0537">
      <w:pPr>
        <w:rPr>
          <w:b/>
          <w:bCs/>
          <w:sz w:val="32"/>
          <w:szCs w:val="32"/>
        </w:rPr>
      </w:pPr>
    </w:p>
    <w:p w14:paraId="272F387E">
      <w:pPr>
        <w:rPr>
          <w:b/>
          <w:bCs/>
          <w:sz w:val="32"/>
          <w:szCs w:val="32"/>
        </w:rPr>
      </w:pPr>
    </w:p>
    <w:p w14:paraId="0BA55602">
      <w:pPr>
        <w:rPr>
          <w:b/>
          <w:bCs/>
          <w:sz w:val="32"/>
          <w:szCs w:val="32"/>
        </w:rPr>
      </w:pPr>
      <w:r>
        <w:rPr>
          <w:rFonts w:hint="eastAsia"/>
          <w:b/>
          <w:bCs/>
          <w:sz w:val="32"/>
          <w:szCs w:val="32"/>
        </w:rPr>
        <w:t>附件9</w:t>
      </w:r>
    </w:p>
    <w:p w14:paraId="291140CF">
      <w:pPr>
        <w:jc w:val="center"/>
        <w:rPr>
          <w:rFonts w:ascii="宋体" w:hAnsi="宋体"/>
          <w:b/>
          <w:bCs/>
          <w:color w:val="000000"/>
          <w:sz w:val="52"/>
          <w:szCs w:val="52"/>
        </w:rPr>
      </w:pPr>
      <w:r>
        <w:rPr>
          <w:sz w:val="52"/>
        </w:rPr>
        <mc:AlternateContent>
          <mc:Choice Requires="wps">
            <w:drawing>
              <wp:anchor distT="0" distB="0" distL="114300" distR="114300" simplePos="0" relativeHeight="251662336" behindDoc="0" locked="0" layoutInCell="1" allowOverlap="1">
                <wp:simplePos x="0" y="0"/>
                <wp:positionH relativeFrom="column">
                  <wp:posOffset>-635</wp:posOffset>
                </wp:positionH>
                <wp:positionV relativeFrom="paragraph">
                  <wp:posOffset>-635</wp:posOffset>
                </wp:positionV>
                <wp:extent cx="5767070" cy="658495"/>
                <wp:effectExtent l="0" t="0" r="0" b="0"/>
                <wp:wrapNone/>
                <wp:docPr id="5" name="文本框 3"/>
                <wp:cNvGraphicFramePr/>
                <a:graphic xmlns:a="http://schemas.openxmlformats.org/drawingml/2006/main">
                  <a:graphicData uri="http://schemas.microsoft.com/office/word/2010/wordprocessingShape">
                    <wps:wsp>
                      <wps:cNvSpPr txBox="1"/>
                      <wps:spPr>
                        <a:xfrm>
                          <a:off x="899160" y="899160"/>
                          <a:ext cx="5767070" cy="658495"/>
                        </a:xfrm>
                        <a:prstGeom prst="rect">
                          <a:avLst/>
                        </a:prstGeom>
                        <a:noFill/>
                        <a:ln w="28575" cmpd="sng">
                          <a:noFill/>
                          <a:prstDash val="solid"/>
                        </a:ln>
                        <a:effectLst/>
                      </wps:spPr>
                      <wps:txbx>
                        <w:txbxContent>
                          <w:p w14:paraId="0E70551B">
                            <w:pPr>
                              <w:jc w:val="center"/>
                              <w:rPr>
                                <w:rFonts w:ascii="宋体" w:hAnsi="宋体"/>
                                <w:b/>
                                <w:bCs/>
                                <w:color w:val="FF0000"/>
                                <w:sz w:val="52"/>
                                <w:szCs w:val="52"/>
                              </w:rPr>
                            </w:pPr>
                            <w:r>
                              <w:rPr>
                                <w:rFonts w:hint="eastAsia" w:ascii="宋体" w:hAnsi="宋体"/>
                                <w:b/>
                                <w:bCs/>
                                <w:color w:val="FF0000"/>
                                <w:sz w:val="52"/>
                                <w:szCs w:val="52"/>
                              </w:rPr>
                              <w:t>丰城市农村产权交易中心</w:t>
                            </w:r>
                          </w:p>
                          <w:p w14:paraId="566D304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0.05pt;margin-top:-0.05pt;height:51.85pt;width:454.1pt;z-index:251662336;mso-width-relative:page;mso-height-relative:page;" filled="f" stroked="f" coordsize="21600,21600" o:gfxdata="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CrdEHUAAAA&#10;BwEAAA8AAAAAAAAAAQAgAAAAIgAAAGRycy9kb3ducmV2LnhtbFBLAQIUABQAAAAIAIdO4kB5dabO&#10;WgIAAKMEAAAOAAAAAAAAAAEAIAAAACMBAABkcnMvZTJvRG9jLnhtbFBLBQYAAAAABgAGAFkBAADv&#10;BQAAAAA=&#10;">
                <v:fill on="f" focussize="0,0"/>
                <v:stroke on="f" weight="2.25pt"/>
                <v:imagedata o:title=""/>
                <o:lock v:ext="edit" aspectratio="f"/>
                <v:textbox>
                  <w:txbxContent>
                    <w:p w14:paraId="0E70551B">
                      <w:pPr>
                        <w:jc w:val="center"/>
                        <w:rPr>
                          <w:rFonts w:ascii="宋体" w:hAnsi="宋体"/>
                          <w:b/>
                          <w:bCs/>
                          <w:color w:val="FF0000"/>
                          <w:sz w:val="52"/>
                          <w:szCs w:val="52"/>
                        </w:rPr>
                      </w:pPr>
                      <w:r>
                        <w:rPr>
                          <w:rFonts w:hint="eastAsia" w:ascii="宋体" w:hAnsi="宋体"/>
                          <w:b/>
                          <w:bCs/>
                          <w:color w:val="FF0000"/>
                          <w:sz w:val="52"/>
                          <w:szCs w:val="52"/>
                        </w:rPr>
                        <w:t>丰城市农村产权交易中心</w:t>
                      </w:r>
                    </w:p>
                    <w:p w14:paraId="566D304F"/>
                  </w:txbxContent>
                </v:textbox>
              </v:shape>
            </w:pict>
          </mc:Fallback>
        </mc:AlternateContent>
      </w:r>
    </w:p>
    <w:p w14:paraId="55F18F87">
      <w:pPr>
        <w:rPr>
          <w:rFonts w:ascii="宋体" w:hAnsi="宋体"/>
          <w:b/>
          <w:bCs/>
          <w:color w:val="000000"/>
          <w:sz w:val="30"/>
          <w:szCs w:val="30"/>
        </w:rPr>
      </w:pPr>
      <w:r>
        <w:rPr>
          <w:sz w:val="30"/>
        </w:rPr>
        <mc:AlternateContent>
          <mc:Choice Requires="wps">
            <w:drawing>
              <wp:anchor distT="0" distB="0" distL="114300" distR="114300" simplePos="0" relativeHeight="251663360" behindDoc="0" locked="0" layoutInCell="1" allowOverlap="1">
                <wp:simplePos x="0" y="0"/>
                <wp:positionH relativeFrom="column">
                  <wp:posOffset>6350</wp:posOffset>
                </wp:positionH>
                <wp:positionV relativeFrom="paragraph">
                  <wp:posOffset>158115</wp:posOffset>
                </wp:positionV>
                <wp:extent cx="5754370" cy="1270"/>
                <wp:effectExtent l="0" t="0" r="0" b="0"/>
                <wp:wrapNone/>
                <wp:docPr id="46" name="直接箭头连接符 46"/>
                <wp:cNvGraphicFramePr/>
                <a:graphic xmlns:a="http://schemas.openxmlformats.org/drawingml/2006/main">
                  <a:graphicData uri="http://schemas.microsoft.com/office/word/2010/wordprocessingShape">
                    <wps:wsp>
                      <wps:cNvCnPr/>
                      <wps:spPr>
                        <a:xfrm flipV="1">
                          <a:off x="0" y="0"/>
                          <a:ext cx="5754370" cy="1270"/>
                        </a:xfrm>
                        <a:prstGeom prst="straightConnector1">
                          <a:avLst/>
                        </a:prstGeom>
                        <a:ln w="9525" cap="flat" cmpd="sng">
                          <a:solidFill>
                            <a:srgbClr val="FF0000"/>
                          </a:solidFill>
                          <a:prstDash val="solid"/>
                          <a:miter/>
                          <a:headEnd type="none" w="med" len="med"/>
                          <a:tailEnd type="none" w="med" len="med"/>
                        </a:ln>
                        <a:effectLst/>
                      </wps:spPr>
                      <wps:bodyPr/>
                    </wps:wsp>
                  </a:graphicData>
                </a:graphic>
              </wp:anchor>
            </w:drawing>
          </mc:Choice>
          <mc:Fallback>
            <w:pict>
              <v:shape id="_x0000_s1026" o:spid="_x0000_s1026" o:spt="32" type="#_x0000_t32" style="position:absolute;left:0pt;flip:y;margin-left:0.5pt;margin-top:12.45pt;height:0.1pt;width:453.1pt;z-index:251663360;mso-width-relative:page;mso-height-relative:page;" filled="f" stroked="t" coordsize="21600,21600" o:gfxdata="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wmpvJ1QAAAAcBAAAPAAAAAAAA&#10;AAEAIAAAACIAAABkcnMvZG93bnJldi54bWxQSwECFAAUAAAACACHTuJAlRR/bxUCAAATBAAADgAA&#10;AAAAAAABACAAAAAkAQAAZHJzL2Uyb0RvYy54bWxQSwUGAAAAAAYABgBZAQAAqwUAAAAA&#10;">
                <v:fill on="f" focussize="0,0"/>
                <v:stroke color="#FF0000" joinstyle="miter"/>
                <v:imagedata o:title=""/>
                <o:lock v:ext="edit" aspectratio="f"/>
              </v:shape>
            </w:pict>
          </mc:Fallback>
        </mc:AlternateContent>
      </w:r>
      <w:r>
        <w:rPr>
          <w:sz w:val="30"/>
        </w:rPr>
        <mc:AlternateContent>
          <mc:Choice Requires="wps">
            <w:drawing>
              <wp:anchor distT="0" distB="0" distL="114300" distR="114300" simplePos="0" relativeHeight="251666432" behindDoc="0" locked="0" layoutInCell="1" allowOverlap="1">
                <wp:simplePos x="0" y="0"/>
                <wp:positionH relativeFrom="column">
                  <wp:posOffset>5715</wp:posOffset>
                </wp:positionH>
                <wp:positionV relativeFrom="paragraph">
                  <wp:posOffset>123825</wp:posOffset>
                </wp:positionV>
                <wp:extent cx="5761355" cy="635"/>
                <wp:effectExtent l="0" t="0" r="0" b="0"/>
                <wp:wrapNone/>
                <wp:docPr id="47" name="直接连接符 47"/>
                <wp:cNvGraphicFramePr/>
                <a:graphic xmlns:a="http://schemas.openxmlformats.org/drawingml/2006/main">
                  <a:graphicData uri="http://schemas.microsoft.com/office/word/2010/wordprocessingShape">
                    <wps:wsp>
                      <wps:cNvCnPr/>
                      <wps:spPr>
                        <a:xfrm>
                          <a:off x="0" y="0"/>
                          <a:ext cx="5761355" cy="635"/>
                        </a:xfrm>
                        <a:prstGeom prst="line">
                          <a:avLst/>
                        </a:prstGeom>
                        <a:ln w="25400"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45pt;margin-top:9.75pt;height:0.05pt;width:453.65pt;z-index:251666432;mso-width-relative:page;mso-height-relative:page;" filled="f" stroked="t" coordsize="21600,21600" o:gfxdata="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xqLTI0wAAAAYBAAAPAAAAAAAAAAEAIAAAACIAAABkcnMvZG93bnJldi54&#10;bWxQSwECFAAUAAAACACHTuJAVF3mB/8BAAD3AwAADgAAAAAAAAABACAAAAAiAQAAZHJzL2Uyb0Rv&#10;Yy54bWxQSwUGAAAAAAYABgBZAQAAkwUAAAAA&#10;">
                <v:fill on="f" focussize="0,0"/>
                <v:stroke weight="2pt" color="#FF0000" joinstyle="round"/>
                <v:imagedata o:title=""/>
                <o:lock v:ext="edit" aspectratio="f"/>
              </v:line>
            </w:pict>
          </mc:Fallback>
        </mc:AlternateContent>
      </w:r>
    </w:p>
    <w:p w14:paraId="357EADD3">
      <w:pPr>
        <w:jc w:val="center"/>
        <w:rPr>
          <w:rFonts w:ascii="宋体" w:hAnsi="宋体"/>
          <w:b/>
          <w:bCs/>
          <w:color w:val="000000"/>
          <w:sz w:val="30"/>
          <w:szCs w:val="30"/>
        </w:rPr>
      </w:pPr>
      <w:r>
        <w:rPr>
          <w:rFonts w:ascii="宋体" w:hAnsi="宋体"/>
          <w:b/>
          <w:bCs/>
          <w:color w:val="000000"/>
          <w:sz w:val="30"/>
          <w:szCs w:val="30"/>
        </w:rPr>
        <w:t>关于要求农村产权流转情况的公示函</w:t>
      </w:r>
    </w:p>
    <w:p w14:paraId="44E80A1B">
      <w:pPr>
        <w:jc w:val="center"/>
        <w:rPr>
          <w:rFonts w:ascii="宋体" w:hAnsi="宋体"/>
          <w:color w:val="FFFFFF"/>
          <w:sz w:val="24"/>
          <w:szCs w:val="24"/>
        </w:rPr>
      </w:pPr>
    </w:p>
    <w:p w14:paraId="3D2FAD4B">
      <w:pPr>
        <w:spacing w:line="100" w:lineRule="atLeast"/>
        <w:rPr>
          <w:rFonts w:ascii="宋体" w:hAnsi="宋体"/>
          <w:sz w:val="24"/>
          <w:szCs w:val="24"/>
        </w:rPr>
      </w:pPr>
      <w:r>
        <w:rPr>
          <w:rFonts w:hint="eastAsia" w:ascii="宋体" w:hAnsi="宋体"/>
          <w:sz w:val="24"/>
          <w:szCs w:val="24"/>
        </w:rPr>
        <w:t>农经子公司</w:t>
      </w:r>
    </w:p>
    <w:p w14:paraId="562D917B">
      <w:pPr>
        <w:spacing w:line="100" w:lineRule="atLeast"/>
        <w:rPr>
          <w:rFonts w:ascii="宋体" w:hAnsi="宋体"/>
          <w:sz w:val="24"/>
          <w:szCs w:val="24"/>
        </w:rPr>
      </w:pPr>
      <w:r>
        <w:rPr>
          <w:rFonts w:hint="eastAsia" w:ascii="宋体" w:hAnsi="宋体"/>
          <w:sz w:val="24"/>
          <w:szCs w:val="24"/>
        </w:rPr>
        <w:t xml:space="preserve">     贵农经子公司准备在我中心对****村组农村土地经营权进行农村产权交易，依据《丰城市农村产权流转交易市场管理办法（试行）》，本着流转交易公开、公平、公正、自愿的原则，现须贵农经子公司按以下要求对</w:t>
      </w:r>
      <w:r>
        <w:rPr>
          <w:rFonts w:ascii="宋体" w:hAnsi="宋体"/>
          <w:sz w:val="24"/>
          <w:szCs w:val="24"/>
        </w:rPr>
        <w:t>流转内容</w:t>
      </w:r>
      <w:r>
        <w:rPr>
          <w:rFonts w:hint="eastAsia" w:ascii="宋体" w:hAnsi="宋体"/>
          <w:sz w:val="24"/>
          <w:szCs w:val="24"/>
        </w:rPr>
        <w:t>进行村内公示。</w:t>
      </w:r>
    </w:p>
    <w:p w14:paraId="22EB3BB4">
      <w:pPr>
        <w:spacing w:line="100" w:lineRule="atLeast"/>
        <w:rPr>
          <w:rFonts w:ascii="宋体" w:hAnsi="宋体"/>
          <w:sz w:val="24"/>
          <w:szCs w:val="24"/>
        </w:rPr>
      </w:pPr>
    </w:p>
    <w:p w14:paraId="53B78BF9">
      <w:pPr>
        <w:numPr>
          <w:ilvl w:val="0"/>
          <w:numId w:val="6"/>
        </w:numPr>
        <w:spacing w:line="100" w:lineRule="atLeast"/>
        <w:rPr>
          <w:rFonts w:ascii="宋体" w:hAnsi="宋体"/>
          <w:sz w:val="24"/>
          <w:szCs w:val="24"/>
        </w:rPr>
      </w:pPr>
      <w:r>
        <w:rPr>
          <w:rFonts w:hint="eastAsia" w:ascii="宋体" w:hAnsi="宋体"/>
          <w:sz w:val="24"/>
          <w:szCs w:val="24"/>
        </w:rPr>
        <w:t>公示内容</w:t>
      </w:r>
    </w:p>
    <w:p w14:paraId="3D4E4EA6">
      <w:pPr>
        <w:numPr>
          <w:ilvl w:val="0"/>
          <w:numId w:val="7"/>
        </w:numPr>
        <w:spacing w:line="100" w:lineRule="atLeast"/>
        <w:rPr>
          <w:rFonts w:ascii="宋体" w:hAnsi="宋体"/>
          <w:sz w:val="24"/>
          <w:szCs w:val="24"/>
        </w:rPr>
      </w:pPr>
      <w:r>
        <w:rPr>
          <w:rFonts w:hint="eastAsia" w:ascii="宋体" w:hAnsi="宋体"/>
          <w:sz w:val="24"/>
          <w:szCs w:val="24"/>
        </w:rPr>
        <w:t>流转方案：标的信息、涉及农户数、流转价格、年限、支付方式等。</w:t>
      </w:r>
    </w:p>
    <w:p w14:paraId="724EF489">
      <w:pPr>
        <w:numPr>
          <w:ilvl w:val="0"/>
          <w:numId w:val="7"/>
        </w:numPr>
        <w:spacing w:line="100" w:lineRule="atLeast"/>
        <w:rPr>
          <w:rFonts w:ascii="宋体" w:hAnsi="宋体"/>
          <w:sz w:val="24"/>
          <w:szCs w:val="24"/>
        </w:rPr>
      </w:pPr>
      <w:r>
        <w:rPr>
          <w:rFonts w:hint="eastAsia" w:ascii="宋体" w:hAnsi="宋体"/>
          <w:sz w:val="24"/>
          <w:szCs w:val="24"/>
        </w:rPr>
        <w:t>流转渠道：通过丰城市农村产权交易中心网上公开竞价交易</w:t>
      </w:r>
    </w:p>
    <w:p w14:paraId="30C94318">
      <w:pPr>
        <w:numPr>
          <w:ilvl w:val="0"/>
          <w:numId w:val="7"/>
        </w:numPr>
        <w:spacing w:line="100" w:lineRule="atLeast"/>
        <w:rPr>
          <w:rFonts w:ascii="宋体" w:hAnsi="宋体"/>
          <w:sz w:val="24"/>
          <w:szCs w:val="24"/>
        </w:rPr>
      </w:pPr>
      <w:r>
        <w:rPr>
          <w:rFonts w:hint="eastAsia" w:ascii="宋体" w:hAnsi="宋体"/>
          <w:sz w:val="24"/>
          <w:szCs w:val="24"/>
        </w:rPr>
        <w:t>其他要求：</w:t>
      </w:r>
    </w:p>
    <w:p w14:paraId="7EFFEBD9">
      <w:pPr>
        <w:numPr>
          <w:ilvl w:val="0"/>
          <w:numId w:val="7"/>
        </w:numPr>
        <w:spacing w:line="100" w:lineRule="atLeast"/>
        <w:rPr>
          <w:rFonts w:ascii="宋体" w:hAnsi="宋体"/>
          <w:sz w:val="24"/>
          <w:szCs w:val="24"/>
        </w:rPr>
      </w:pPr>
      <w:r>
        <w:rPr>
          <w:rFonts w:hint="eastAsia" w:ascii="宋体" w:hAnsi="宋体"/>
          <w:sz w:val="24"/>
          <w:szCs w:val="24"/>
        </w:rPr>
        <w:t>监督咨询电话：0795—6122114</w:t>
      </w:r>
    </w:p>
    <w:p w14:paraId="347F5C4E">
      <w:pPr>
        <w:numPr>
          <w:ilvl w:val="0"/>
          <w:numId w:val="6"/>
        </w:numPr>
        <w:spacing w:line="100" w:lineRule="atLeast"/>
        <w:rPr>
          <w:rFonts w:ascii="宋体" w:hAnsi="宋体"/>
          <w:sz w:val="24"/>
          <w:szCs w:val="24"/>
        </w:rPr>
      </w:pPr>
      <w:r>
        <w:rPr>
          <w:rFonts w:hint="eastAsia" w:ascii="宋体" w:hAnsi="宋体"/>
          <w:sz w:val="24"/>
          <w:szCs w:val="24"/>
        </w:rPr>
        <w:t>公示形式</w:t>
      </w:r>
    </w:p>
    <w:p w14:paraId="47470818">
      <w:pPr>
        <w:numPr>
          <w:ilvl w:val="0"/>
          <w:numId w:val="8"/>
        </w:numPr>
        <w:spacing w:line="100" w:lineRule="atLeast"/>
        <w:rPr>
          <w:rFonts w:ascii="宋体" w:hAnsi="宋体"/>
          <w:sz w:val="24"/>
          <w:szCs w:val="24"/>
        </w:rPr>
      </w:pPr>
      <w:r>
        <w:rPr>
          <w:rFonts w:hint="eastAsia" w:ascii="宋体" w:hAnsi="宋体"/>
          <w:sz w:val="24"/>
          <w:szCs w:val="24"/>
        </w:rPr>
        <w:t>纸质公示:要求A3以上红色纸张，加盖村委会公章，张贴在村务公开栏及村民活动比较频繁区域。张贴3处以上，拍照留档。</w:t>
      </w:r>
    </w:p>
    <w:p w14:paraId="3DD3E08F">
      <w:pPr>
        <w:numPr>
          <w:ilvl w:val="0"/>
          <w:numId w:val="8"/>
        </w:numPr>
        <w:spacing w:line="100" w:lineRule="atLeast"/>
        <w:rPr>
          <w:rFonts w:ascii="宋体" w:hAnsi="宋体"/>
          <w:sz w:val="24"/>
          <w:szCs w:val="24"/>
        </w:rPr>
      </w:pPr>
      <w:r>
        <w:rPr>
          <w:rFonts w:hint="eastAsia" w:ascii="宋体" w:hAnsi="宋体"/>
          <w:sz w:val="24"/>
          <w:szCs w:val="24"/>
        </w:rPr>
        <w:t>有条件的可在村内组建的各种微信群、家族群内对此公示内容进行转发公示，截屏留档。</w:t>
      </w:r>
    </w:p>
    <w:p w14:paraId="32BEEC9E">
      <w:pPr>
        <w:numPr>
          <w:ilvl w:val="0"/>
          <w:numId w:val="6"/>
        </w:numPr>
        <w:spacing w:line="100" w:lineRule="atLeast"/>
        <w:rPr>
          <w:rFonts w:ascii="宋体" w:hAnsi="宋体"/>
          <w:sz w:val="24"/>
          <w:szCs w:val="24"/>
        </w:rPr>
      </w:pPr>
      <w:r>
        <w:rPr>
          <w:rFonts w:hint="eastAsia" w:ascii="宋体" w:hAnsi="宋体"/>
          <w:sz w:val="24"/>
          <w:szCs w:val="24"/>
        </w:rPr>
        <w:t>公示时间</w:t>
      </w:r>
    </w:p>
    <w:p w14:paraId="04F6F2BB">
      <w:pPr>
        <w:spacing w:line="100" w:lineRule="atLeast"/>
        <w:ind w:left="420" w:leftChars="200" w:firstLine="120" w:firstLineChars="50"/>
        <w:rPr>
          <w:rFonts w:ascii="宋体" w:hAnsi="宋体"/>
          <w:sz w:val="24"/>
          <w:szCs w:val="24"/>
        </w:rPr>
      </w:pPr>
      <w:r>
        <w:rPr>
          <w:rFonts w:hint="eastAsia" w:ascii="宋体" w:hAnsi="宋体"/>
          <w:sz w:val="24"/>
          <w:szCs w:val="24"/>
        </w:rPr>
        <w:t>公示时间3日以上，农经子公司及相关村委会须保证公示的时效性。</w:t>
      </w:r>
    </w:p>
    <w:p w14:paraId="55A48050">
      <w:pPr>
        <w:spacing w:line="100" w:lineRule="atLeast"/>
        <w:ind w:left="420" w:leftChars="200" w:firstLine="120" w:firstLineChars="50"/>
        <w:rPr>
          <w:rFonts w:ascii="宋体" w:hAnsi="宋体"/>
          <w:sz w:val="24"/>
          <w:szCs w:val="24"/>
        </w:rPr>
      </w:pPr>
    </w:p>
    <w:p w14:paraId="587099CB">
      <w:pPr>
        <w:spacing w:line="100" w:lineRule="atLeast"/>
        <w:ind w:firstLine="480" w:firstLineChars="200"/>
        <w:jc w:val="left"/>
        <w:rPr>
          <w:rFonts w:ascii="宋体" w:hAnsi="宋体"/>
          <w:sz w:val="24"/>
          <w:szCs w:val="24"/>
        </w:rPr>
      </w:pPr>
      <w:r>
        <w:rPr>
          <w:rFonts w:hint="eastAsia" w:ascii="宋体" w:hAnsi="宋体"/>
          <w:sz w:val="24"/>
          <w:szCs w:val="24"/>
        </w:rPr>
        <w:t>我方将会在公示期间进行不定期抽查，若未发现相应公示内容，公示内容因污损无法显示公示内容，或公示内容与委托流转协议内容不符，贵农经子公司提出的农村产权转出申请将不予以受理。</w:t>
      </w:r>
    </w:p>
    <w:p w14:paraId="4728F58D">
      <w:pPr>
        <w:spacing w:line="100" w:lineRule="atLeast"/>
        <w:ind w:firstLine="960" w:firstLineChars="400"/>
        <w:rPr>
          <w:rFonts w:ascii="宋体" w:hAnsi="宋体"/>
          <w:sz w:val="24"/>
          <w:szCs w:val="24"/>
        </w:rPr>
      </w:pPr>
    </w:p>
    <w:p w14:paraId="4805574B">
      <w:pPr>
        <w:spacing w:line="100" w:lineRule="atLeast"/>
        <w:ind w:firstLine="960" w:firstLineChars="400"/>
        <w:rPr>
          <w:rFonts w:ascii="宋体" w:hAnsi="宋体"/>
          <w:sz w:val="24"/>
          <w:szCs w:val="24"/>
        </w:rPr>
      </w:pPr>
      <w:r>
        <w:rPr>
          <w:rFonts w:hint="eastAsia" w:ascii="宋体" w:hAnsi="宋体"/>
          <w:sz w:val="24"/>
          <w:szCs w:val="24"/>
        </w:rPr>
        <w:t>特此</w:t>
      </w:r>
    </w:p>
    <w:p w14:paraId="5ED01060">
      <w:pPr>
        <w:spacing w:line="100" w:lineRule="atLeast"/>
        <w:ind w:firstLine="1440" w:firstLineChars="600"/>
        <w:rPr>
          <w:rFonts w:ascii="宋体" w:hAnsi="宋体"/>
          <w:sz w:val="24"/>
          <w:szCs w:val="24"/>
        </w:rPr>
      </w:pPr>
      <w:r>
        <w:rPr>
          <w:rFonts w:hint="eastAsia" w:ascii="宋体" w:hAnsi="宋体"/>
          <w:sz w:val="24"/>
          <w:szCs w:val="24"/>
        </w:rPr>
        <w:t>函告</w:t>
      </w:r>
    </w:p>
    <w:p w14:paraId="6342E61A">
      <w:pPr>
        <w:rPr>
          <w:rFonts w:ascii="宋体" w:hAnsi="宋体"/>
          <w:sz w:val="24"/>
          <w:szCs w:val="24"/>
        </w:rPr>
      </w:pPr>
    </w:p>
    <w:p w14:paraId="78E11CFD">
      <w:pPr>
        <w:rPr>
          <w:rFonts w:ascii="宋体" w:hAnsi="宋体"/>
          <w:sz w:val="24"/>
          <w:szCs w:val="24"/>
        </w:rPr>
      </w:pPr>
    </w:p>
    <w:p w14:paraId="7D34F9E2">
      <w:pPr>
        <w:ind w:firstLine="5520" w:firstLineChars="2300"/>
        <w:rPr>
          <w:rFonts w:ascii="宋体" w:hAnsi="宋体"/>
          <w:sz w:val="24"/>
          <w:szCs w:val="24"/>
        </w:rPr>
      </w:pPr>
      <w:r>
        <w:rPr>
          <w:rFonts w:hint="eastAsia" w:ascii="宋体" w:hAnsi="宋体"/>
          <w:sz w:val="24"/>
          <w:szCs w:val="24"/>
        </w:rPr>
        <w:t>丰城市农村产权交易中心</w:t>
      </w:r>
    </w:p>
    <w:p w14:paraId="7A3D6B83">
      <w:pPr>
        <w:rPr>
          <w:rFonts w:ascii="宋体" w:hAnsi="宋体"/>
          <w:sz w:val="24"/>
          <w:szCs w:val="24"/>
        </w:rPr>
      </w:pPr>
    </w:p>
    <w:p w14:paraId="44B45332">
      <w:pPr>
        <w:rPr>
          <w:rFonts w:ascii="宋体" w:hAnsi="宋体"/>
          <w:sz w:val="24"/>
          <w:szCs w:val="24"/>
        </w:rPr>
      </w:pPr>
      <w:r>
        <w:rPr>
          <w:rFonts w:hint="eastAsia" w:ascii="宋体" w:hAnsi="宋体"/>
          <w:sz w:val="24"/>
          <w:szCs w:val="24"/>
        </w:rPr>
        <w:t xml:space="preserve">                                                 二零    年  月  日</w:t>
      </w:r>
    </w:p>
    <w:p w14:paraId="58BC84D6">
      <w:pPr>
        <w:rPr>
          <w:color w:val="FF0000"/>
        </w:rPr>
      </w:pPr>
    </w:p>
    <w:p w14:paraId="22FE7D62">
      <w:r>
        <mc:AlternateContent>
          <mc:Choice Requires="wps">
            <w:drawing>
              <wp:anchor distT="0" distB="0" distL="114300" distR="114300" simplePos="0" relativeHeight="251665408" behindDoc="0" locked="0" layoutInCell="1" allowOverlap="1">
                <wp:simplePos x="0" y="0"/>
                <wp:positionH relativeFrom="column">
                  <wp:posOffset>26670</wp:posOffset>
                </wp:positionH>
                <wp:positionV relativeFrom="paragraph">
                  <wp:posOffset>135890</wp:posOffset>
                </wp:positionV>
                <wp:extent cx="5731510" cy="8255"/>
                <wp:effectExtent l="0" t="0" r="0" b="0"/>
                <wp:wrapNone/>
                <wp:docPr id="48" name="直接连接符 48"/>
                <wp:cNvGraphicFramePr/>
                <a:graphic xmlns:a="http://schemas.openxmlformats.org/drawingml/2006/main">
                  <a:graphicData uri="http://schemas.microsoft.com/office/word/2010/wordprocessingShape">
                    <wps:wsp>
                      <wps:cNvCnPr/>
                      <wps:spPr>
                        <a:xfrm>
                          <a:off x="0" y="0"/>
                          <a:ext cx="5731510" cy="8255"/>
                        </a:xfrm>
                        <a:prstGeom prst="line">
                          <a:avLst/>
                        </a:prstGeom>
                        <a:ln w="9525"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1pt;margin-top:10.7pt;height:0.65pt;width:451.3pt;z-index:251665408;mso-width-relative:page;mso-height-relative:page;" filled="f" stroked="t" coordsize="21600,21600" o:gfxdata="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Pye5XWAAAABwEAAA8AAAAAAAAAAQAgAAAAIgAAAGRycy9kb3ducmV2&#10;LnhtbFBLAQIUABQAAAAIAIdO4kA1GIG1/gEAAPcDAAAOAAAAAAAAAAEAIAAAACUBAABkcnMvZTJv&#10;RG9jLnhtbFBLBQYAAAAABgAGAFkBAACVBQAAAAA=&#10;">
                <v:fill on="f" focussize="0,0"/>
                <v:stroke color="#FF0000" joinstyle="round"/>
                <v:imagedata o:title=""/>
                <o:lock v:ext="edit" aspectratio="f"/>
              </v:lin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22860</wp:posOffset>
                </wp:positionH>
                <wp:positionV relativeFrom="paragraph">
                  <wp:posOffset>177800</wp:posOffset>
                </wp:positionV>
                <wp:extent cx="5743575" cy="5715"/>
                <wp:effectExtent l="0" t="0" r="0" b="0"/>
                <wp:wrapNone/>
                <wp:docPr id="49" name="直接连接符 49"/>
                <wp:cNvGraphicFramePr/>
                <a:graphic xmlns:a="http://schemas.openxmlformats.org/drawingml/2006/main">
                  <a:graphicData uri="http://schemas.microsoft.com/office/word/2010/wordprocessingShape">
                    <wps:wsp>
                      <wps:cNvCnPr/>
                      <wps:spPr>
                        <a:xfrm>
                          <a:off x="0" y="0"/>
                          <a:ext cx="5743575" cy="5715"/>
                        </a:xfrm>
                        <a:prstGeom prst="line">
                          <a:avLst/>
                        </a:prstGeom>
                        <a:ln w="25400" cap="flat" cmpd="sng">
                          <a:solidFill>
                            <a:srgbClr val="FF0000"/>
                          </a:solidFill>
                          <a:prstDash val="solid"/>
                          <a:miter/>
                          <a:headEnd type="none" w="med" len="med"/>
                          <a:tailEnd type="none" w="med" len="med"/>
                        </a:ln>
                        <a:effectLst/>
                      </wps:spPr>
                      <wps:bodyPr upright="1"/>
                    </wps:wsp>
                  </a:graphicData>
                </a:graphic>
              </wp:anchor>
            </w:drawing>
          </mc:Choice>
          <mc:Fallback>
            <w:pict>
              <v:line id="_x0000_s1026" o:spid="_x0000_s1026" o:spt="20" style="position:absolute;left:0pt;margin-left:1.8pt;margin-top:14pt;height:0.45pt;width:452.25pt;z-index:251664384;mso-width-relative:page;mso-height-relative:page;" filled="f" stroked="t" coordsize="21600,21600" o:gfxdata="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&#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1fgFtYAAAAHAQAADwAAAAAAAAABACAAAAAiAAAAZHJz&#10;L2Rvd25yZXYueG1sUEsBAhQAFAAAAAgAh07iQP8KDWoGAgAAAgQAAA4AAAAAAAAAAQAgAAAAJQEA&#10;AGRycy9lMm9Eb2MueG1sUEsFBgAAAAAGAAYAWQEAAJ0FAAAAAA==&#10;">
                <v:fill on="f" focussize="0,0"/>
                <v:stroke weight="2pt" color="#FF0000" joinstyle="miter"/>
                <v:imagedata o:title=""/>
                <o:lock v:ext="edit" aspectratio="f"/>
              </v:line>
            </w:pict>
          </mc:Fallback>
        </mc:AlternateContent>
      </w:r>
    </w:p>
    <w:p w14:paraId="093847DC">
      <w:pPr>
        <w:spacing w:line="360" w:lineRule="auto"/>
        <w:rPr>
          <w:rFonts w:ascii="宋体" w:hAnsi="宋体" w:cs="黑体"/>
          <w:b/>
          <w:bCs/>
          <w:sz w:val="44"/>
          <w:szCs w:val="44"/>
        </w:rPr>
      </w:pPr>
    </w:p>
    <w:p w14:paraId="3E50398E">
      <w:pPr>
        <w:spacing w:line="360" w:lineRule="auto"/>
        <w:rPr>
          <w:rFonts w:ascii="宋体" w:hAnsi="宋体" w:cs="黑体"/>
          <w:b/>
          <w:bCs/>
          <w:sz w:val="44"/>
          <w:szCs w:val="44"/>
        </w:rPr>
      </w:pPr>
    </w:p>
    <w:p w14:paraId="0290E5D6">
      <w:pPr>
        <w:spacing w:line="360" w:lineRule="auto"/>
        <w:jc w:val="center"/>
        <w:rPr>
          <w:rFonts w:ascii="宋体" w:hAnsi="宋体" w:cs="黑体"/>
          <w:b/>
          <w:bCs/>
          <w:sz w:val="44"/>
          <w:szCs w:val="44"/>
        </w:rPr>
      </w:pPr>
      <w:r>
        <w:rPr>
          <w:rFonts w:hint="eastAsia" w:ascii="宋体" w:hAnsi="宋体" w:cs="黑体"/>
          <w:b/>
          <w:bCs/>
          <w:sz w:val="44"/>
          <w:szCs w:val="44"/>
        </w:rPr>
        <w:t>XXX农户土地经营权流转公示</w:t>
      </w:r>
    </w:p>
    <w:p w14:paraId="7A138E98">
      <w:pPr>
        <w:spacing w:line="360" w:lineRule="auto"/>
        <w:jc w:val="center"/>
        <w:rPr>
          <w:rFonts w:ascii="宋体" w:hAnsi="宋体" w:cs="黑体"/>
          <w:b/>
          <w:bCs/>
          <w:sz w:val="44"/>
          <w:szCs w:val="44"/>
        </w:rPr>
      </w:pPr>
    </w:p>
    <w:p w14:paraId="0AB07C6C">
      <w:pPr>
        <w:spacing w:line="360" w:lineRule="auto"/>
        <w:rPr>
          <w:rFonts w:ascii="新宋体" w:hAnsi="新宋体" w:eastAsia="新宋体" w:cs="新宋体"/>
          <w:sz w:val="32"/>
          <w:szCs w:val="32"/>
        </w:rPr>
      </w:pPr>
      <w:r>
        <w:rPr>
          <w:rFonts w:hint="eastAsia" w:ascii="新宋体" w:hAnsi="新宋体" w:eastAsia="新宋体" w:cs="新宋体"/>
          <w:sz w:val="32"/>
          <w:szCs w:val="32"/>
        </w:rPr>
        <w:t>XXX村全体村民：</w:t>
      </w:r>
    </w:p>
    <w:p w14:paraId="068C553D">
      <w:pPr>
        <w:spacing w:line="360" w:lineRule="auto"/>
        <w:ind w:firstLine="883"/>
        <w:rPr>
          <w:rFonts w:ascii="新宋体" w:hAnsi="新宋体" w:eastAsia="新宋体" w:cs="新宋体"/>
          <w:sz w:val="32"/>
          <w:szCs w:val="32"/>
        </w:rPr>
      </w:pPr>
      <w:r>
        <w:rPr>
          <w:rFonts w:hint="eastAsia" w:ascii="新宋体" w:hAnsi="新宋体" w:eastAsia="新宋体" w:cs="新宋体"/>
          <w:sz w:val="32"/>
          <w:szCs w:val="32"/>
        </w:rPr>
        <w:t>XXX乡镇（街道）农经子公司对XXX农户土地经营权进行流转，依据《丰城市农村产权交易市场管理办法（试行）》规定，现将有关事项公示如下：</w:t>
      </w:r>
    </w:p>
    <w:p w14:paraId="35B0FB31">
      <w:pPr>
        <w:numPr>
          <w:ilvl w:val="0"/>
          <w:numId w:val="9"/>
        </w:numPr>
        <w:spacing w:line="360" w:lineRule="auto"/>
        <w:rPr>
          <w:rFonts w:ascii="新宋体" w:hAnsi="新宋体" w:eastAsia="新宋体" w:cs="新宋体"/>
          <w:sz w:val="32"/>
          <w:szCs w:val="32"/>
        </w:rPr>
      </w:pPr>
      <w:r>
        <w:rPr>
          <w:rFonts w:hint="eastAsia" w:ascii="新宋体" w:hAnsi="新宋体" w:eastAsia="新宋体" w:cs="新宋体"/>
          <w:sz w:val="32"/>
          <w:szCs w:val="32"/>
        </w:rPr>
        <w:t>标的信息及流转方案：</w:t>
      </w:r>
    </w:p>
    <w:p w14:paraId="13CA0D5E">
      <w:pPr>
        <w:spacing w:line="360" w:lineRule="auto"/>
        <w:ind w:left="1134"/>
        <w:rPr>
          <w:rFonts w:ascii="新宋体" w:hAnsi="新宋体" w:eastAsia="新宋体" w:cs="新宋体"/>
          <w:sz w:val="32"/>
          <w:szCs w:val="32"/>
        </w:rPr>
      </w:pPr>
      <w:r>
        <w:rPr>
          <w:rFonts w:hint="eastAsia" w:ascii="新宋体" w:hAnsi="新宋体" w:eastAsia="新宋体" w:cs="新宋体"/>
          <w:sz w:val="32"/>
          <w:szCs w:val="32"/>
        </w:rPr>
        <w:t>1、乌龟甲荒山：面积：50亩，涉及农户260户，底价150元/亩；流转***年，一年一付。</w:t>
      </w:r>
    </w:p>
    <w:p w14:paraId="1186AC4C">
      <w:pPr>
        <w:spacing w:line="360" w:lineRule="auto"/>
        <w:ind w:left="1134"/>
        <w:rPr>
          <w:rFonts w:ascii="新宋体" w:hAnsi="新宋体" w:eastAsia="新宋体" w:cs="新宋体"/>
          <w:sz w:val="32"/>
          <w:szCs w:val="32"/>
        </w:rPr>
      </w:pPr>
      <w:r>
        <w:rPr>
          <w:rFonts w:hint="eastAsia" w:ascii="新宋体" w:hAnsi="新宋体" w:eastAsia="新宋体" w:cs="新宋体"/>
          <w:sz w:val="32"/>
          <w:szCs w:val="32"/>
        </w:rPr>
        <w:t>2、XXX水库，面积30亩，涉及农户100户，底价120元/亩；流转***年，一次性（或分期）</w:t>
      </w:r>
    </w:p>
    <w:p w14:paraId="38ECF1D9">
      <w:pPr>
        <w:spacing w:line="360" w:lineRule="auto"/>
        <w:ind w:left="1276"/>
        <w:rPr>
          <w:rFonts w:ascii="宋体" w:hAnsi="宋体" w:cs="黑体"/>
          <w:b/>
          <w:bCs/>
          <w:sz w:val="44"/>
          <w:szCs w:val="44"/>
        </w:rPr>
      </w:pPr>
      <w:r>
        <w:rPr>
          <w:rFonts w:hint="eastAsia" w:ascii="宋体" w:hAnsi="宋体" w:cs="黑体"/>
          <w:b/>
          <w:bCs/>
          <w:sz w:val="44"/>
          <w:szCs w:val="44"/>
        </w:rPr>
        <w:t>……</w:t>
      </w:r>
    </w:p>
    <w:p w14:paraId="52B13C6A">
      <w:pPr>
        <w:numPr>
          <w:ilvl w:val="0"/>
          <w:numId w:val="9"/>
        </w:numPr>
        <w:spacing w:line="360" w:lineRule="auto"/>
        <w:rPr>
          <w:rFonts w:ascii="新宋体" w:hAnsi="新宋体" w:eastAsia="新宋体" w:cs="新宋体"/>
          <w:sz w:val="32"/>
          <w:szCs w:val="32"/>
        </w:rPr>
      </w:pPr>
      <w:r>
        <w:rPr>
          <w:rFonts w:hint="eastAsia" w:ascii="新宋体" w:hAnsi="新宋体" w:eastAsia="新宋体" w:cs="新宋体"/>
          <w:sz w:val="32"/>
          <w:szCs w:val="32"/>
        </w:rPr>
        <w:t>流转渠道：通过丰城市农村产权交易中心网上竞价交易流转</w:t>
      </w:r>
    </w:p>
    <w:p w14:paraId="14724A48">
      <w:pPr>
        <w:spacing w:line="100" w:lineRule="atLeast"/>
        <w:ind w:left="850" w:leftChars="405" w:firstLine="1280" w:firstLineChars="400"/>
        <w:rPr>
          <w:rFonts w:ascii="新宋体" w:hAnsi="新宋体" w:eastAsia="新宋体" w:cs="新宋体"/>
          <w:sz w:val="32"/>
          <w:szCs w:val="32"/>
        </w:rPr>
      </w:pPr>
    </w:p>
    <w:p w14:paraId="7A795933">
      <w:pPr>
        <w:jc w:val="right"/>
        <w:rPr>
          <w:rFonts w:ascii="新宋体" w:hAnsi="新宋体" w:eastAsia="新宋体" w:cs="新宋体"/>
          <w:sz w:val="32"/>
          <w:szCs w:val="32"/>
        </w:rPr>
      </w:pPr>
    </w:p>
    <w:p w14:paraId="1EDF0B8D">
      <w:pPr>
        <w:jc w:val="right"/>
        <w:rPr>
          <w:rFonts w:ascii="宋体" w:hAnsi="宋体"/>
          <w:color w:val="000000"/>
          <w:sz w:val="32"/>
          <w:szCs w:val="32"/>
        </w:rPr>
      </w:pPr>
      <w:r>
        <w:rPr>
          <w:rFonts w:hint="eastAsia" w:ascii="宋体" w:hAnsi="宋体"/>
          <w:color w:val="000000"/>
          <w:sz w:val="32"/>
          <w:szCs w:val="32"/>
        </w:rPr>
        <w:t>监督电话：0795—6122114</w:t>
      </w:r>
    </w:p>
    <w:p w14:paraId="06122024">
      <w:pPr>
        <w:jc w:val="center"/>
        <w:rPr>
          <w:rFonts w:ascii="宋体" w:hAnsi="宋体"/>
          <w:b/>
          <w:bCs/>
          <w:color w:val="000000"/>
          <w:sz w:val="30"/>
          <w:szCs w:val="30"/>
        </w:rPr>
      </w:pPr>
    </w:p>
    <w:p w14:paraId="73CB8A3F">
      <w:pPr>
        <w:jc w:val="right"/>
        <w:rPr>
          <w:rFonts w:ascii="宋体" w:hAnsi="宋体"/>
          <w:color w:val="000000"/>
          <w:sz w:val="30"/>
          <w:szCs w:val="30"/>
        </w:rPr>
      </w:pPr>
      <w:r>
        <w:rPr>
          <w:rFonts w:hint="eastAsia" w:ascii="宋体" w:hAnsi="宋体"/>
          <w:color w:val="000000"/>
          <w:sz w:val="30"/>
          <w:szCs w:val="30"/>
        </w:rPr>
        <w:t>XXX乡镇（街道）农村集体资产经营权运营管理有限公司</w:t>
      </w:r>
    </w:p>
    <w:p w14:paraId="3D1ADBA0">
      <w:pPr>
        <w:jc w:val="right"/>
        <w:rPr>
          <w:rFonts w:ascii="宋体" w:hAnsi="宋体"/>
          <w:color w:val="000000"/>
          <w:sz w:val="30"/>
          <w:szCs w:val="30"/>
        </w:rPr>
      </w:pPr>
      <w:r>
        <w:rPr>
          <w:rFonts w:hint="eastAsia" w:ascii="宋体" w:hAnsi="宋体"/>
          <w:color w:val="000000"/>
          <w:sz w:val="30"/>
          <w:szCs w:val="30"/>
        </w:rPr>
        <w:t>XXXX年XX月XX日</w:t>
      </w:r>
    </w:p>
    <w:p w14:paraId="4F36F128">
      <w:pPr>
        <w:rPr>
          <w:rFonts w:ascii="宋体" w:hAnsi="宋体"/>
          <w:b/>
          <w:color w:val="000000"/>
          <w:sz w:val="30"/>
          <w:szCs w:val="30"/>
        </w:rPr>
      </w:pPr>
    </w:p>
    <w:p w14:paraId="18147064">
      <w:pPr>
        <w:rPr>
          <w:rFonts w:ascii="宋体" w:hAnsi="宋体"/>
          <w:b/>
          <w:color w:val="000000"/>
          <w:sz w:val="30"/>
          <w:szCs w:val="30"/>
        </w:rPr>
      </w:pPr>
    </w:p>
    <w:p w14:paraId="46F1FEAF">
      <w:pPr>
        <w:rPr>
          <w:rFonts w:ascii="宋体" w:hAnsi="宋体"/>
          <w:b/>
          <w:color w:val="000000"/>
          <w:sz w:val="30"/>
          <w:szCs w:val="30"/>
        </w:rPr>
      </w:pPr>
      <w:r>
        <w:rPr>
          <w:rFonts w:hint="eastAsia" w:ascii="宋体" w:hAnsi="宋体"/>
          <w:b/>
          <w:color w:val="000000"/>
          <w:sz w:val="30"/>
          <w:szCs w:val="30"/>
        </w:rPr>
        <w:t>附件1</w:t>
      </w:r>
      <w:r>
        <w:rPr>
          <w:rFonts w:ascii="宋体" w:hAnsi="宋体"/>
          <w:b/>
          <w:color w:val="000000"/>
          <w:sz w:val="30"/>
          <w:szCs w:val="30"/>
        </w:rPr>
        <w:t xml:space="preserve">0 </w:t>
      </w:r>
    </w:p>
    <w:p w14:paraId="023BA0E5">
      <w:pPr>
        <w:pStyle w:val="2"/>
      </w:pPr>
      <w:r>
        <w:rPr>
          <w:rFonts w:hint="eastAsia"/>
        </w:rPr>
        <w:t>丰城市农户土地经营产转出申请书</w:t>
      </w:r>
    </w:p>
    <w:p w14:paraId="5B835EF3">
      <w:pPr>
        <w:rPr>
          <w:sz w:val="30"/>
          <w:szCs w:val="30"/>
        </w:rPr>
      </w:pPr>
      <w:r>
        <w:rPr>
          <w:rFonts w:hint="eastAsia"/>
          <w:sz w:val="30"/>
          <w:szCs w:val="30"/>
        </w:rPr>
        <w:t>丰城农村产权交易中心：</w:t>
      </w:r>
    </w:p>
    <w:p w14:paraId="7FC28E0C">
      <w:pPr>
        <w:ind w:firstLine="600" w:firstLineChars="200"/>
        <w:rPr>
          <w:sz w:val="30"/>
          <w:szCs w:val="30"/>
        </w:rPr>
      </w:pPr>
      <w:r>
        <w:rPr>
          <w:rFonts w:hint="eastAsia"/>
          <w:sz w:val="30"/>
          <w:szCs w:val="30"/>
        </w:rPr>
        <w:t>本转出方</w:t>
      </w:r>
      <w:r>
        <w:rPr>
          <w:rFonts w:hint="eastAsia"/>
          <w:sz w:val="30"/>
          <w:szCs w:val="30"/>
          <w:u w:val="single"/>
        </w:rPr>
        <w:tab/>
      </w:r>
      <w:r>
        <w:rPr>
          <w:rFonts w:hint="eastAsia"/>
          <w:sz w:val="30"/>
          <w:szCs w:val="30"/>
          <w:u w:val="single"/>
        </w:rPr>
        <w:t xml:space="preserve">      </w:t>
      </w:r>
      <w:r>
        <w:rPr>
          <w:rFonts w:hint="eastAsia" w:ascii="宋体" w:hAnsi="宋体" w:cs="仿宋_GB2312"/>
          <w:color w:val="000000"/>
          <w:sz w:val="30"/>
          <w:szCs w:val="30"/>
        </w:rPr>
        <w:t>乡镇（街道）</w:t>
      </w:r>
      <w:r>
        <w:rPr>
          <w:rFonts w:hint="eastAsia"/>
          <w:sz w:val="30"/>
          <w:szCs w:val="30"/>
        </w:rPr>
        <w:t>农经子公司提出产权转出申请，请将本转出方持有的</w:t>
      </w:r>
      <w:r>
        <w:rPr>
          <w:rFonts w:hint="eastAsia"/>
          <w:sz w:val="30"/>
          <w:szCs w:val="30"/>
          <w:u w:val="single"/>
        </w:rPr>
        <w:tab/>
      </w:r>
      <w:r>
        <w:rPr>
          <w:rFonts w:hint="eastAsia"/>
          <w:sz w:val="30"/>
          <w:szCs w:val="30"/>
          <w:u w:val="single"/>
        </w:rPr>
        <w:t xml:space="preserve">                       </w:t>
      </w:r>
      <w:r>
        <w:rPr>
          <w:rFonts w:hint="eastAsia"/>
          <w:sz w:val="30"/>
          <w:szCs w:val="30"/>
        </w:rPr>
        <w:t>(</w:t>
      </w:r>
      <w:r>
        <w:rPr>
          <w:rFonts w:hint="eastAsia"/>
          <w:b/>
          <w:sz w:val="30"/>
          <w:szCs w:val="30"/>
        </w:rPr>
        <w:t>转出标的名称</w:t>
      </w:r>
      <w:r>
        <w:rPr>
          <w:rFonts w:hint="eastAsia"/>
          <w:sz w:val="30"/>
          <w:szCs w:val="30"/>
        </w:rPr>
        <w:t>)，通过贵中心挂牌转出，并请贵中心在相关网站及媒体公开发布产权转出公告信息。对此申请要求，本转出方依照公开、公平、公正、诚信的原则，特做如下承诺：</w:t>
      </w:r>
    </w:p>
    <w:p w14:paraId="07893558">
      <w:pPr>
        <w:ind w:firstLine="600" w:firstLineChars="200"/>
        <w:rPr>
          <w:sz w:val="30"/>
          <w:szCs w:val="30"/>
        </w:rPr>
      </w:pPr>
      <w:r>
        <w:rPr>
          <w:rFonts w:hint="eastAsia"/>
          <w:sz w:val="30"/>
          <w:szCs w:val="30"/>
        </w:rPr>
        <w:t>1、本次产权转出是我方真实意愿表示，转出的产权权属清晰，我方对该产权拥有完全的处置权且实施不存在任何限制条件；</w:t>
      </w:r>
    </w:p>
    <w:p w14:paraId="317D4FBD">
      <w:pPr>
        <w:ind w:firstLine="600" w:firstLineChars="200"/>
        <w:rPr>
          <w:sz w:val="30"/>
          <w:szCs w:val="30"/>
        </w:rPr>
      </w:pPr>
      <w:r>
        <w:rPr>
          <w:rFonts w:hint="eastAsia"/>
          <w:sz w:val="30"/>
          <w:szCs w:val="30"/>
        </w:rPr>
        <w:t>2、我方转出产权的相关行为已履行了相应程序，经过有效的内部决策，村内3日以上公示，并获得相应批准；</w:t>
      </w:r>
    </w:p>
    <w:p w14:paraId="6C0A84A6">
      <w:pPr>
        <w:ind w:firstLine="600" w:firstLineChars="200"/>
        <w:rPr>
          <w:sz w:val="30"/>
          <w:szCs w:val="30"/>
        </w:rPr>
      </w:pPr>
      <w:r>
        <w:rPr>
          <w:rFonts w:hint="eastAsia"/>
          <w:sz w:val="30"/>
          <w:szCs w:val="30"/>
        </w:rPr>
        <w:t>3、本转出方对所填写的内容及提交的所有材料（包括原件、复印件）的真实性、合法性、有效性、完整性承担责任，并同意贵所按上述材料内容发布流转信息；</w:t>
      </w:r>
    </w:p>
    <w:p w14:paraId="7D8E30B8">
      <w:pPr>
        <w:ind w:firstLine="600" w:firstLineChars="200"/>
        <w:rPr>
          <w:sz w:val="30"/>
          <w:szCs w:val="30"/>
        </w:rPr>
      </w:pPr>
      <w:r>
        <w:rPr>
          <w:rFonts w:hint="eastAsia"/>
          <w:sz w:val="30"/>
          <w:szCs w:val="30"/>
        </w:rPr>
        <w:t>4、我方在转出过程中，遵守国家法律法规和产权交易相关规定规则，按照有关交易程序要求履行我方义务；</w:t>
      </w:r>
    </w:p>
    <w:p w14:paraId="7FF6ED23">
      <w:pPr>
        <w:ind w:firstLine="600" w:firstLineChars="200"/>
        <w:rPr>
          <w:sz w:val="30"/>
          <w:szCs w:val="30"/>
        </w:rPr>
      </w:pPr>
      <w:r>
        <w:rPr>
          <w:rFonts w:hint="eastAsia"/>
          <w:sz w:val="30"/>
          <w:szCs w:val="30"/>
        </w:rPr>
        <w:t>5、已知悉贵中心的交易规则，并充分理解和认可，同意按照贵中心《丰城农村产权交易中心农村产权交易规则（试行）》等相关规定实施农村产权流转活动；</w:t>
      </w:r>
    </w:p>
    <w:p w14:paraId="69706CB3">
      <w:pPr>
        <w:ind w:firstLine="600" w:firstLineChars="200"/>
        <w:rPr>
          <w:sz w:val="30"/>
          <w:szCs w:val="30"/>
        </w:rPr>
      </w:pPr>
      <w:r>
        <w:rPr>
          <w:rFonts w:hint="eastAsia"/>
          <w:sz w:val="30"/>
          <w:szCs w:val="30"/>
        </w:rPr>
        <w:t xml:space="preserve">6、已知悉并认可贵中心的收费项目及标准，同意按规定缴纳相关费用; </w:t>
      </w:r>
    </w:p>
    <w:p w14:paraId="0A7D1F39">
      <w:pPr>
        <w:ind w:firstLine="600" w:firstLineChars="200"/>
        <w:rPr>
          <w:sz w:val="30"/>
          <w:szCs w:val="30"/>
        </w:rPr>
      </w:pPr>
      <w:r>
        <w:rPr>
          <w:rFonts w:hint="eastAsia"/>
          <w:sz w:val="30"/>
          <w:szCs w:val="30"/>
        </w:rPr>
        <w:t>7、在农交中心规定的挂牌期间，除不可抗拒力、国家法律法规及政策调整外，不得撤牌；</w:t>
      </w:r>
    </w:p>
    <w:p w14:paraId="1A4103D5">
      <w:pPr>
        <w:ind w:firstLine="600" w:firstLineChars="200"/>
        <w:rPr>
          <w:sz w:val="30"/>
          <w:szCs w:val="30"/>
        </w:rPr>
      </w:pPr>
      <w:r>
        <w:rPr>
          <w:rFonts w:hint="eastAsia"/>
          <w:sz w:val="30"/>
          <w:szCs w:val="30"/>
        </w:rPr>
        <w:t>8、在托管贵中心公开挂牌流转期间不通过其他渠道进行交易；</w:t>
      </w:r>
    </w:p>
    <w:p w14:paraId="6E92216A">
      <w:pPr>
        <w:ind w:firstLine="600" w:firstLineChars="200"/>
        <w:rPr>
          <w:sz w:val="30"/>
          <w:szCs w:val="30"/>
        </w:rPr>
      </w:pPr>
      <w:r>
        <w:rPr>
          <w:rFonts w:hint="eastAsia"/>
          <w:sz w:val="30"/>
          <w:szCs w:val="30"/>
        </w:rPr>
        <w:t>9、成功受让后，我方保证与受让方履行交易合同期间针对此次挂牌标的不再和第三方进行与本次交易方式相同或者相似的处置；</w:t>
      </w:r>
    </w:p>
    <w:p w14:paraId="7378781F">
      <w:pPr>
        <w:ind w:firstLine="600" w:firstLineChars="200"/>
        <w:rPr>
          <w:sz w:val="30"/>
          <w:szCs w:val="30"/>
        </w:rPr>
      </w:pPr>
      <w:r>
        <w:rPr>
          <w:rFonts w:hint="eastAsia"/>
          <w:sz w:val="30"/>
          <w:szCs w:val="30"/>
        </w:rPr>
        <w:t>10、我方保证遵守以上承诺，如违反上述承诺或有违规违法行为，给交易相关方造成一切损失，我方愿意承担相应的法律责任及经济赔偿责任。</w:t>
      </w:r>
    </w:p>
    <w:p w14:paraId="33545A3E">
      <w:pPr>
        <w:rPr>
          <w:b/>
          <w:sz w:val="30"/>
          <w:szCs w:val="30"/>
        </w:rPr>
      </w:pPr>
    </w:p>
    <w:p w14:paraId="3EFA4BD4">
      <w:pPr>
        <w:jc w:val="left"/>
        <w:rPr>
          <w:b/>
          <w:sz w:val="30"/>
          <w:szCs w:val="30"/>
        </w:rPr>
      </w:pPr>
      <w:r>
        <w:rPr>
          <w:rFonts w:hint="eastAsia"/>
          <w:b/>
          <w:sz w:val="30"/>
          <w:szCs w:val="30"/>
        </w:rPr>
        <w:t>农经子公司盖章：</w:t>
      </w:r>
    </w:p>
    <w:p w14:paraId="2AD9ACEE">
      <w:pPr>
        <w:rPr>
          <w:b/>
          <w:sz w:val="30"/>
          <w:szCs w:val="30"/>
        </w:rPr>
      </w:pPr>
    </w:p>
    <w:p w14:paraId="2CFD273A">
      <w:pPr>
        <w:rPr>
          <w:b/>
          <w:sz w:val="30"/>
          <w:szCs w:val="30"/>
        </w:rPr>
      </w:pPr>
      <w:r>
        <w:rPr>
          <w:rFonts w:hint="eastAsia"/>
          <w:b/>
          <w:sz w:val="30"/>
          <w:szCs w:val="30"/>
        </w:rPr>
        <w:t>法定代表人签字：</w:t>
      </w:r>
    </w:p>
    <w:p w14:paraId="424202B3">
      <w:pPr>
        <w:rPr>
          <w:sz w:val="30"/>
          <w:szCs w:val="30"/>
        </w:rPr>
      </w:pPr>
    </w:p>
    <w:p w14:paraId="042A76A6">
      <w:pPr>
        <w:rPr>
          <w:sz w:val="30"/>
          <w:szCs w:val="30"/>
        </w:rPr>
      </w:pPr>
    </w:p>
    <w:p w14:paraId="712C8625">
      <w:pPr>
        <w:ind w:firstLine="5400" w:firstLineChars="1800"/>
        <w:jc w:val="right"/>
      </w:pPr>
      <w:r>
        <w:rPr>
          <w:rFonts w:hint="eastAsia"/>
          <w:sz w:val="30"/>
          <w:szCs w:val="30"/>
        </w:rPr>
        <w:t>年     月      日</w:t>
      </w:r>
    </w:p>
    <w:p w14:paraId="79B2B915">
      <w:pPr>
        <w:rPr>
          <w:color w:val="000000"/>
          <w:sz w:val="30"/>
          <w:szCs w:val="30"/>
        </w:rPr>
      </w:pPr>
    </w:p>
    <w:p w14:paraId="70FB9476">
      <w:pPr>
        <w:rPr>
          <w:b/>
          <w:color w:val="000000"/>
          <w:sz w:val="36"/>
          <w:szCs w:val="36"/>
        </w:rPr>
      </w:pPr>
    </w:p>
    <w:p w14:paraId="0B0F224A">
      <w:pPr>
        <w:rPr>
          <w:b/>
          <w:color w:val="000000"/>
          <w:sz w:val="36"/>
          <w:szCs w:val="36"/>
        </w:rPr>
      </w:pPr>
    </w:p>
    <w:p w14:paraId="015BA273">
      <w:pPr>
        <w:rPr>
          <w:rFonts w:ascii="宋体" w:hAnsi="宋体"/>
          <w:b/>
          <w:color w:val="000000"/>
          <w:sz w:val="30"/>
          <w:szCs w:val="30"/>
        </w:rPr>
      </w:pPr>
    </w:p>
    <w:p w14:paraId="23ECDC00">
      <w:pPr>
        <w:rPr>
          <w:rFonts w:ascii="宋体" w:hAnsi="宋体"/>
          <w:b/>
          <w:color w:val="000000"/>
          <w:sz w:val="30"/>
          <w:szCs w:val="30"/>
        </w:rPr>
      </w:pPr>
    </w:p>
    <w:p w14:paraId="2786CD53">
      <w:pPr>
        <w:rPr>
          <w:rFonts w:ascii="宋体" w:hAnsi="宋体"/>
          <w:b/>
          <w:color w:val="000000"/>
          <w:sz w:val="30"/>
          <w:szCs w:val="30"/>
        </w:rPr>
      </w:pPr>
    </w:p>
    <w:p w14:paraId="75E14308">
      <w:pPr>
        <w:rPr>
          <w:rFonts w:ascii="宋体" w:hAnsi="宋体"/>
          <w:b/>
          <w:color w:val="000000"/>
          <w:sz w:val="30"/>
          <w:szCs w:val="30"/>
        </w:rPr>
      </w:pPr>
      <w:r>
        <w:rPr>
          <w:rFonts w:hint="eastAsia" w:ascii="宋体" w:hAnsi="宋体"/>
          <w:b/>
          <w:color w:val="000000"/>
          <w:sz w:val="30"/>
          <w:szCs w:val="30"/>
        </w:rPr>
        <w:t>附件1</w:t>
      </w:r>
      <w:r>
        <w:rPr>
          <w:rFonts w:ascii="宋体" w:hAnsi="宋体"/>
          <w:b/>
          <w:color w:val="000000"/>
          <w:sz w:val="30"/>
          <w:szCs w:val="30"/>
        </w:rPr>
        <w:t>1</w:t>
      </w:r>
    </w:p>
    <w:p w14:paraId="363D7D3A">
      <w:pPr>
        <w:jc w:val="center"/>
        <w:rPr>
          <w:b/>
          <w:color w:val="000000"/>
          <w:sz w:val="44"/>
          <w:szCs w:val="44"/>
        </w:rPr>
      </w:pPr>
      <w:r>
        <w:rPr>
          <w:rFonts w:hint="eastAsia"/>
          <w:b/>
          <w:color w:val="000000"/>
          <w:sz w:val="44"/>
          <w:szCs w:val="44"/>
        </w:rPr>
        <w:t>丰城市土地经营权转出申请登记表</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706"/>
        <w:gridCol w:w="695"/>
        <w:gridCol w:w="685"/>
        <w:gridCol w:w="40"/>
        <w:gridCol w:w="633"/>
        <w:gridCol w:w="884"/>
        <w:gridCol w:w="69"/>
        <w:gridCol w:w="109"/>
        <w:gridCol w:w="458"/>
        <w:gridCol w:w="28"/>
        <w:gridCol w:w="227"/>
        <w:gridCol w:w="569"/>
        <w:gridCol w:w="400"/>
        <w:gridCol w:w="6"/>
        <w:gridCol w:w="16"/>
        <w:gridCol w:w="284"/>
        <w:gridCol w:w="885"/>
        <w:gridCol w:w="729"/>
      </w:tblGrid>
      <w:tr w14:paraId="3441B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9" w:type="dxa"/>
            <w:vMerge w:val="restart"/>
            <w:noWrap/>
            <w:vAlign w:val="center"/>
          </w:tcPr>
          <w:p w14:paraId="3CAFA47E">
            <w:pPr>
              <w:spacing w:line="620" w:lineRule="exact"/>
              <w:jc w:val="center"/>
              <w:rPr>
                <w:rFonts w:ascii="宋体" w:hAnsi="宋体"/>
                <w:color w:val="000000"/>
                <w:sz w:val="22"/>
                <w:szCs w:val="18"/>
              </w:rPr>
            </w:pPr>
            <w:r>
              <w:rPr>
                <w:rFonts w:hint="eastAsia" w:ascii="宋体" w:hAnsi="宋体"/>
                <w:color w:val="000000"/>
                <w:sz w:val="22"/>
                <w:szCs w:val="18"/>
              </w:rPr>
              <w:t>转出方</w:t>
            </w:r>
          </w:p>
        </w:tc>
        <w:tc>
          <w:tcPr>
            <w:tcW w:w="706" w:type="dxa"/>
            <w:noWrap/>
          </w:tcPr>
          <w:p w14:paraId="5933ADEE">
            <w:pPr>
              <w:spacing w:line="620" w:lineRule="exact"/>
              <w:jc w:val="center"/>
              <w:rPr>
                <w:rFonts w:ascii="宋体" w:hAnsi="宋体"/>
                <w:color w:val="000000"/>
                <w:sz w:val="22"/>
                <w:szCs w:val="18"/>
              </w:rPr>
            </w:pPr>
            <w:r>
              <w:rPr>
                <w:rFonts w:hint="eastAsia" w:ascii="宋体" w:hAnsi="宋体"/>
                <w:color w:val="000000"/>
                <w:sz w:val="22"/>
                <w:szCs w:val="18"/>
              </w:rPr>
              <w:t>名称</w:t>
            </w:r>
          </w:p>
        </w:tc>
        <w:tc>
          <w:tcPr>
            <w:tcW w:w="3115" w:type="dxa"/>
            <w:gridSpan w:val="7"/>
            <w:noWrap/>
          </w:tcPr>
          <w:p w14:paraId="065C4D98">
            <w:pPr>
              <w:spacing w:line="620" w:lineRule="exact"/>
              <w:jc w:val="center"/>
              <w:rPr>
                <w:rFonts w:ascii="宋体" w:hAnsi="宋体"/>
                <w:color w:val="000000"/>
                <w:sz w:val="22"/>
                <w:szCs w:val="18"/>
              </w:rPr>
            </w:pPr>
          </w:p>
        </w:tc>
        <w:tc>
          <w:tcPr>
            <w:tcW w:w="1682" w:type="dxa"/>
            <w:gridSpan w:val="5"/>
            <w:noWrap/>
          </w:tcPr>
          <w:p w14:paraId="40E445B5">
            <w:pPr>
              <w:spacing w:line="620" w:lineRule="exact"/>
              <w:jc w:val="center"/>
              <w:rPr>
                <w:rFonts w:ascii="宋体" w:hAnsi="宋体"/>
                <w:color w:val="000000"/>
                <w:sz w:val="22"/>
                <w:szCs w:val="18"/>
              </w:rPr>
            </w:pPr>
            <w:r>
              <w:rPr>
                <w:rFonts w:hint="eastAsia" w:ascii="宋体" w:hAnsi="宋体"/>
                <w:color w:val="000000"/>
                <w:sz w:val="22"/>
                <w:szCs w:val="18"/>
              </w:rPr>
              <w:t>联系人</w:t>
            </w:r>
          </w:p>
        </w:tc>
        <w:tc>
          <w:tcPr>
            <w:tcW w:w="1920" w:type="dxa"/>
            <w:gridSpan w:val="5"/>
            <w:noWrap/>
          </w:tcPr>
          <w:p w14:paraId="30AF69B6">
            <w:pPr>
              <w:spacing w:line="620" w:lineRule="exact"/>
              <w:rPr>
                <w:rFonts w:ascii="宋体" w:hAnsi="宋体"/>
                <w:color w:val="000000"/>
                <w:sz w:val="22"/>
                <w:szCs w:val="18"/>
              </w:rPr>
            </w:pPr>
          </w:p>
        </w:tc>
      </w:tr>
      <w:tr w14:paraId="11EB1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9" w:type="dxa"/>
            <w:vMerge w:val="continue"/>
            <w:noWrap/>
            <w:vAlign w:val="center"/>
          </w:tcPr>
          <w:p w14:paraId="4F01E6E9">
            <w:pPr>
              <w:spacing w:line="620" w:lineRule="exact"/>
              <w:jc w:val="center"/>
              <w:rPr>
                <w:rFonts w:ascii="宋体" w:hAnsi="宋体"/>
                <w:color w:val="000000"/>
                <w:sz w:val="22"/>
                <w:szCs w:val="18"/>
              </w:rPr>
            </w:pPr>
          </w:p>
        </w:tc>
        <w:tc>
          <w:tcPr>
            <w:tcW w:w="706" w:type="dxa"/>
            <w:noWrap/>
          </w:tcPr>
          <w:p w14:paraId="46D98819">
            <w:pPr>
              <w:spacing w:line="620" w:lineRule="exact"/>
              <w:jc w:val="center"/>
              <w:rPr>
                <w:rFonts w:ascii="宋体" w:hAnsi="宋体"/>
                <w:color w:val="000000"/>
                <w:sz w:val="22"/>
                <w:szCs w:val="18"/>
              </w:rPr>
            </w:pPr>
            <w:r>
              <w:rPr>
                <w:rFonts w:hint="eastAsia" w:ascii="宋体" w:hAnsi="宋体"/>
                <w:color w:val="000000"/>
                <w:sz w:val="22"/>
                <w:szCs w:val="18"/>
              </w:rPr>
              <w:t>地址</w:t>
            </w:r>
          </w:p>
        </w:tc>
        <w:tc>
          <w:tcPr>
            <w:tcW w:w="3115" w:type="dxa"/>
            <w:gridSpan w:val="7"/>
            <w:noWrap/>
          </w:tcPr>
          <w:p w14:paraId="392C8659">
            <w:pPr>
              <w:spacing w:line="620" w:lineRule="exact"/>
              <w:jc w:val="center"/>
              <w:rPr>
                <w:rFonts w:ascii="宋体" w:hAnsi="宋体"/>
                <w:color w:val="000000"/>
                <w:sz w:val="22"/>
                <w:szCs w:val="18"/>
              </w:rPr>
            </w:pPr>
          </w:p>
        </w:tc>
        <w:tc>
          <w:tcPr>
            <w:tcW w:w="1682" w:type="dxa"/>
            <w:gridSpan w:val="5"/>
            <w:noWrap/>
          </w:tcPr>
          <w:p w14:paraId="5D0533BE">
            <w:pPr>
              <w:spacing w:line="620" w:lineRule="exact"/>
              <w:jc w:val="center"/>
              <w:rPr>
                <w:rFonts w:ascii="宋体" w:hAnsi="宋体"/>
                <w:color w:val="000000"/>
                <w:sz w:val="22"/>
                <w:szCs w:val="18"/>
              </w:rPr>
            </w:pPr>
            <w:r>
              <w:rPr>
                <w:rFonts w:hint="eastAsia" w:ascii="宋体" w:hAnsi="宋体"/>
                <w:color w:val="000000"/>
                <w:sz w:val="22"/>
                <w:szCs w:val="18"/>
              </w:rPr>
              <w:t>电话</w:t>
            </w:r>
          </w:p>
        </w:tc>
        <w:tc>
          <w:tcPr>
            <w:tcW w:w="1920" w:type="dxa"/>
            <w:gridSpan w:val="5"/>
            <w:noWrap/>
          </w:tcPr>
          <w:p w14:paraId="4F2CF065">
            <w:pPr>
              <w:spacing w:line="620" w:lineRule="exact"/>
              <w:rPr>
                <w:rFonts w:ascii="宋体" w:hAnsi="宋体"/>
                <w:color w:val="000000"/>
                <w:sz w:val="22"/>
                <w:szCs w:val="18"/>
              </w:rPr>
            </w:pPr>
          </w:p>
        </w:tc>
      </w:tr>
      <w:tr w14:paraId="65166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9" w:type="dxa"/>
            <w:noWrap/>
            <w:vAlign w:val="center"/>
          </w:tcPr>
          <w:p w14:paraId="0C557B86">
            <w:pPr>
              <w:spacing w:line="620" w:lineRule="exact"/>
              <w:jc w:val="center"/>
              <w:rPr>
                <w:rFonts w:ascii="宋体" w:hAnsi="宋体"/>
                <w:color w:val="000000"/>
                <w:sz w:val="22"/>
                <w:szCs w:val="18"/>
              </w:rPr>
            </w:pPr>
            <w:r>
              <w:rPr>
                <w:rFonts w:hint="eastAsia" w:ascii="宋体" w:hAnsi="宋体"/>
                <w:color w:val="000000"/>
                <w:sz w:val="22"/>
                <w:szCs w:val="18"/>
              </w:rPr>
              <w:t>标的名称</w:t>
            </w:r>
          </w:p>
        </w:tc>
        <w:tc>
          <w:tcPr>
            <w:tcW w:w="3821" w:type="dxa"/>
            <w:gridSpan w:val="8"/>
            <w:noWrap/>
          </w:tcPr>
          <w:p w14:paraId="3991F5AA">
            <w:pPr>
              <w:spacing w:line="620" w:lineRule="exact"/>
              <w:ind w:firstLine="220" w:firstLineChars="100"/>
              <w:rPr>
                <w:rFonts w:ascii="宋体" w:hAnsi="宋体"/>
                <w:color w:val="000000"/>
                <w:sz w:val="22"/>
                <w:szCs w:val="18"/>
              </w:rPr>
            </w:pPr>
          </w:p>
        </w:tc>
        <w:tc>
          <w:tcPr>
            <w:tcW w:w="713" w:type="dxa"/>
            <w:gridSpan w:val="3"/>
            <w:noWrap/>
          </w:tcPr>
          <w:p w14:paraId="437D1E9A">
            <w:pPr>
              <w:spacing w:line="620" w:lineRule="exact"/>
              <w:rPr>
                <w:rFonts w:ascii="宋体" w:hAnsi="宋体"/>
                <w:color w:val="000000"/>
                <w:sz w:val="22"/>
                <w:szCs w:val="18"/>
              </w:rPr>
            </w:pPr>
            <w:r>
              <w:rPr>
                <w:rFonts w:hint="eastAsia" w:ascii="宋体" w:hAnsi="宋体"/>
                <w:color w:val="000000"/>
                <w:sz w:val="22"/>
                <w:szCs w:val="18"/>
              </w:rPr>
              <w:t>面积</w:t>
            </w:r>
          </w:p>
        </w:tc>
        <w:tc>
          <w:tcPr>
            <w:tcW w:w="975" w:type="dxa"/>
            <w:gridSpan w:val="3"/>
            <w:noWrap/>
          </w:tcPr>
          <w:p w14:paraId="1D29C50A">
            <w:pPr>
              <w:spacing w:line="620" w:lineRule="exact"/>
              <w:rPr>
                <w:rFonts w:ascii="宋体" w:hAnsi="宋体"/>
                <w:color w:val="000000"/>
                <w:sz w:val="22"/>
                <w:szCs w:val="18"/>
              </w:rPr>
            </w:pPr>
          </w:p>
        </w:tc>
        <w:tc>
          <w:tcPr>
            <w:tcW w:w="1185" w:type="dxa"/>
            <w:gridSpan w:val="3"/>
            <w:noWrap/>
          </w:tcPr>
          <w:p w14:paraId="5590A87D">
            <w:pPr>
              <w:spacing w:line="620" w:lineRule="exact"/>
              <w:rPr>
                <w:rFonts w:ascii="宋体" w:hAnsi="宋体"/>
                <w:color w:val="000000"/>
                <w:sz w:val="22"/>
                <w:szCs w:val="18"/>
              </w:rPr>
            </w:pPr>
            <w:r>
              <w:rPr>
                <w:rFonts w:ascii="宋体" w:hAnsi="宋体"/>
                <w:color w:val="000000"/>
                <w:sz w:val="22"/>
                <w:szCs w:val="18"/>
              </w:rPr>
              <w:t>涉及农户</w:t>
            </w:r>
          </w:p>
        </w:tc>
        <w:tc>
          <w:tcPr>
            <w:tcW w:w="729" w:type="dxa"/>
            <w:noWrap/>
          </w:tcPr>
          <w:p w14:paraId="6381C6E9">
            <w:pPr>
              <w:spacing w:line="620" w:lineRule="exact"/>
              <w:rPr>
                <w:rFonts w:ascii="宋体" w:hAnsi="宋体"/>
                <w:color w:val="000000"/>
                <w:sz w:val="22"/>
                <w:szCs w:val="18"/>
              </w:rPr>
            </w:pPr>
          </w:p>
        </w:tc>
      </w:tr>
      <w:tr w14:paraId="6B3B0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9" w:type="dxa"/>
            <w:noWrap/>
            <w:vAlign w:val="center"/>
          </w:tcPr>
          <w:p w14:paraId="75896DA2">
            <w:pPr>
              <w:spacing w:line="620" w:lineRule="exact"/>
              <w:jc w:val="center"/>
              <w:rPr>
                <w:rFonts w:ascii="宋体" w:hAnsi="宋体"/>
                <w:color w:val="000000"/>
                <w:sz w:val="22"/>
                <w:szCs w:val="18"/>
              </w:rPr>
            </w:pPr>
            <w:r>
              <w:rPr>
                <w:rFonts w:hint="eastAsia" w:ascii="宋体" w:hAnsi="宋体"/>
                <w:color w:val="000000"/>
                <w:sz w:val="22"/>
                <w:szCs w:val="18"/>
              </w:rPr>
              <w:t>坐落</w:t>
            </w:r>
          </w:p>
        </w:tc>
        <w:tc>
          <w:tcPr>
            <w:tcW w:w="7423" w:type="dxa"/>
            <w:gridSpan w:val="18"/>
            <w:noWrap/>
          </w:tcPr>
          <w:p w14:paraId="245164DA">
            <w:pPr>
              <w:spacing w:line="620" w:lineRule="exact"/>
              <w:rPr>
                <w:rFonts w:ascii="宋体" w:hAnsi="宋体"/>
                <w:color w:val="000000"/>
                <w:sz w:val="22"/>
                <w:szCs w:val="18"/>
              </w:rPr>
            </w:pPr>
            <w:r>
              <w:rPr>
                <w:rFonts w:hint="eastAsia" w:ascii="宋体" w:hAnsi="宋体"/>
                <w:color w:val="000000"/>
                <w:sz w:val="22"/>
                <w:szCs w:val="18"/>
              </w:rPr>
              <w:t>丰城市</w:t>
            </w:r>
            <w:r>
              <w:rPr>
                <w:sz w:val="30"/>
                <w:szCs w:val="30"/>
              </w:rPr>
              <w:t>______</w:t>
            </w:r>
            <w:r>
              <w:rPr>
                <w:rFonts w:hint="eastAsia" w:ascii="宋体" w:hAnsi="宋体"/>
                <w:color w:val="000000"/>
                <w:sz w:val="22"/>
                <w:szCs w:val="18"/>
              </w:rPr>
              <w:t>乡镇（街办</w:t>
            </w:r>
            <w:r>
              <w:rPr>
                <w:sz w:val="30"/>
                <w:szCs w:val="30"/>
              </w:rPr>
              <w:t>______</w:t>
            </w:r>
            <w:r>
              <w:rPr>
                <w:rFonts w:hint="eastAsia" w:ascii="宋体" w:hAnsi="宋体"/>
                <w:color w:val="000000"/>
                <w:sz w:val="22"/>
                <w:szCs w:val="18"/>
              </w:rPr>
              <w:t>村（社区</w:t>
            </w:r>
            <w:r>
              <w:rPr>
                <w:sz w:val="30"/>
                <w:szCs w:val="30"/>
              </w:rPr>
              <w:t>______</w:t>
            </w:r>
            <w:r>
              <w:rPr>
                <w:rFonts w:hint="eastAsia" w:ascii="宋体" w:hAnsi="宋体"/>
                <w:color w:val="000000"/>
                <w:sz w:val="22"/>
                <w:szCs w:val="18"/>
              </w:rPr>
              <w:t>组</w:t>
            </w:r>
          </w:p>
        </w:tc>
      </w:tr>
      <w:tr w14:paraId="44E1F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9" w:type="dxa"/>
            <w:noWrap/>
            <w:vAlign w:val="center"/>
          </w:tcPr>
          <w:p w14:paraId="222989E6">
            <w:pPr>
              <w:spacing w:line="620" w:lineRule="exact"/>
              <w:jc w:val="center"/>
              <w:rPr>
                <w:rFonts w:ascii="宋体" w:hAnsi="宋体"/>
                <w:sz w:val="22"/>
                <w:szCs w:val="18"/>
              </w:rPr>
            </w:pPr>
            <w:r>
              <w:rPr>
                <w:rFonts w:hint="eastAsia" w:ascii="宋体" w:hAnsi="宋体"/>
                <w:sz w:val="22"/>
                <w:szCs w:val="18"/>
              </w:rPr>
              <w:t>标的类型</w:t>
            </w:r>
          </w:p>
        </w:tc>
        <w:tc>
          <w:tcPr>
            <w:tcW w:w="7423" w:type="dxa"/>
            <w:gridSpan w:val="18"/>
            <w:noWrap/>
          </w:tcPr>
          <w:p w14:paraId="01297B77">
            <w:pPr>
              <w:spacing w:line="360" w:lineRule="auto"/>
              <w:rPr>
                <w:rFonts w:ascii="宋体" w:hAnsi="宋体"/>
                <w:sz w:val="22"/>
                <w:szCs w:val="18"/>
              </w:rPr>
            </w:pPr>
            <w:r>
              <w:rPr>
                <w:rFonts w:hint="eastAsia" w:ascii="宋体" w:hAnsi="宋体"/>
                <w:sz w:val="22"/>
                <w:szCs w:val="18"/>
              </w:rPr>
              <w:t>□耕地（□水田 □水浇地 □旱地）</w:t>
            </w:r>
          </w:p>
          <w:p w14:paraId="678DB493">
            <w:pPr>
              <w:spacing w:line="360" w:lineRule="auto"/>
              <w:rPr>
                <w:rFonts w:ascii="宋体" w:hAnsi="宋体"/>
                <w:sz w:val="22"/>
                <w:szCs w:val="18"/>
              </w:rPr>
            </w:pPr>
            <w:r>
              <w:rPr>
                <w:rFonts w:hint="eastAsia" w:ascii="宋体" w:hAnsi="宋体"/>
                <w:sz w:val="22"/>
                <w:szCs w:val="18"/>
              </w:rPr>
              <w:t>□水面（□水库 □池塘 □河道 □沟渠 □湖泊）</w:t>
            </w:r>
          </w:p>
          <w:p w14:paraId="4980801A">
            <w:pPr>
              <w:spacing w:line="360" w:lineRule="auto"/>
              <w:rPr>
                <w:rFonts w:ascii="宋体" w:hAnsi="宋体"/>
                <w:sz w:val="22"/>
                <w:szCs w:val="18"/>
              </w:rPr>
            </w:pPr>
            <w:r>
              <w:rPr>
                <w:rFonts w:hint="eastAsia" w:ascii="宋体" w:hAnsi="宋体"/>
                <w:sz w:val="22"/>
                <w:szCs w:val="18"/>
              </w:rPr>
              <w:t>□林</w:t>
            </w:r>
            <w:r>
              <w:rPr>
                <w:rFonts w:hint="eastAsia" w:ascii="宋体" w:hAnsi="宋体"/>
                <w:kern w:val="0"/>
                <w:sz w:val="22"/>
                <w:szCs w:val="18"/>
              </w:rPr>
              <w:t>地（</w:t>
            </w:r>
            <w:r>
              <w:rPr>
                <w:rFonts w:hint="eastAsia" w:ascii="宋体" w:hAnsi="宋体"/>
                <w:sz w:val="22"/>
                <w:szCs w:val="18"/>
              </w:rPr>
              <w:t>□乔木林 □灌木林 □竹林 □经济林/作物 □仅林木/苗木</w:t>
            </w:r>
            <w:r>
              <w:rPr>
                <w:rFonts w:hint="eastAsia" w:ascii="宋体" w:hAnsi="宋体"/>
                <w:kern w:val="0"/>
                <w:sz w:val="22"/>
                <w:szCs w:val="18"/>
              </w:rPr>
              <w:t>）</w:t>
            </w:r>
          </w:p>
          <w:p w14:paraId="26288931">
            <w:pPr>
              <w:spacing w:line="360" w:lineRule="auto"/>
              <w:rPr>
                <w:rFonts w:ascii="Arial" w:hAnsi="Arial" w:cs="Arial"/>
                <w:sz w:val="22"/>
                <w:szCs w:val="18"/>
                <w:shd w:val="clear" w:color="auto" w:fill="FFFFFF"/>
              </w:rPr>
            </w:pPr>
            <w:r>
              <w:rPr>
                <w:rFonts w:hint="eastAsia" w:ascii="宋体" w:hAnsi="宋体"/>
                <w:sz w:val="22"/>
                <w:szCs w:val="18"/>
              </w:rPr>
              <w:t>□农村建设用地(□</w:t>
            </w:r>
            <w:r>
              <w:rPr>
                <w:rFonts w:ascii="Arial" w:hAnsi="Arial" w:cs="Arial"/>
                <w:sz w:val="22"/>
                <w:szCs w:val="18"/>
                <w:shd w:val="clear" w:color="auto" w:fill="FFFFFF"/>
              </w:rPr>
              <w:t>经营性用地</w:t>
            </w:r>
            <w:r>
              <w:rPr>
                <w:rFonts w:hint="eastAsia" w:ascii="宋体" w:hAnsi="宋体"/>
                <w:sz w:val="22"/>
                <w:szCs w:val="18"/>
              </w:rPr>
              <w:t>□</w:t>
            </w:r>
            <w:r>
              <w:rPr>
                <w:rFonts w:hint="eastAsia"/>
                <w:sz w:val="22"/>
              </w:rPr>
              <w:t>宅基地</w:t>
            </w:r>
            <w:r>
              <w:rPr>
                <w:rFonts w:hint="eastAsia" w:ascii="宋体" w:hAnsi="宋体"/>
                <w:sz w:val="22"/>
                <w:szCs w:val="18"/>
              </w:rPr>
              <w:t>□</w:t>
            </w:r>
            <w:r>
              <w:rPr>
                <w:rFonts w:ascii="Arial" w:hAnsi="Arial" w:cs="Arial"/>
                <w:sz w:val="22"/>
                <w:szCs w:val="18"/>
                <w:shd w:val="clear" w:color="auto" w:fill="FFFFFF"/>
              </w:rPr>
              <w:t>公益性公共设施用地</w:t>
            </w:r>
            <w:r>
              <w:rPr>
                <w:rFonts w:hint="eastAsia" w:ascii="Arial" w:hAnsi="Arial" w:cs="Arial"/>
                <w:sz w:val="22"/>
                <w:szCs w:val="18"/>
                <w:shd w:val="clear" w:color="auto" w:fill="FFFFFF"/>
              </w:rPr>
              <w:t xml:space="preserve">) </w:t>
            </w:r>
          </w:p>
          <w:p w14:paraId="5DEF28C1">
            <w:pPr>
              <w:spacing w:line="360" w:lineRule="auto"/>
              <w:rPr>
                <w:rFonts w:ascii="Arial" w:hAnsi="Arial" w:cs="Arial"/>
                <w:sz w:val="22"/>
                <w:szCs w:val="18"/>
                <w:shd w:val="clear" w:color="auto" w:fill="FFFFFF"/>
              </w:rPr>
            </w:pPr>
            <w:r>
              <w:rPr>
                <w:rFonts w:hint="eastAsia" w:ascii="宋体" w:hAnsi="宋体"/>
                <w:sz w:val="22"/>
                <w:szCs w:val="18"/>
              </w:rPr>
              <w:t>□“四荒地”</w:t>
            </w:r>
            <w:r>
              <w:rPr>
                <w:rFonts w:hint="eastAsia" w:ascii="Arial" w:hAnsi="Arial" w:cs="Arial"/>
                <w:sz w:val="22"/>
                <w:szCs w:val="18"/>
                <w:shd w:val="clear" w:color="auto" w:fill="FFFFFF"/>
              </w:rPr>
              <w:t>（</w:t>
            </w:r>
            <w:r>
              <w:rPr>
                <w:rFonts w:hint="eastAsia" w:ascii="宋体" w:hAnsi="宋体"/>
                <w:sz w:val="22"/>
                <w:szCs w:val="18"/>
              </w:rPr>
              <w:t>□</w:t>
            </w:r>
            <w:r>
              <w:rPr>
                <w:rFonts w:ascii="Arial" w:hAnsi="Arial" w:cs="Arial"/>
                <w:sz w:val="22"/>
                <w:szCs w:val="18"/>
                <w:shd w:val="clear" w:color="auto" w:fill="FFFFFF"/>
              </w:rPr>
              <w:t>荒山</w:t>
            </w:r>
            <w:r>
              <w:rPr>
                <w:rFonts w:hint="eastAsia" w:ascii="宋体" w:hAnsi="宋体"/>
                <w:sz w:val="22"/>
                <w:szCs w:val="18"/>
              </w:rPr>
              <w:t>□</w:t>
            </w:r>
            <w:r>
              <w:rPr>
                <w:rFonts w:ascii="Arial" w:hAnsi="Arial" w:cs="Arial"/>
                <w:sz w:val="22"/>
                <w:szCs w:val="18"/>
                <w:shd w:val="clear" w:color="auto" w:fill="FFFFFF"/>
              </w:rPr>
              <w:t>荒沟</w:t>
            </w:r>
            <w:r>
              <w:rPr>
                <w:rFonts w:hint="eastAsia" w:ascii="宋体" w:hAnsi="宋体"/>
                <w:sz w:val="22"/>
                <w:szCs w:val="18"/>
              </w:rPr>
              <w:t>□</w:t>
            </w:r>
            <w:r>
              <w:rPr>
                <w:rFonts w:ascii="Arial" w:hAnsi="Arial" w:cs="Arial"/>
                <w:sz w:val="22"/>
                <w:szCs w:val="18"/>
                <w:shd w:val="clear" w:color="auto" w:fill="FFFFFF"/>
              </w:rPr>
              <w:t>荒丘</w:t>
            </w:r>
            <w:r>
              <w:rPr>
                <w:rFonts w:hint="eastAsia" w:ascii="宋体" w:hAnsi="宋体"/>
                <w:sz w:val="22"/>
                <w:szCs w:val="18"/>
              </w:rPr>
              <w:t>□</w:t>
            </w:r>
            <w:r>
              <w:rPr>
                <w:rFonts w:ascii="Arial" w:hAnsi="Arial" w:cs="Arial"/>
                <w:sz w:val="22"/>
                <w:szCs w:val="18"/>
                <w:shd w:val="clear" w:color="auto" w:fill="FFFFFF"/>
              </w:rPr>
              <w:t>荒滩</w:t>
            </w:r>
            <w:r>
              <w:rPr>
                <w:rFonts w:hint="eastAsia" w:ascii="Arial" w:hAnsi="Arial" w:cs="Arial"/>
                <w:sz w:val="22"/>
                <w:szCs w:val="18"/>
                <w:shd w:val="clear" w:color="auto" w:fill="FFFFFF"/>
              </w:rPr>
              <w:t>）</w:t>
            </w:r>
          </w:p>
          <w:p w14:paraId="07032B2C">
            <w:pPr>
              <w:spacing w:line="360" w:lineRule="auto"/>
              <w:rPr>
                <w:rFonts w:ascii="宋体" w:hAnsi="宋体"/>
                <w:sz w:val="22"/>
                <w:szCs w:val="18"/>
              </w:rPr>
            </w:pPr>
            <w:r>
              <w:rPr>
                <w:rFonts w:hint="eastAsia" w:ascii="宋体" w:hAnsi="宋体"/>
                <w:sz w:val="22"/>
                <w:szCs w:val="18"/>
              </w:rPr>
              <w:t>□园地  □其他</w:t>
            </w:r>
          </w:p>
        </w:tc>
      </w:tr>
      <w:tr w14:paraId="67A9B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9" w:type="dxa"/>
            <w:noWrap/>
            <w:vAlign w:val="center"/>
          </w:tcPr>
          <w:p w14:paraId="1AD3CC8B">
            <w:pPr>
              <w:spacing w:line="620" w:lineRule="exact"/>
              <w:jc w:val="center"/>
              <w:rPr>
                <w:rFonts w:ascii="宋体" w:hAnsi="宋体"/>
                <w:sz w:val="22"/>
                <w:szCs w:val="18"/>
              </w:rPr>
            </w:pPr>
            <w:r>
              <w:rPr>
                <w:rFonts w:hint="eastAsia" w:ascii="宋体" w:hAnsi="宋体"/>
                <w:sz w:val="22"/>
                <w:szCs w:val="18"/>
              </w:rPr>
              <w:t>标的性质</w:t>
            </w:r>
          </w:p>
        </w:tc>
        <w:tc>
          <w:tcPr>
            <w:tcW w:w="7423" w:type="dxa"/>
            <w:gridSpan w:val="18"/>
            <w:noWrap/>
          </w:tcPr>
          <w:p w14:paraId="4785C12F">
            <w:pPr>
              <w:spacing w:line="620" w:lineRule="exact"/>
              <w:rPr>
                <w:rFonts w:ascii="宋体" w:hAnsi="宋体"/>
                <w:sz w:val="22"/>
                <w:szCs w:val="18"/>
              </w:rPr>
            </w:pPr>
            <w:r>
              <w:rPr>
                <w:rFonts w:hint="eastAsia" w:ascii="宋体" w:hAnsi="宋体"/>
                <w:sz w:val="22"/>
                <w:szCs w:val="18"/>
              </w:rPr>
              <w:t>□国有 □集体所有□其他</w:t>
            </w:r>
          </w:p>
        </w:tc>
      </w:tr>
      <w:tr w14:paraId="3943B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9" w:type="dxa"/>
            <w:noWrap/>
            <w:vAlign w:val="center"/>
          </w:tcPr>
          <w:p w14:paraId="142F5E8D">
            <w:pPr>
              <w:spacing w:line="620" w:lineRule="exact"/>
              <w:jc w:val="center"/>
              <w:rPr>
                <w:rFonts w:ascii="宋体" w:hAnsi="宋体"/>
                <w:sz w:val="22"/>
                <w:szCs w:val="18"/>
              </w:rPr>
            </w:pPr>
            <w:r>
              <w:rPr>
                <w:rFonts w:hint="eastAsia" w:ascii="宋体" w:hAnsi="宋体"/>
                <w:sz w:val="22"/>
                <w:szCs w:val="18"/>
              </w:rPr>
              <w:t>转出期限</w:t>
            </w:r>
          </w:p>
        </w:tc>
        <w:tc>
          <w:tcPr>
            <w:tcW w:w="7423" w:type="dxa"/>
            <w:gridSpan w:val="18"/>
            <w:noWrap/>
          </w:tcPr>
          <w:p w14:paraId="51F66E9C">
            <w:pPr>
              <w:spacing w:line="620" w:lineRule="exact"/>
              <w:ind w:firstLine="880" w:firstLineChars="400"/>
              <w:rPr>
                <w:rFonts w:ascii="宋体" w:hAnsi="宋体"/>
                <w:sz w:val="22"/>
                <w:szCs w:val="18"/>
              </w:rPr>
            </w:pPr>
            <w:r>
              <w:rPr>
                <w:rFonts w:hint="eastAsia" w:ascii="宋体" w:hAnsi="宋体"/>
                <w:sz w:val="22"/>
                <w:szCs w:val="18"/>
              </w:rPr>
              <w:t>年     月     日至     年     月     日</w:t>
            </w:r>
          </w:p>
        </w:tc>
      </w:tr>
      <w:tr w14:paraId="44F49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099" w:type="dxa"/>
            <w:vMerge w:val="restart"/>
            <w:noWrap/>
            <w:vAlign w:val="center"/>
          </w:tcPr>
          <w:p w14:paraId="3A0385B4">
            <w:pPr>
              <w:spacing w:line="620" w:lineRule="exact"/>
              <w:jc w:val="center"/>
              <w:rPr>
                <w:rFonts w:ascii="宋体" w:hAnsi="宋体"/>
                <w:sz w:val="22"/>
                <w:szCs w:val="18"/>
              </w:rPr>
            </w:pPr>
            <w:r>
              <w:rPr>
                <w:rFonts w:ascii="宋体" w:hAnsi="宋体"/>
                <w:sz w:val="22"/>
                <w:szCs w:val="18"/>
              </w:rPr>
              <w:t>四至</w:t>
            </w:r>
          </w:p>
        </w:tc>
        <w:tc>
          <w:tcPr>
            <w:tcW w:w="706" w:type="dxa"/>
            <w:noWrap/>
          </w:tcPr>
          <w:p w14:paraId="762B9DE1">
            <w:pPr>
              <w:spacing w:line="620" w:lineRule="exact"/>
              <w:jc w:val="center"/>
              <w:rPr>
                <w:rFonts w:ascii="宋体" w:hAnsi="宋体"/>
                <w:sz w:val="22"/>
                <w:szCs w:val="18"/>
              </w:rPr>
            </w:pPr>
            <w:r>
              <w:rPr>
                <w:rFonts w:ascii="宋体" w:hAnsi="宋体"/>
                <w:sz w:val="22"/>
                <w:szCs w:val="18"/>
              </w:rPr>
              <w:t>东</w:t>
            </w:r>
          </w:p>
        </w:tc>
        <w:tc>
          <w:tcPr>
            <w:tcW w:w="3006" w:type="dxa"/>
            <w:gridSpan w:val="6"/>
            <w:noWrap/>
          </w:tcPr>
          <w:p w14:paraId="1B143B85">
            <w:pPr>
              <w:spacing w:line="620" w:lineRule="exact"/>
              <w:jc w:val="center"/>
              <w:rPr>
                <w:rFonts w:ascii="宋体" w:hAnsi="宋体"/>
                <w:sz w:val="22"/>
                <w:szCs w:val="18"/>
              </w:rPr>
            </w:pPr>
          </w:p>
        </w:tc>
        <w:tc>
          <w:tcPr>
            <w:tcW w:w="567" w:type="dxa"/>
            <w:gridSpan w:val="2"/>
            <w:noWrap/>
          </w:tcPr>
          <w:p w14:paraId="3D7F5682">
            <w:pPr>
              <w:spacing w:line="620" w:lineRule="exact"/>
              <w:jc w:val="center"/>
              <w:rPr>
                <w:rFonts w:ascii="宋体" w:hAnsi="宋体"/>
                <w:sz w:val="22"/>
                <w:szCs w:val="18"/>
              </w:rPr>
            </w:pPr>
            <w:r>
              <w:rPr>
                <w:rFonts w:ascii="宋体" w:hAnsi="宋体"/>
                <w:sz w:val="22"/>
                <w:szCs w:val="18"/>
              </w:rPr>
              <w:t>西</w:t>
            </w:r>
          </w:p>
        </w:tc>
        <w:tc>
          <w:tcPr>
            <w:tcW w:w="3144" w:type="dxa"/>
            <w:gridSpan w:val="9"/>
            <w:noWrap/>
          </w:tcPr>
          <w:p w14:paraId="3D3CADD5">
            <w:pPr>
              <w:spacing w:line="620" w:lineRule="exact"/>
              <w:jc w:val="center"/>
              <w:rPr>
                <w:rFonts w:ascii="宋体" w:hAnsi="宋体"/>
                <w:sz w:val="22"/>
                <w:szCs w:val="18"/>
              </w:rPr>
            </w:pPr>
          </w:p>
        </w:tc>
      </w:tr>
      <w:tr w14:paraId="3C3EA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099" w:type="dxa"/>
            <w:vMerge w:val="continue"/>
            <w:noWrap/>
            <w:vAlign w:val="center"/>
          </w:tcPr>
          <w:p w14:paraId="5B9B9899">
            <w:pPr>
              <w:spacing w:line="620" w:lineRule="exact"/>
              <w:jc w:val="center"/>
              <w:rPr>
                <w:rFonts w:ascii="宋体" w:hAnsi="宋体"/>
                <w:sz w:val="22"/>
                <w:szCs w:val="18"/>
              </w:rPr>
            </w:pPr>
          </w:p>
        </w:tc>
        <w:tc>
          <w:tcPr>
            <w:tcW w:w="706" w:type="dxa"/>
            <w:noWrap/>
          </w:tcPr>
          <w:p w14:paraId="2BB51B5B">
            <w:pPr>
              <w:spacing w:line="620" w:lineRule="exact"/>
              <w:jc w:val="center"/>
              <w:rPr>
                <w:rFonts w:ascii="宋体" w:hAnsi="宋体"/>
                <w:sz w:val="22"/>
                <w:szCs w:val="18"/>
              </w:rPr>
            </w:pPr>
            <w:r>
              <w:rPr>
                <w:rFonts w:ascii="宋体" w:hAnsi="宋体"/>
                <w:sz w:val="22"/>
                <w:szCs w:val="18"/>
              </w:rPr>
              <w:t>南</w:t>
            </w:r>
          </w:p>
        </w:tc>
        <w:tc>
          <w:tcPr>
            <w:tcW w:w="3006" w:type="dxa"/>
            <w:gridSpan w:val="6"/>
            <w:noWrap/>
          </w:tcPr>
          <w:p w14:paraId="5CDDE464">
            <w:pPr>
              <w:spacing w:line="620" w:lineRule="exact"/>
              <w:jc w:val="center"/>
              <w:rPr>
                <w:rFonts w:ascii="宋体" w:hAnsi="宋体"/>
                <w:sz w:val="22"/>
                <w:szCs w:val="18"/>
              </w:rPr>
            </w:pPr>
          </w:p>
        </w:tc>
        <w:tc>
          <w:tcPr>
            <w:tcW w:w="567" w:type="dxa"/>
            <w:gridSpan w:val="2"/>
            <w:noWrap/>
          </w:tcPr>
          <w:p w14:paraId="106B894A">
            <w:pPr>
              <w:spacing w:line="620" w:lineRule="exact"/>
              <w:jc w:val="center"/>
              <w:rPr>
                <w:rFonts w:ascii="宋体" w:hAnsi="宋体"/>
                <w:sz w:val="22"/>
                <w:szCs w:val="18"/>
              </w:rPr>
            </w:pPr>
            <w:r>
              <w:rPr>
                <w:rFonts w:ascii="宋体" w:hAnsi="宋体"/>
                <w:sz w:val="22"/>
                <w:szCs w:val="18"/>
              </w:rPr>
              <w:t>北</w:t>
            </w:r>
          </w:p>
        </w:tc>
        <w:tc>
          <w:tcPr>
            <w:tcW w:w="3144" w:type="dxa"/>
            <w:gridSpan w:val="9"/>
            <w:noWrap/>
          </w:tcPr>
          <w:p w14:paraId="7F902C26">
            <w:pPr>
              <w:spacing w:line="620" w:lineRule="exact"/>
              <w:jc w:val="center"/>
              <w:rPr>
                <w:rFonts w:ascii="宋体" w:hAnsi="宋体"/>
                <w:sz w:val="22"/>
                <w:szCs w:val="18"/>
              </w:rPr>
            </w:pPr>
          </w:p>
        </w:tc>
      </w:tr>
      <w:tr w14:paraId="27B93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1099" w:type="dxa"/>
            <w:vMerge w:val="restart"/>
            <w:noWrap/>
            <w:vAlign w:val="center"/>
          </w:tcPr>
          <w:p w14:paraId="43BC4D12">
            <w:pPr>
              <w:spacing w:line="620" w:lineRule="exact"/>
              <w:jc w:val="center"/>
              <w:rPr>
                <w:rFonts w:ascii="宋体" w:hAnsi="宋体"/>
                <w:sz w:val="22"/>
                <w:szCs w:val="18"/>
              </w:rPr>
            </w:pPr>
            <w:r>
              <w:rPr>
                <w:rFonts w:hint="eastAsia" w:ascii="宋体" w:hAnsi="宋体"/>
                <w:sz w:val="22"/>
                <w:szCs w:val="18"/>
              </w:rPr>
              <w:t>标的上的附着物</w:t>
            </w:r>
          </w:p>
        </w:tc>
        <w:tc>
          <w:tcPr>
            <w:tcW w:w="706" w:type="dxa"/>
            <w:noWrap/>
          </w:tcPr>
          <w:p w14:paraId="694786D1">
            <w:pPr>
              <w:spacing w:line="620" w:lineRule="exact"/>
              <w:rPr>
                <w:rFonts w:ascii="宋体" w:hAnsi="宋体"/>
                <w:sz w:val="22"/>
                <w:szCs w:val="18"/>
              </w:rPr>
            </w:pPr>
            <w:r>
              <w:rPr>
                <w:rFonts w:ascii="宋体" w:hAnsi="宋体"/>
                <w:sz w:val="22"/>
                <w:szCs w:val="18"/>
              </w:rPr>
              <w:t>序号</w:t>
            </w:r>
          </w:p>
        </w:tc>
        <w:tc>
          <w:tcPr>
            <w:tcW w:w="3828" w:type="dxa"/>
            <w:gridSpan w:val="10"/>
            <w:noWrap/>
          </w:tcPr>
          <w:p w14:paraId="49627506">
            <w:pPr>
              <w:spacing w:line="620" w:lineRule="exact"/>
              <w:jc w:val="center"/>
              <w:rPr>
                <w:rFonts w:ascii="宋体" w:hAnsi="宋体"/>
                <w:sz w:val="22"/>
                <w:szCs w:val="18"/>
              </w:rPr>
            </w:pPr>
            <w:r>
              <w:rPr>
                <w:rFonts w:ascii="宋体" w:hAnsi="宋体"/>
                <w:sz w:val="22"/>
                <w:szCs w:val="18"/>
              </w:rPr>
              <w:t>附着物名称</w:t>
            </w:r>
          </w:p>
        </w:tc>
        <w:tc>
          <w:tcPr>
            <w:tcW w:w="1275" w:type="dxa"/>
            <w:gridSpan w:val="5"/>
            <w:noWrap/>
          </w:tcPr>
          <w:p w14:paraId="78609173">
            <w:pPr>
              <w:spacing w:line="620" w:lineRule="exact"/>
              <w:jc w:val="center"/>
              <w:rPr>
                <w:rFonts w:ascii="宋体" w:hAnsi="宋体"/>
                <w:sz w:val="22"/>
                <w:szCs w:val="18"/>
              </w:rPr>
            </w:pPr>
            <w:r>
              <w:rPr>
                <w:rFonts w:ascii="宋体" w:hAnsi="宋体"/>
                <w:sz w:val="22"/>
                <w:szCs w:val="18"/>
              </w:rPr>
              <w:t>数量</w:t>
            </w:r>
          </w:p>
        </w:tc>
        <w:tc>
          <w:tcPr>
            <w:tcW w:w="1614" w:type="dxa"/>
            <w:gridSpan w:val="2"/>
            <w:noWrap/>
          </w:tcPr>
          <w:p w14:paraId="142A8A7E">
            <w:pPr>
              <w:spacing w:line="620" w:lineRule="exact"/>
              <w:jc w:val="center"/>
              <w:rPr>
                <w:rFonts w:ascii="宋体" w:hAnsi="宋体"/>
                <w:sz w:val="22"/>
                <w:szCs w:val="18"/>
              </w:rPr>
            </w:pPr>
            <w:r>
              <w:rPr>
                <w:rFonts w:ascii="宋体" w:hAnsi="宋体"/>
                <w:sz w:val="22"/>
                <w:szCs w:val="18"/>
              </w:rPr>
              <w:t>权属</w:t>
            </w:r>
          </w:p>
        </w:tc>
      </w:tr>
      <w:tr w14:paraId="4B760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099" w:type="dxa"/>
            <w:vMerge w:val="continue"/>
            <w:noWrap/>
            <w:vAlign w:val="center"/>
          </w:tcPr>
          <w:p w14:paraId="57063895">
            <w:pPr>
              <w:spacing w:line="620" w:lineRule="exact"/>
              <w:jc w:val="center"/>
              <w:rPr>
                <w:rFonts w:ascii="宋体" w:hAnsi="宋体"/>
                <w:sz w:val="22"/>
                <w:szCs w:val="18"/>
              </w:rPr>
            </w:pPr>
          </w:p>
        </w:tc>
        <w:tc>
          <w:tcPr>
            <w:tcW w:w="706" w:type="dxa"/>
            <w:noWrap/>
          </w:tcPr>
          <w:p w14:paraId="2536D073">
            <w:pPr>
              <w:spacing w:line="620" w:lineRule="exact"/>
              <w:jc w:val="center"/>
              <w:rPr>
                <w:rFonts w:ascii="宋体" w:hAnsi="宋体"/>
                <w:sz w:val="22"/>
                <w:szCs w:val="18"/>
              </w:rPr>
            </w:pPr>
            <w:r>
              <w:rPr>
                <w:rFonts w:hint="eastAsia" w:ascii="宋体" w:hAnsi="宋体"/>
                <w:sz w:val="22"/>
                <w:szCs w:val="18"/>
              </w:rPr>
              <w:t>1</w:t>
            </w:r>
          </w:p>
        </w:tc>
        <w:tc>
          <w:tcPr>
            <w:tcW w:w="3828" w:type="dxa"/>
            <w:gridSpan w:val="10"/>
            <w:noWrap/>
          </w:tcPr>
          <w:p w14:paraId="5551EAA4">
            <w:pPr>
              <w:spacing w:line="620" w:lineRule="exact"/>
              <w:rPr>
                <w:rFonts w:ascii="宋体" w:hAnsi="宋体"/>
                <w:sz w:val="22"/>
                <w:szCs w:val="18"/>
              </w:rPr>
            </w:pPr>
          </w:p>
        </w:tc>
        <w:tc>
          <w:tcPr>
            <w:tcW w:w="1275" w:type="dxa"/>
            <w:gridSpan w:val="5"/>
            <w:noWrap/>
          </w:tcPr>
          <w:p w14:paraId="4B5846E4">
            <w:pPr>
              <w:spacing w:line="620" w:lineRule="exact"/>
              <w:rPr>
                <w:rFonts w:ascii="宋体" w:hAnsi="宋体"/>
                <w:sz w:val="22"/>
                <w:szCs w:val="18"/>
              </w:rPr>
            </w:pPr>
          </w:p>
        </w:tc>
        <w:tc>
          <w:tcPr>
            <w:tcW w:w="1614" w:type="dxa"/>
            <w:gridSpan w:val="2"/>
            <w:noWrap/>
          </w:tcPr>
          <w:p w14:paraId="4D9EBD6A">
            <w:pPr>
              <w:spacing w:line="620" w:lineRule="exact"/>
              <w:rPr>
                <w:rFonts w:ascii="宋体" w:hAnsi="宋体"/>
                <w:sz w:val="22"/>
                <w:szCs w:val="18"/>
              </w:rPr>
            </w:pPr>
          </w:p>
        </w:tc>
      </w:tr>
      <w:tr w14:paraId="1DCB7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099" w:type="dxa"/>
            <w:vMerge w:val="continue"/>
            <w:noWrap/>
            <w:vAlign w:val="center"/>
          </w:tcPr>
          <w:p w14:paraId="0853A910">
            <w:pPr>
              <w:spacing w:line="620" w:lineRule="exact"/>
              <w:jc w:val="center"/>
              <w:rPr>
                <w:rFonts w:ascii="宋体" w:hAnsi="宋体"/>
                <w:sz w:val="22"/>
                <w:szCs w:val="18"/>
              </w:rPr>
            </w:pPr>
          </w:p>
        </w:tc>
        <w:tc>
          <w:tcPr>
            <w:tcW w:w="706" w:type="dxa"/>
            <w:noWrap/>
          </w:tcPr>
          <w:p w14:paraId="79D9CBA7">
            <w:pPr>
              <w:spacing w:line="620" w:lineRule="exact"/>
              <w:jc w:val="center"/>
              <w:rPr>
                <w:rFonts w:ascii="宋体" w:hAnsi="宋体"/>
                <w:sz w:val="22"/>
                <w:szCs w:val="18"/>
              </w:rPr>
            </w:pPr>
            <w:r>
              <w:rPr>
                <w:rFonts w:hint="eastAsia" w:ascii="宋体" w:hAnsi="宋体"/>
                <w:sz w:val="22"/>
                <w:szCs w:val="18"/>
              </w:rPr>
              <w:t>2</w:t>
            </w:r>
          </w:p>
        </w:tc>
        <w:tc>
          <w:tcPr>
            <w:tcW w:w="3828" w:type="dxa"/>
            <w:gridSpan w:val="10"/>
            <w:noWrap/>
          </w:tcPr>
          <w:p w14:paraId="315241FA">
            <w:pPr>
              <w:spacing w:line="620" w:lineRule="exact"/>
              <w:rPr>
                <w:rFonts w:ascii="宋体" w:hAnsi="宋体"/>
                <w:sz w:val="22"/>
                <w:szCs w:val="18"/>
              </w:rPr>
            </w:pPr>
          </w:p>
        </w:tc>
        <w:tc>
          <w:tcPr>
            <w:tcW w:w="1275" w:type="dxa"/>
            <w:gridSpan w:val="5"/>
            <w:noWrap/>
          </w:tcPr>
          <w:p w14:paraId="46CA06A9">
            <w:pPr>
              <w:spacing w:line="620" w:lineRule="exact"/>
              <w:rPr>
                <w:rFonts w:ascii="宋体" w:hAnsi="宋体"/>
                <w:sz w:val="22"/>
                <w:szCs w:val="18"/>
              </w:rPr>
            </w:pPr>
          </w:p>
        </w:tc>
        <w:tc>
          <w:tcPr>
            <w:tcW w:w="1614" w:type="dxa"/>
            <w:gridSpan w:val="2"/>
            <w:noWrap/>
          </w:tcPr>
          <w:p w14:paraId="07216104">
            <w:pPr>
              <w:spacing w:line="620" w:lineRule="exact"/>
              <w:rPr>
                <w:rFonts w:ascii="宋体" w:hAnsi="宋体"/>
                <w:sz w:val="22"/>
                <w:szCs w:val="18"/>
              </w:rPr>
            </w:pPr>
          </w:p>
        </w:tc>
      </w:tr>
      <w:tr w14:paraId="75DD2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99" w:type="dxa"/>
            <w:noWrap/>
            <w:vAlign w:val="center"/>
          </w:tcPr>
          <w:p w14:paraId="27FEF56B">
            <w:pPr>
              <w:spacing w:line="620" w:lineRule="exact"/>
              <w:jc w:val="center"/>
              <w:rPr>
                <w:rFonts w:ascii="宋体" w:hAnsi="宋体"/>
                <w:sz w:val="22"/>
                <w:szCs w:val="18"/>
              </w:rPr>
            </w:pPr>
            <w:r>
              <w:rPr>
                <w:rFonts w:hint="eastAsia" w:ascii="宋体" w:hAnsi="宋体"/>
                <w:sz w:val="22"/>
                <w:szCs w:val="18"/>
              </w:rPr>
              <w:t>标的用途</w:t>
            </w:r>
          </w:p>
        </w:tc>
        <w:tc>
          <w:tcPr>
            <w:tcW w:w="2759" w:type="dxa"/>
            <w:gridSpan w:val="5"/>
            <w:noWrap/>
          </w:tcPr>
          <w:p w14:paraId="76DCB148">
            <w:pPr>
              <w:spacing w:line="620" w:lineRule="exact"/>
              <w:jc w:val="center"/>
              <w:rPr>
                <w:rFonts w:ascii="宋体" w:hAnsi="宋体"/>
                <w:sz w:val="22"/>
                <w:szCs w:val="18"/>
              </w:rPr>
            </w:pPr>
          </w:p>
        </w:tc>
        <w:tc>
          <w:tcPr>
            <w:tcW w:w="1775" w:type="dxa"/>
            <w:gridSpan w:val="6"/>
            <w:noWrap/>
          </w:tcPr>
          <w:p w14:paraId="7EEBE625">
            <w:pPr>
              <w:spacing w:line="620" w:lineRule="exact"/>
              <w:jc w:val="center"/>
              <w:rPr>
                <w:rFonts w:ascii="宋体" w:hAnsi="宋体"/>
                <w:sz w:val="22"/>
                <w:szCs w:val="18"/>
              </w:rPr>
            </w:pPr>
            <w:r>
              <w:rPr>
                <w:rFonts w:hint="eastAsia" w:ascii="宋体" w:hAnsi="宋体"/>
                <w:sz w:val="22"/>
                <w:szCs w:val="18"/>
              </w:rPr>
              <w:t>是否属再次流转</w:t>
            </w:r>
          </w:p>
        </w:tc>
        <w:tc>
          <w:tcPr>
            <w:tcW w:w="2889" w:type="dxa"/>
            <w:gridSpan w:val="7"/>
            <w:noWrap/>
          </w:tcPr>
          <w:p w14:paraId="17268045">
            <w:pPr>
              <w:spacing w:line="620" w:lineRule="exact"/>
              <w:jc w:val="center"/>
              <w:rPr>
                <w:rFonts w:ascii="宋体" w:hAnsi="宋体"/>
                <w:sz w:val="22"/>
                <w:szCs w:val="18"/>
              </w:rPr>
            </w:pPr>
            <w:r>
              <w:rPr>
                <w:rFonts w:hint="eastAsia" w:ascii="宋体" w:hAnsi="宋体"/>
                <w:sz w:val="22"/>
                <w:szCs w:val="18"/>
              </w:rPr>
              <w:t>□是 □否</w:t>
            </w:r>
          </w:p>
        </w:tc>
      </w:tr>
      <w:tr w14:paraId="438C6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9" w:type="dxa"/>
            <w:noWrap/>
            <w:vAlign w:val="center"/>
          </w:tcPr>
          <w:p w14:paraId="7CC5A3E6">
            <w:pPr>
              <w:spacing w:line="600" w:lineRule="exact"/>
              <w:jc w:val="center"/>
              <w:rPr>
                <w:rFonts w:ascii="宋体" w:hAnsi="宋体"/>
                <w:sz w:val="22"/>
                <w:szCs w:val="18"/>
              </w:rPr>
            </w:pPr>
            <w:r>
              <w:rPr>
                <w:rFonts w:hint="eastAsia" w:ascii="宋体" w:hAnsi="宋体"/>
                <w:sz w:val="22"/>
                <w:szCs w:val="18"/>
              </w:rPr>
              <w:t>转出方式</w:t>
            </w:r>
          </w:p>
        </w:tc>
        <w:tc>
          <w:tcPr>
            <w:tcW w:w="7423" w:type="dxa"/>
            <w:gridSpan w:val="18"/>
            <w:noWrap/>
          </w:tcPr>
          <w:p w14:paraId="6925C6C6">
            <w:pPr>
              <w:spacing w:line="600" w:lineRule="exact"/>
              <w:rPr>
                <w:rFonts w:ascii="宋体" w:hAnsi="宋体"/>
                <w:sz w:val="22"/>
                <w:szCs w:val="18"/>
                <w:u w:val="single"/>
              </w:rPr>
            </w:pPr>
            <w:r>
              <w:rPr>
                <w:rFonts w:hint="eastAsia" w:ascii="宋体" w:hAnsi="宋体"/>
                <w:sz w:val="22"/>
                <w:szCs w:val="18"/>
              </w:rPr>
              <w:t>□出租   □入股   □发包   □转让  □互换    □其他</w:t>
            </w:r>
          </w:p>
        </w:tc>
      </w:tr>
      <w:tr w14:paraId="65C76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00" w:type="dxa"/>
            <w:gridSpan w:val="3"/>
            <w:noWrap/>
            <w:vAlign w:val="center"/>
          </w:tcPr>
          <w:p w14:paraId="61E701C6">
            <w:pPr>
              <w:spacing w:line="360" w:lineRule="auto"/>
              <w:jc w:val="center"/>
              <w:rPr>
                <w:rFonts w:ascii="宋体" w:hAnsi="宋体"/>
                <w:sz w:val="22"/>
                <w:szCs w:val="18"/>
              </w:rPr>
            </w:pPr>
            <w:r>
              <w:rPr>
                <w:rFonts w:hint="eastAsia" w:ascii="宋体" w:hAnsi="宋体"/>
                <w:sz w:val="22"/>
                <w:szCs w:val="18"/>
              </w:rPr>
              <w:t>其他情况描述</w:t>
            </w:r>
          </w:p>
          <w:p w14:paraId="4D1F6054">
            <w:pPr>
              <w:spacing w:line="360" w:lineRule="auto"/>
              <w:jc w:val="center"/>
              <w:rPr>
                <w:rFonts w:ascii="宋体" w:hAnsi="宋体"/>
                <w:sz w:val="22"/>
                <w:szCs w:val="18"/>
              </w:rPr>
            </w:pPr>
            <w:r>
              <w:rPr>
                <w:rFonts w:hint="eastAsia" w:ascii="宋体" w:hAnsi="宋体"/>
                <w:sz w:val="22"/>
                <w:szCs w:val="18"/>
              </w:rPr>
              <w:t>（水、电、路等）</w:t>
            </w:r>
          </w:p>
        </w:tc>
        <w:tc>
          <w:tcPr>
            <w:tcW w:w="6022" w:type="dxa"/>
            <w:gridSpan w:val="16"/>
            <w:noWrap/>
            <w:vAlign w:val="center"/>
          </w:tcPr>
          <w:p w14:paraId="1A76CA9D">
            <w:pPr>
              <w:spacing w:line="600" w:lineRule="exact"/>
              <w:rPr>
                <w:rFonts w:ascii="宋体" w:hAnsi="宋体"/>
                <w:sz w:val="22"/>
                <w:szCs w:val="18"/>
              </w:rPr>
            </w:pPr>
          </w:p>
          <w:p w14:paraId="43466B24">
            <w:pPr>
              <w:spacing w:line="600" w:lineRule="exact"/>
              <w:rPr>
                <w:rFonts w:ascii="宋体" w:hAnsi="宋体"/>
                <w:sz w:val="22"/>
                <w:szCs w:val="18"/>
              </w:rPr>
            </w:pPr>
          </w:p>
        </w:tc>
      </w:tr>
      <w:tr w14:paraId="6D562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099" w:type="dxa"/>
            <w:vMerge w:val="restart"/>
            <w:noWrap/>
            <w:vAlign w:val="center"/>
          </w:tcPr>
          <w:p w14:paraId="4D628CAA">
            <w:pPr>
              <w:spacing w:line="600" w:lineRule="exact"/>
              <w:jc w:val="center"/>
              <w:rPr>
                <w:rFonts w:ascii="宋体" w:hAnsi="宋体"/>
                <w:sz w:val="22"/>
                <w:szCs w:val="18"/>
              </w:rPr>
            </w:pPr>
            <w:r>
              <w:rPr>
                <w:rFonts w:hint="eastAsia"/>
                <w:sz w:val="22"/>
                <w:szCs w:val="18"/>
              </w:rPr>
              <w:t>交易条件</w:t>
            </w:r>
          </w:p>
        </w:tc>
        <w:tc>
          <w:tcPr>
            <w:tcW w:w="1401" w:type="dxa"/>
            <w:gridSpan w:val="2"/>
            <w:noWrap/>
            <w:vAlign w:val="center"/>
          </w:tcPr>
          <w:p w14:paraId="652BE29C">
            <w:pPr>
              <w:spacing w:line="276" w:lineRule="auto"/>
              <w:jc w:val="center"/>
              <w:rPr>
                <w:rFonts w:ascii="宋体" w:hAnsi="宋体"/>
                <w:sz w:val="22"/>
                <w:szCs w:val="18"/>
              </w:rPr>
            </w:pPr>
            <w:r>
              <w:rPr>
                <w:rFonts w:ascii="宋体" w:hAnsi="宋体"/>
                <w:sz w:val="22"/>
                <w:szCs w:val="18"/>
              </w:rPr>
              <w:t>挂牌价格</w:t>
            </w:r>
          </w:p>
        </w:tc>
        <w:tc>
          <w:tcPr>
            <w:tcW w:w="725" w:type="dxa"/>
            <w:gridSpan w:val="2"/>
            <w:noWrap/>
            <w:vAlign w:val="center"/>
          </w:tcPr>
          <w:p w14:paraId="39697ED5">
            <w:pPr>
              <w:spacing w:line="276" w:lineRule="auto"/>
              <w:jc w:val="center"/>
              <w:rPr>
                <w:rFonts w:ascii="宋体" w:hAnsi="宋体"/>
                <w:sz w:val="22"/>
                <w:szCs w:val="18"/>
              </w:rPr>
            </w:pPr>
            <w:r>
              <w:rPr>
                <w:rFonts w:ascii="宋体" w:hAnsi="宋体"/>
                <w:sz w:val="22"/>
                <w:szCs w:val="18"/>
              </w:rPr>
              <w:t>单价</w:t>
            </w:r>
          </w:p>
        </w:tc>
        <w:tc>
          <w:tcPr>
            <w:tcW w:w="2181" w:type="dxa"/>
            <w:gridSpan w:val="6"/>
            <w:noWrap/>
            <w:vAlign w:val="center"/>
          </w:tcPr>
          <w:p w14:paraId="7671ADFF">
            <w:pPr>
              <w:spacing w:line="276" w:lineRule="auto"/>
              <w:jc w:val="right"/>
              <w:rPr>
                <w:rFonts w:ascii="宋体" w:hAnsi="宋体"/>
                <w:sz w:val="22"/>
                <w:szCs w:val="18"/>
              </w:rPr>
            </w:pPr>
            <w:r>
              <w:rPr>
                <w:rFonts w:hint="eastAsia" w:ascii="宋体" w:hAnsi="宋体"/>
                <w:sz w:val="22"/>
                <w:szCs w:val="18"/>
              </w:rPr>
              <w:t>元/亩/年</w:t>
            </w:r>
          </w:p>
        </w:tc>
        <w:tc>
          <w:tcPr>
            <w:tcW w:w="796" w:type="dxa"/>
            <w:gridSpan w:val="2"/>
            <w:noWrap/>
            <w:vAlign w:val="center"/>
          </w:tcPr>
          <w:p w14:paraId="789553A2">
            <w:pPr>
              <w:spacing w:line="276" w:lineRule="auto"/>
              <w:jc w:val="center"/>
              <w:rPr>
                <w:rFonts w:ascii="宋体" w:hAnsi="宋体"/>
                <w:sz w:val="22"/>
                <w:szCs w:val="18"/>
              </w:rPr>
            </w:pPr>
            <w:r>
              <w:rPr>
                <w:rFonts w:ascii="宋体" w:hAnsi="宋体"/>
                <w:sz w:val="22"/>
                <w:szCs w:val="18"/>
              </w:rPr>
              <w:t>总价</w:t>
            </w:r>
          </w:p>
        </w:tc>
        <w:tc>
          <w:tcPr>
            <w:tcW w:w="2320" w:type="dxa"/>
            <w:gridSpan w:val="6"/>
            <w:noWrap/>
            <w:vAlign w:val="center"/>
          </w:tcPr>
          <w:p w14:paraId="29387ECF">
            <w:pPr>
              <w:spacing w:line="276" w:lineRule="auto"/>
              <w:jc w:val="right"/>
              <w:rPr>
                <w:rFonts w:ascii="宋体" w:hAnsi="宋体"/>
                <w:sz w:val="22"/>
                <w:szCs w:val="18"/>
              </w:rPr>
            </w:pPr>
            <w:r>
              <w:rPr>
                <w:rFonts w:hint="eastAsia" w:ascii="宋体" w:hAnsi="宋体"/>
                <w:sz w:val="22"/>
                <w:szCs w:val="18"/>
              </w:rPr>
              <w:t>元</w:t>
            </w:r>
          </w:p>
        </w:tc>
      </w:tr>
      <w:tr w14:paraId="0530E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3" w:hRule="atLeast"/>
        </w:trPr>
        <w:tc>
          <w:tcPr>
            <w:tcW w:w="1099" w:type="dxa"/>
            <w:vMerge w:val="continue"/>
            <w:noWrap/>
            <w:vAlign w:val="center"/>
          </w:tcPr>
          <w:p w14:paraId="0D048098">
            <w:pPr>
              <w:spacing w:line="600" w:lineRule="exact"/>
              <w:jc w:val="center"/>
              <w:rPr>
                <w:sz w:val="22"/>
                <w:szCs w:val="18"/>
              </w:rPr>
            </w:pPr>
          </w:p>
        </w:tc>
        <w:tc>
          <w:tcPr>
            <w:tcW w:w="1401" w:type="dxa"/>
            <w:gridSpan w:val="2"/>
            <w:noWrap/>
            <w:vAlign w:val="center"/>
          </w:tcPr>
          <w:p w14:paraId="19305108">
            <w:pPr>
              <w:spacing w:line="600" w:lineRule="exact"/>
              <w:jc w:val="center"/>
              <w:rPr>
                <w:sz w:val="22"/>
                <w:szCs w:val="18"/>
              </w:rPr>
            </w:pPr>
            <w:r>
              <w:rPr>
                <w:rFonts w:hint="eastAsia"/>
                <w:sz w:val="22"/>
                <w:szCs w:val="18"/>
              </w:rPr>
              <w:t>交易价款</w:t>
            </w:r>
          </w:p>
          <w:p w14:paraId="79722DAD">
            <w:pPr>
              <w:spacing w:line="600" w:lineRule="exact"/>
              <w:jc w:val="center"/>
              <w:rPr>
                <w:rFonts w:ascii="宋体" w:hAnsi="宋体"/>
                <w:sz w:val="22"/>
                <w:szCs w:val="18"/>
              </w:rPr>
            </w:pPr>
            <w:r>
              <w:rPr>
                <w:rFonts w:hint="eastAsia"/>
                <w:sz w:val="22"/>
                <w:szCs w:val="18"/>
              </w:rPr>
              <w:t>支付方式</w:t>
            </w:r>
          </w:p>
        </w:tc>
        <w:tc>
          <w:tcPr>
            <w:tcW w:w="6022" w:type="dxa"/>
            <w:gridSpan w:val="16"/>
            <w:noWrap/>
          </w:tcPr>
          <w:p w14:paraId="2B1CBEF8">
            <w:pPr>
              <w:spacing w:line="440" w:lineRule="exact"/>
              <w:rPr>
                <w:sz w:val="22"/>
                <w:szCs w:val="18"/>
              </w:rPr>
            </w:pPr>
            <w:r>
              <w:rPr>
                <w:rFonts w:hint="eastAsia"/>
                <w:sz w:val="22"/>
                <w:szCs w:val="18"/>
              </w:rPr>
              <w:t>□一次性支付，全部交易价款进场结算。</w:t>
            </w:r>
          </w:p>
          <w:p w14:paraId="18BD234F">
            <w:pPr>
              <w:spacing w:line="440" w:lineRule="exact"/>
              <w:rPr>
                <w:sz w:val="22"/>
                <w:szCs w:val="18"/>
              </w:rPr>
            </w:pPr>
            <w:r>
              <w:rPr>
                <w:rFonts w:hint="eastAsia"/>
                <w:sz w:val="22"/>
                <w:szCs w:val="18"/>
              </w:rPr>
              <w:t>□按年度支付（即一年一付）。</w:t>
            </w:r>
          </w:p>
          <w:p w14:paraId="66DFF7CB">
            <w:pPr>
              <w:spacing w:line="440" w:lineRule="exact"/>
              <w:rPr>
                <w:sz w:val="22"/>
                <w:szCs w:val="18"/>
              </w:rPr>
            </w:pPr>
            <w:r>
              <w:rPr>
                <w:rFonts w:hint="eastAsia"/>
                <w:sz w:val="22"/>
                <w:szCs w:val="18"/>
              </w:rPr>
              <w:t>□分期支付，分次支付</w:t>
            </w:r>
          </w:p>
          <w:p w14:paraId="6579EB17">
            <w:pPr>
              <w:spacing w:line="440" w:lineRule="exact"/>
              <w:rPr>
                <w:sz w:val="22"/>
                <w:szCs w:val="18"/>
                <w:u w:val="single"/>
              </w:rPr>
            </w:pPr>
            <w:r>
              <w:rPr>
                <w:rFonts w:hint="eastAsia"/>
                <w:sz w:val="22"/>
                <w:szCs w:val="18"/>
              </w:rPr>
              <w:t>□其他</w:t>
            </w:r>
            <w:r>
              <w:rPr>
                <w:rFonts w:hint="eastAsia"/>
                <w:sz w:val="30"/>
                <w:szCs w:val="30"/>
                <w:u w:val="single"/>
              </w:rPr>
              <w:tab/>
            </w:r>
          </w:p>
          <w:p w14:paraId="3159C0C0">
            <w:pPr>
              <w:spacing w:line="440" w:lineRule="exact"/>
              <w:rPr>
                <w:sz w:val="30"/>
                <w:szCs w:val="30"/>
                <w:u w:val="single"/>
              </w:rPr>
            </w:pPr>
            <w:r>
              <w:rPr>
                <w:rFonts w:hint="eastAsia"/>
                <w:sz w:val="30"/>
                <w:szCs w:val="30"/>
                <w:u w:val="single"/>
              </w:rPr>
              <w:tab/>
            </w:r>
          </w:p>
          <w:p w14:paraId="625A6959">
            <w:pPr>
              <w:spacing w:line="440" w:lineRule="exact"/>
              <w:rPr>
                <w:sz w:val="22"/>
                <w:szCs w:val="18"/>
                <w:u w:val="single"/>
              </w:rPr>
            </w:pPr>
          </w:p>
        </w:tc>
      </w:tr>
      <w:tr w14:paraId="162F9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trPr>
        <w:tc>
          <w:tcPr>
            <w:tcW w:w="1099" w:type="dxa"/>
            <w:vMerge w:val="continue"/>
            <w:noWrap/>
            <w:vAlign w:val="center"/>
          </w:tcPr>
          <w:p w14:paraId="1ACF53F3">
            <w:pPr>
              <w:spacing w:line="600" w:lineRule="exact"/>
              <w:jc w:val="center"/>
              <w:rPr>
                <w:sz w:val="22"/>
                <w:szCs w:val="18"/>
              </w:rPr>
            </w:pPr>
          </w:p>
        </w:tc>
        <w:tc>
          <w:tcPr>
            <w:tcW w:w="1401" w:type="dxa"/>
            <w:gridSpan w:val="2"/>
            <w:noWrap/>
          </w:tcPr>
          <w:p w14:paraId="0E1D946C">
            <w:pPr>
              <w:spacing w:line="600" w:lineRule="exact"/>
              <w:rPr>
                <w:rFonts w:ascii="宋体" w:hAnsi="宋体"/>
                <w:sz w:val="22"/>
                <w:szCs w:val="18"/>
              </w:rPr>
            </w:pPr>
            <w:r>
              <w:rPr>
                <w:rFonts w:hint="eastAsia"/>
                <w:sz w:val="22"/>
                <w:szCs w:val="18"/>
              </w:rPr>
              <w:t>与转让相关的其他条件</w:t>
            </w:r>
          </w:p>
        </w:tc>
        <w:tc>
          <w:tcPr>
            <w:tcW w:w="6022" w:type="dxa"/>
            <w:gridSpan w:val="16"/>
            <w:noWrap/>
          </w:tcPr>
          <w:p w14:paraId="005D3BD1">
            <w:pPr>
              <w:spacing w:line="440" w:lineRule="exact"/>
              <w:rPr>
                <w:sz w:val="22"/>
                <w:szCs w:val="18"/>
              </w:rPr>
            </w:pPr>
            <w:r>
              <w:rPr>
                <w:rFonts w:hint="eastAsia"/>
                <w:sz w:val="22"/>
                <w:szCs w:val="18"/>
              </w:rPr>
              <w:t>1、具体交易细则以合同为准。</w:t>
            </w:r>
          </w:p>
          <w:p w14:paraId="59A516C0">
            <w:pPr>
              <w:spacing w:line="440" w:lineRule="exact"/>
              <w:rPr>
                <w:sz w:val="22"/>
                <w:szCs w:val="18"/>
                <w:u w:val="single"/>
              </w:rPr>
            </w:pPr>
            <w:r>
              <w:rPr>
                <w:rFonts w:hint="eastAsia"/>
                <w:sz w:val="22"/>
                <w:szCs w:val="18"/>
              </w:rPr>
              <w:t>2、</w:t>
            </w:r>
            <w:r>
              <w:rPr>
                <w:rFonts w:hint="eastAsia"/>
                <w:sz w:val="30"/>
                <w:szCs w:val="30"/>
                <w:u w:val="single"/>
              </w:rPr>
              <w:tab/>
            </w:r>
          </w:p>
          <w:p w14:paraId="0AF56C16">
            <w:pPr>
              <w:spacing w:line="440" w:lineRule="exact"/>
              <w:rPr>
                <w:sz w:val="22"/>
                <w:szCs w:val="18"/>
                <w:u w:val="single"/>
              </w:rPr>
            </w:pPr>
            <w:r>
              <w:rPr>
                <w:rFonts w:hint="eastAsia"/>
                <w:sz w:val="30"/>
                <w:szCs w:val="30"/>
                <w:u w:val="single"/>
              </w:rPr>
              <w:tab/>
            </w:r>
          </w:p>
        </w:tc>
      </w:tr>
      <w:tr w14:paraId="00D6E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trPr>
        <w:tc>
          <w:tcPr>
            <w:tcW w:w="1099" w:type="dxa"/>
            <w:noWrap/>
            <w:vAlign w:val="center"/>
          </w:tcPr>
          <w:p w14:paraId="7F7BCAE8">
            <w:pPr>
              <w:spacing w:line="600" w:lineRule="exact"/>
              <w:jc w:val="center"/>
              <w:rPr>
                <w:sz w:val="22"/>
                <w:szCs w:val="18"/>
              </w:rPr>
            </w:pPr>
            <w:r>
              <w:rPr>
                <w:rFonts w:hint="eastAsia"/>
                <w:sz w:val="22"/>
                <w:szCs w:val="18"/>
              </w:rPr>
              <w:t>受让方</w:t>
            </w:r>
          </w:p>
          <w:p w14:paraId="0F6EF745">
            <w:pPr>
              <w:spacing w:line="600" w:lineRule="exact"/>
              <w:jc w:val="center"/>
              <w:rPr>
                <w:sz w:val="22"/>
                <w:szCs w:val="18"/>
              </w:rPr>
            </w:pPr>
            <w:r>
              <w:rPr>
                <w:rFonts w:hint="eastAsia"/>
                <w:sz w:val="22"/>
                <w:szCs w:val="18"/>
              </w:rPr>
              <w:t>条件</w:t>
            </w:r>
          </w:p>
        </w:tc>
        <w:tc>
          <w:tcPr>
            <w:tcW w:w="7423" w:type="dxa"/>
            <w:gridSpan w:val="18"/>
            <w:noWrap/>
          </w:tcPr>
          <w:p w14:paraId="2D7E2B7C">
            <w:pPr>
              <w:spacing w:line="440" w:lineRule="exact"/>
              <w:rPr>
                <w:sz w:val="22"/>
                <w:szCs w:val="18"/>
              </w:rPr>
            </w:pPr>
            <w:r>
              <w:rPr>
                <w:sz w:val="22"/>
                <w:szCs w:val="18"/>
              </w:rPr>
              <w:t>受让方应当具有相应的农业经营能力，且为自然人时需年满</w:t>
            </w:r>
            <w:r>
              <w:rPr>
                <w:rFonts w:hint="eastAsia"/>
                <w:sz w:val="22"/>
                <w:szCs w:val="18"/>
              </w:rPr>
              <w:t>18周岁以上，70周岁以下具有完全民事行为能力。</w:t>
            </w:r>
          </w:p>
          <w:p w14:paraId="78E15905">
            <w:pPr>
              <w:spacing w:line="440" w:lineRule="exact"/>
              <w:rPr>
                <w:sz w:val="22"/>
                <w:szCs w:val="18"/>
                <w:u w:val="single"/>
              </w:rPr>
            </w:pPr>
            <w:r>
              <w:rPr>
                <w:rFonts w:hint="eastAsia"/>
                <w:sz w:val="22"/>
                <w:szCs w:val="18"/>
              </w:rPr>
              <w:t>其他：</w:t>
            </w:r>
            <w:r>
              <w:rPr>
                <w:rFonts w:hint="eastAsia"/>
                <w:sz w:val="30"/>
                <w:szCs w:val="30"/>
                <w:u w:val="single"/>
              </w:rPr>
              <w:tab/>
            </w:r>
          </w:p>
          <w:p w14:paraId="5E036A18">
            <w:pPr>
              <w:spacing w:line="440" w:lineRule="exact"/>
              <w:rPr>
                <w:sz w:val="30"/>
                <w:szCs w:val="30"/>
                <w:u w:val="single"/>
              </w:rPr>
            </w:pPr>
            <w:r>
              <w:rPr>
                <w:rFonts w:hint="eastAsia"/>
                <w:sz w:val="30"/>
                <w:szCs w:val="30"/>
                <w:u w:val="single"/>
              </w:rPr>
              <w:tab/>
            </w:r>
          </w:p>
          <w:p w14:paraId="4C3E823A">
            <w:pPr>
              <w:spacing w:line="440" w:lineRule="exact"/>
              <w:rPr>
                <w:sz w:val="22"/>
                <w:szCs w:val="18"/>
              </w:rPr>
            </w:pPr>
          </w:p>
        </w:tc>
      </w:tr>
      <w:tr w14:paraId="2AB9B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1099" w:type="dxa"/>
            <w:vMerge w:val="restart"/>
            <w:noWrap/>
            <w:vAlign w:val="center"/>
          </w:tcPr>
          <w:p w14:paraId="19D47D1B">
            <w:pPr>
              <w:spacing w:line="600" w:lineRule="exact"/>
              <w:jc w:val="center"/>
              <w:rPr>
                <w:sz w:val="22"/>
                <w:szCs w:val="18"/>
              </w:rPr>
            </w:pPr>
            <w:r>
              <w:rPr>
                <w:rFonts w:hint="eastAsia"/>
                <w:sz w:val="22"/>
                <w:szCs w:val="18"/>
              </w:rPr>
              <w:t>交易保证金设定</w:t>
            </w:r>
          </w:p>
        </w:tc>
        <w:tc>
          <w:tcPr>
            <w:tcW w:w="2086" w:type="dxa"/>
            <w:gridSpan w:val="3"/>
            <w:noWrap/>
            <w:vAlign w:val="center"/>
          </w:tcPr>
          <w:p w14:paraId="65638708">
            <w:pPr>
              <w:spacing w:line="440" w:lineRule="exact"/>
              <w:jc w:val="center"/>
              <w:rPr>
                <w:sz w:val="22"/>
                <w:szCs w:val="18"/>
              </w:rPr>
            </w:pPr>
            <w:r>
              <w:rPr>
                <w:sz w:val="22"/>
                <w:szCs w:val="18"/>
              </w:rPr>
              <w:t>是否缴纳保证金</w:t>
            </w:r>
          </w:p>
        </w:tc>
        <w:tc>
          <w:tcPr>
            <w:tcW w:w="1557" w:type="dxa"/>
            <w:gridSpan w:val="3"/>
            <w:noWrap/>
            <w:vAlign w:val="center"/>
          </w:tcPr>
          <w:p w14:paraId="466D8585">
            <w:pPr>
              <w:spacing w:line="440" w:lineRule="exact"/>
              <w:jc w:val="center"/>
              <w:rPr>
                <w:sz w:val="22"/>
                <w:szCs w:val="18"/>
              </w:rPr>
            </w:pPr>
            <w:r>
              <w:rPr>
                <w:rFonts w:hint="eastAsia"/>
                <w:sz w:val="22"/>
                <w:szCs w:val="18"/>
              </w:rPr>
              <w:t>□是□否</w:t>
            </w:r>
          </w:p>
        </w:tc>
        <w:tc>
          <w:tcPr>
            <w:tcW w:w="1882" w:type="dxa"/>
            <w:gridSpan w:val="9"/>
            <w:noWrap/>
            <w:vAlign w:val="center"/>
          </w:tcPr>
          <w:p w14:paraId="6DA08E24">
            <w:pPr>
              <w:spacing w:line="440" w:lineRule="exact"/>
              <w:jc w:val="center"/>
              <w:rPr>
                <w:sz w:val="22"/>
                <w:szCs w:val="18"/>
              </w:rPr>
            </w:pPr>
            <w:r>
              <w:rPr>
                <w:rFonts w:hint="eastAsia"/>
                <w:sz w:val="22"/>
                <w:szCs w:val="18"/>
              </w:rPr>
              <w:t>交易保证金</w:t>
            </w:r>
          </w:p>
        </w:tc>
        <w:tc>
          <w:tcPr>
            <w:tcW w:w="1898" w:type="dxa"/>
            <w:gridSpan w:val="3"/>
            <w:noWrap/>
            <w:vAlign w:val="center"/>
          </w:tcPr>
          <w:p w14:paraId="5CC0417A">
            <w:pPr>
              <w:wordWrap w:val="0"/>
              <w:spacing w:line="440" w:lineRule="exact"/>
              <w:jc w:val="right"/>
              <w:rPr>
                <w:sz w:val="22"/>
                <w:szCs w:val="18"/>
              </w:rPr>
            </w:pPr>
            <w:r>
              <w:rPr>
                <w:sz w:val="22"/>
                <w:szCs w:val="18"/>
              </w:rPr>
              <w:t>元</w:t>
            </w:r>
          </w:p>
        </w:tc>
      </w:tr>
      <w:tr w14:paraId="381FA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099" w:type="dxa"/>
            <w:vMerge w:val="continue"/>
            <w:noWrap/>
            <w:vAlign w:val="center"/>
          </w:tcPr>
          <w:p w14:paraId="4EAA5242">
            <w:pPr>
              <w:spacing w:line="600" w:lineRule="exact"/>
              <w:jc w:val="center"/>
              <w:rPr>
                <w:sz w:val="22"/>
                <w:szCs w:val="18"/>
              </w:rPr>
            </w:pPr>
          </w:p>
        </w:tc>
        <w:tc>
          <w:tcPr>
            <w:tcW w:w="2086" w:type="dxa"/>
            <w:gridSpan w:val="3"/>
            <w:noWrap/>
            <w:vAlign w:val="center"/>
          </w:tcPr>
          <w:p w14:paraId="668B8537">
            <w:pPr>
              <w:spacing w:line="440" w:lineRule="exact"/>
              <w:jc w:val="center"/>
              <w:rPr>
                <w:sz w:val="22"/>
                <w:szCs w:val="18"/>
              </w:rPr>
            </w:pPr>
            <w:r>
              <w:rPr>
                <w:rFonts w:hint="eastAsia"/>
                <w:sz w:val="22"/>
                <w:szCs w:val="18"/>
              </w:rPr>
              <w:t>交纳形式</w:t>
            </w:r>
          </w:p>
        </w:tc>
        <w:tc>
          <w:tcPr>
            <w:tcW w:w="5337" w:type="dxa"/>
            <w:gridSpan w:val="15"/>
            <w:noWrap/>
          </w:tcPr>
          <w:p w14:paraId="1E23EAE7">
            <w:pPr>
              <w:spacing w:line="440" w:lineRule="exact"/>
              <w:rPr>
                <w:sz w:val="22"/>
                <w:szCs w:val="18"/>
              </w:rPr>
            </w:pPr>
            <w:r>
              <w:rPr>
                <w:rFonts w:hint="eastAsia"/>
                <w:sz w:val="22"/>
                <w:szCs w:val="18"/>
              </w:rPr>
              <w:t>□现金汇款□支票□汇票□电汇</w:t>
            </w:r>
          </w:p>
        </w:tc>
      </w:tr>
      <w:tr w14:paraId="5D929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9" w:type="dxa"/>
            <w:vMerge w:val="restart"/>
            <w:noWrap/>
            <w:vAlign w:val="center"/>
          </w:tcPr>
          <w:p w14:paraId="4C6AA3C7">
            <w:pPr>
              <w:spacing w:line="600" w:lineRule="exact"/>
              <w:jc w:val="center"/>
              <w:rPr>
                <w:sz w:val="22"/>
                <w:szCs w:val="18"/>
              </w:rPr>
            </w:pPr>
            <w:r>
              <w:rPr>
                <w:rFonts w:hint="eastAsia"/>
                <w:sz w:val="22"/>
                <w:szCs w:val="18"/>
              </w:rPr>
              <w:t>挂牌信息</w:t>
            </w:r>
          </w:p>
        </w:tc>
        <w:tc>
          <w:tcPr>
            <w:tcW w:w="2086" w:type="dxa"/>
            <w:gridSpan w:val="3"/>
            <w:noWrap/>
            <w:vAlign w:val="center"/>
          </w:tcPr>
          <w:p w14:paraId="2914BEA8">
            <w:pPr>
              <w:spacing w:line="440" w:lineRule="exact"/>
              <w:jc w:val="center"/>
              <w:rPr>
                <w:sz w:val="22"/>
                <w:szCs w:val="18"/>
              </w:rPr>
            </w:pPr>
            <w:r>
              <w:rPr>
                <w:rFonts w:hint="eastAsia"/>
                <w:sz w:val="22"/>
                <w:szCs w:val="18"/>
              </w:rPr>
              <w:t>挂牌公告期</w:t>
            </w:r>
          </w:p>
        </w:tc>
        <w:tc>
          <w:tcPr>
            <w:tcW w:w="5337" w:type="dxa"/>
            <w:gridSpan w:val="15"/>
            <w:noWrap/>
          </w:tcPr>
          <w:p w14:paraId="55D40F7F">
            <w:pPr>
              <w:spacing w:line="440" w:lineRule="exact"/>
              <w:rPr>
                <w:sz w:val="22"/>
                <w:szCs w:val="18"/>
              </w:rPr>
            </w:pPr>
            <w:r>
              <w:rPr>
                <w:rFonts w:hint="eastAsia"/>
                <w:sz w:val="22"/>
                <w:szCs w:val="18"/>
              </w:rPr>
              <w:t>自公告之日起个工作日</w:t>
            </w:r>
          </w:p>
          <w:p w14:paraId="7801DD8D">
            <w:pPr>
              <w:spacing w:line="440" w:lineRule="exact"/>
              <w:rPr>
                <w:sz w:val="22"/>
                <w:szCs w:val="18"/>
              </w:rPr>
            </w:pPr>
            <w:r>
              <w:rPr>
                <w:rFonts w:hint="eastAsia"/>
                <w:sz w:val="22"/>
                <w:szCs w:val="18"/>
              </w:rPr>
              <w:t>（至少</w:t>
            </w:r>
            <w:r>
              <w:rPr>
                <w:sz w:val="22"/>
                <w:szCs w:val="18"/>
              </w:rPr>
              <w:t>10</w:t>
            </w:r>
            <w:r>
              <w:rPr>
                <w:rFonts w:hint="eastAsia"/>
                <w:sz w:val="22"/>
                <w:szCs w:val="18"/>
              </w:rPr>
              <w:t>个工作日以上）</w:t>
            </w:r>
          </w:p>
        </w:tc>
      </w:tr>
      <w:tr w14:paraId="1D08D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9" w:type="dxa"/>
            <w:vMerge w:val="continue"/>
            <w:noWrap/>
            <w:vAlign w:val="center"/>
          </w:tcPr>
          <w:p w14:paraId="142B7AC1">
            <w:pPr>
              <w:spacing w:line="600" w:lineRule="exact"/>
              <w:jc w:val="center"/>
              <w:rPr>
                <w:sz w:val="22"/>
                <w:szCs w:val="18"/>
              </w:rPr>
            </w:pPr>
          </w:p>
        </w:tc>
        <w:tc>
          <w:tcPr>
            <w:tcW w:w="2086" w:type="dxa"/>
            <w:gridSpan w:val="3"/>
            <w:noWrap/>
            <w:vAlign w:val="center"/>
          </w:tcPr>
          <w:p w14:paraId="70D7BEF4">
            <w:pPr>
              <w:spacing w:line="440" w:lineRule="exact"/>
              <w:jc w:val="center"/>
              <w:rPr>
                <w:sz w:val="22"/>
                <w:szCs w:val="18"/>
              </w:rPr>
            </w:pPr>
            <w:r>
              <w:rPr>
                <w:rFonts w:hint="eastAsia"/>
                <w:sz w:val="22"/>
                <w:szCs w:val="18"/>
              </w:rPr>
              <w:t>挂牌期满后，如未征集到满足摘牌条件的意向受让方</w:t>
            </w:r>
          </w:p>
        </w:tc>
        <w:tc>
          <w:tcPr>
            <w:tcW w:w="5337" w:type="dxa"/>
            <w:gridSpan w:val="15"/>
            <w:noWrap/>
            <w:vAlign w:val="bottom"/>
          </w:tcPr>
          <w:p w14:paraId="7364E489">
            <w:pPr>
              <w:spacing w:line="360" w:lineRule="auto"/>
              <w:rPr>
                <w:sz w:val="22"/>
                <w:szCs w:val="18"/>
              </w:rPr>
            </w:pPr>
            <w:r>
              <w:rPr>
                <w:rFonts w:hint="eastAsia"/>
                <w:sz w:val="22"/>
                <w:szCs w:val="18"/>
              </w:rPr>
              <w:t>□信息发布终结</w:t>
            </w:r>
          </w:p>
          <w:p w14:paraId="57BE9A57">
            <w:pPr>
              <w:spacing w:line="360" w:lineRule="auto"/>
              <w:rPr>
                <w:sz w:val="22"/>
                <w:szCs w:val="18"/>
              </w:rPr>
            </w:pPr>
            <w:r>
              <w:rPr>
                <w:rFonts w:hint="eastAsia"/>
                <w:sz w:val="22"/>
                <w:szCs w:val="18"/>
              </w:rPr>
              <w:t>□延长信息发布，不变更信息发布条件，按照</w:t>
            </w:r>
            <w:r>
              <w:rPr>
                <w:sz w:val="22"/>
                <w:szCs w:val="18"/>
              </w:rPr>
              <w:t>5</w:t>
            </w:r>
            <w:r>
              <w:rPr>
                <w:rFonts w:hint="eastAsia"/>
                <w:sz w:val="22"/>
                <w:szCs w:val="18"/>
              </w:rPr>
              <w:t>个工作日为一个周期延长，直至征集到意向受让方</w:t>
            </w:r>
          </w:p>
          <w:p w14:paraId="420F99AB">
            <w:pPr>
              <w:spacing w:line="360" w:lineRule="auto"/>
              <w:rPr>
                <w:sz w:val="22"/>
                <w:szCs w:val="18"/>
              </w:rPr>
            </w:pPr>
            <w:r>
              <w:rPr>
                <w:rFonts w:hint="eastAsia"/>
                <w:sz w:val="22"/>
                <w:szCs w:val="18"/>
              </w:rPr>
              <w:t>□变更公告内容，重新挂牌</w:t>
            </w:r>
          </w:p>
        </w:tc>
      </w:tr>
      <w:tr w14:paraId="0D502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9" w:type="dxa"/>
            <w:vMerge w:val="continue"/>
            <w:noWrap/>
            <w:vAlign w:val="center"/>
          </w:tcPr>
          <w:p w14:paraId="6D00C2CA">
            <w:pPr>
              <w:spacing w:line="600" w:lineRule="exact"/>
              <w:jc w:val="center"/>
              <w:rPr>
                <w:sz w:val="22"/>
                <w:szCs w:val="18"/>
              </w:rPr>
            </w:pPr>
          </w:p>
        </w:tc>
        <w:tc>
          <w:tcPr>
            <w:tcW w:w="2086" w:type="dxa"/>
            <w:gridSpan w:val="3"/>
            <w:noWrap/>
            <w:vAlign w:val="center"/>
          </w:tcPr>
          <w:p w14:paraId="38844A78">
            <w:pPr>
              <w:spacing w:line="440" w:lineRule="exact"/>
              <w:jc w:val="center"/>
              <w:rPr>
                <w:sz w:val="22"/>
                <w:szCs w:val="18"/>
              </w:rPr>
            </w:pPr>
            <w:r>
              <w:rPr>
                <w:rFonts w:hint="eastAsia"/>
                <w:sz w:val="22"/>
                <w:szCs w:val="18"/>
              </w:rPr>
              <w:t>交易方式</w:t>
            </w:r>
          </w:p>
        </w:tc>
        <w:tc>
          <w:tcPr>
            <w:tcW w:w="5337" w:type="dxa"/>
            <w:gridSpan w:val="15"/>
            <w:noWrap/>
          </w:tcPr>
          <w:p w14:paraId="657891C4">
            <w:pPr>
              <w:spacing w:line="440" w:lineRule="exact"/>
              <w:rPr>
                <w:sz w:val="22"/>
                <w:szCs w:val="18"/>
              </w:rPr>
            </w:pPr>
            <w:r>
              <w:rPr>
                <w:rFonts w:hint="eastAsia"/>
                <w:sz w:val="22"/>
                <w:szCs w:val="18"/>
              </w:rPr>
              <w:t>□协议成交</w:t>
            </w:r>
          </w:p>
          <w:p w14:paraId="21E29A62">
            <w:pPr>
              <w:spacing w:line="440" w:lineRule="exact"/>
              <w:rPr>
                <w:sz w:val="22"/>
                <w:szCs w:val="18"/>
              </w:rPr>
            </w:pPr>
            <w:r>
              <w:rPr>
                <w:rFonts w:hint="eastAsia"/>
                <w:sz w:val="22"/>
                <w:szCs w:val="18"/>
              </w:rPr>
              <w:t>□竞价成交，征集到两个及以上符合条件的意向受让方，进行网上竞价 (竞价阶梯</w:t>
            </w:r>
            <w:r>
              <w:rPr>
                <w:rFonts w:hint="eastAsia"/>
                <w:sz w:val="30"/>
                <w:szCs w:val="30"/>
                <w:u w:val="single"/>
              </w:rPr>
              <w:tab/>
            </w:r>
            <w:r>
              <w:rPr>
                <w:rFonts w:hint="eastAsia"/>
                <w:sz w:val="22"/>
                <w:szCs w:val="18"/>
              </w:rPr>
              <w:t>元)</w:t>
            </w:r>
          </w:p>
        </w:tc>
      </w:tr>
      <w:tr w14:paraId="04A25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9" w:type="dxa"/>
            <w:noWrap/>
            <w:vAlign w:val="center"/>
          </w:tcPr>
          <w:p w14:paraId="584C7706">
            <w:pPr>
              <w:spacing w:line="440" w:lineRule="exact"/>
              <w:jc w:val="center"/>
              <w:rPr>
                <w:sz w:val="22"/>
                <w:szCs w:val="18"/>
              </w:rPr>
            </w:pPr>
            <w:r>
              <w:rPr>
                <w:rFonts w:hint="eastAsia"/>
                <w:sz w:val="22"/>
                <w:szCs w:val="18"/>
              </w:rPr>
              <w:t>价款划</w:t>
            </w:r>
          </w:p>
          <w:p w14:paraId="7F48EF08">
            <w:pPr>
              <w:spacing w:line="600" w:lineRule="exact"/>
              <w:jc w:val="center"/>
              <w:rPr>
                <w:sz w:val="22"/>
                <w:szCs w:val="18"/>
              </w:rPr>
            </w:pPr>
            <w:r>
              <w:rPr>
                <w:rFonts w:hint="eastAsia"/>
                <w:sz w:val="22"/>
                <w:szCs w:val="18"/>
              </w:rPr>
              <w:t>入账户</w:t>
            </w:r>
          </w:p>
        </w:tc>
        <w:tc>
          <w:tcPr>
            <w:tcW w:w="7423" w:type="dxa"/>
            <w:gridSpan w:val="18"/>
            <w:noWrap/>
          </w:tcPr>
          <w:p w14:paraId="46621309">
            <w:pPr>
              <w:spacing w:line="440" w:lineRule="exact"/>
              <w:rPr>
                <w:sz w:val="22"/>
                <w:szCs w:val="18"/>
              </w:rPr>
            </w:pPr>
            <w:r>
              <w:rPr>
                <w:rFonts w:hint="eastAsia"/>
                <w:sz w:val="22"/>
                <w:szCs w:val="18"/>
              </w:rPr>
              <w:t>账户名称：丰城市乡村振兴农村产权运营管理有限公司</w:t>
            </w:r>
          </w:p>
          <w:p w14:paraId="1C99C870">
            <w:pPr>
              <w:spacing w:line="440" w:lineRule="exact"/>
              <w:rPr>
                <w:sz w:val="22"/>
                <w:szCs w:val="18"/>
              </w:rPr>
            </w:pPr>
            <w:r>
              <w:rPr>
                <w:rFonts w:hint="eastAsia"/>
                <w:sz w:val="22"/>
                <w:szCs w:val="18"/>
              </w:rPr>
              <w:t>开户银行: 江西丰城农村商业银行营业部</w:t>
            </w:r>
          </w:p>
          <w:p w14:paraId="7A31D07C">
            <w:pPr>
              <w:spacing w:line="440" w:lineRule="exact"/>
              <w:rPr>
                <w:sz w:val="22"/>
                <w:szCs w:val="18"/>
              </w:rPr>
            </w:pPr>
            <w:r>
              <w:rPr>
                <w:rFonts w:hint="eastAsia"/>
                <w:sz w:val="22"/>
                <w:szCs w:val="18"/>
              </w:rPr>
              <w:t>账号：</w:t>
            </w:r>
            <w:r>
              <w:rPr>
                <w:rFonts w:hint="eastAsia"/>
                <w:sz w:val="28"/>
                <w:szCs w:val="18"/>
              </w:rPr>
              <w:t>1508 5930 8000 0755 1900 01</w:t>
            </w:r>
          </w:p>
        </w:tc>
      </w:tr>
      <w:tr w14:paraId="0FE8E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9" w:type="dxa"/>
            <w:noWrap/>
            <w:vAlign w:val="center"/>
          </w:tcPr>
          <w:p w14:paraId="6683DB7D">
            <w:pPr>
              <w:spacing w:line="440" w:lineRule="exact"/>
              <w:jc w:val="center"/>
              <w:rPr>
                <w:sz w:val="22"/>
                <w:szCs w:val="18"/>
              </w:rPr>
            </w:pPr>
            <w:r>
              <w:rPr>
                <w:rFonts w:hint="eastAsia"/>
                <w:sz w:val="22"/>
                <w:szCs w:val="18"/>
              </w:rPr>
              <w:t>附件（附件是否齐全，如齐全，请在相应材料前划√）</w:t>
            </w:r>
          </w:p>
        </w:tc>
        <w:tc>
          <w:tcPr>
            <w:tcW w:w="7423" w:type="dxa"/>
            <w:gridSpan w:val="18"/>
            <w:noWrap/>
          </w:tcPr>
          <w:p w14:paraId="11ED9242">
            <w:pPr>
              <w:rPr>
                <w:b/>
                <w:color w:val="000000"/>
                <w:sz w:val="36"/>
                <w:szCs w:val="32"/>
              </w:rPr>
            </w:pPr>
            <w:r>
              <w:rPr>
                <w:rFonts w:hint="eastAsia"/>
                <w:sz w:val="22"/>
                <w:szCs w:val="18"/>
              </w:rPr>
              <w:t>□1.丰城市农村土地经营委托流转协议</w:t>
            </w:r>
          </w:p>
          <w:p w14:paraId="3A2B9823">
            <w:pPr>
              <w:rPr>
                <w:b/>
                <w:sz w:val="28"/>
                <w:szCs w:val="24"/>
              </w:rPr>
            </w:pPr>
            <w:r>
              <w:rPr>
                <w:rFonts w:hint="eastAsia"/>
                <w:sz w:val="22"/>
                <w:szCs w:val="18"/>
              </w:rPr>
              <w:t>□2、</w:t>
            </w:r>
            <w:r>
              <w:rPr>
                <w:sz w:val="22"/>
                <w:szCs w:val="18"/>
              </w:rPr>
              <w:t>标的基础信息情况表</w:t>
            </w:r>
          </w:p>
          <w:p w14:paraId="1F098845">
            <w:pPr>
              <w:rPr>
                <w:b/>
                <w:sz w:val="28"/>
                <w:szCs w:val="24"/>
              </w:rPr>
            </w:pPr>
            <w:r>
              <w:rPr>
                <w:rFonts w:hint="eastAsia"/>
                <w:sz w:val="22"/>
                <w:szCs w:val="18"/>
              </w:rPr>
              <w:t>□3、权属证明材（农村土地承包经营证、林权证等，如没有相关证件需村委会开具证明）</w:t>
            </w:r>
          </w:p>
          <w:p w14:paraId="1EC00D53">
            <w:pPr>
              <w:rPr>
                <w:sz w:val="22"/>
                <w:szCs w:val="18"/>
              </w:rPr>
            </w:pPr>
            <w:r>
              <w:rPr>
                <w:rFonts w:hint="eastAsia"/>
                <w:sz w:val="22"/>
                <w:szCs w:val="18"/>
              </w:rPr>
              <w:t>□4、土地平面图</w:t>
            </w:r>
          </w:p>
          <w:p w14:paraId="759E11E1">
            <w:pPr>
              <w:rPr>
                <w:sz w:val="22"/>
                <w:szCs w:val="18"/>
              </w:rPr>
            </w:pPr>
            <w:r>
              <w:rPr>
                <w:rFonts w:hint="eastAsia"/>
                <w:sz w:val="22"/>
                <w:szCs w:val="18"/>
              </w:rPr>
              <w:t>□5、合作社营业执照复印件</w:t>
            </w:r>
          </w:p>
          <w:p w14:paraId="57A9C4B3">
            <w:pPr>
              <w:rPr>
                <w:sz w:val="22"/>
                <w:szCs w:val="18"/>
              </w:rPr>
            </w:pPr>
            <w:r>
              <w:rPr>
                <w:rFonts w:hint="eastAsia"/>
                <w:sz w:val="22"/>
                <w:szCs w:val="18"/>
              </w:rPr>
              <w:t>□6、合作社法人身份证复印件</w:t>
            </w:r>
          </w:p>
          <w:p w14:paraId="72284F02">
            <w:pPr>
              <w:rPr>
                <w:sz w:val="22"/>
                <w:szCs w:val="18"/>
              </w:rPr>
            </w:pPr>
            <w:r>
              <w:rPr>
                <w:rFonts w:hint="eastAsia"/>
                <w:sz w:val="22"/>
                <w:szCs w:val="18"/>
              </w:rPr>
              <w:t>□7、农村土地经营进入农经子公司的申请</w:t>
            </w:r>
          </w:p>
          <w:p w14:paraId="57D32A78">
            <w:pPr>
              <w:rPr>
                <w:sz w:val="22"/>
                <w:szCs w:val="18"/>
              </w:rPr>
            </w:pPr>
            <w:r>
              <w:rPr>
                <w:rFonts w:hint="eastAsia"/>
                <w:sz w:val="22"/>
                <w:szCs w:val="18"/>
              </w:rPr>
              <w:t>□8、农村土地经营托管农经子公司协议</w:t>
            </w:r>
          </w:p>
          <w:p w14:paraId="34ADC8A2">
            <w:pPr>
              <w:rPr>
                <w:sz w:val="22"/>
                <w:szCs w:val="18"/>
              </w:rPr>
            </w:pPr>
            <w:r>
              <w:rPr>
                <w:rFonts w:hint="eastAsia"/>
                <w:sz w:val="22"/>
                <w:szCs w:val="18"/>
              </w:rPr>
              <w:t>□9、公示事宜（村内张贴公示，拍照留档）</w:t>
            </w:r>
          </w:p>
          <w:p w14:paraId="630A2477">
            <w:pPr>
              <w:rPr>
                <w:sz w:val="22"/>
                <w:szCs w:val="18"/>
              </w:rPr>
            </w:pPr>
            <w:r>
              <w:rPr>
                <w:rFonts w:hint="eastAsia"/>
                <w:sz w:val="22"/>
                <w:szCs w:val="18"/>
              </w:rPr>
              <w:t>□10、丰城市土地经营权转出申请书</w:t>
            </w:r>
          </w:p>
          <w:p w14:paraId="233F7D78">
            <w:pPr>
              <w:rPr>
                <w:sz w:val="22"/>
                <w:szCs w:val="18"/>
              </w:rPr>
            </w:pPr>
            <w:r>
              <w:rPr>
                <w:rFonts w:hint="eastAsia"/>
                <w:sz w:val="22"/>
                <w:szCs w:val="18"/>
              </w:rPr>
              <w:t>□11、丰城市土地经营权转出申请登记表</w:t>
            </w:r>
          </w:p>
          <w:p w14:paraId="29F58833">
            <w:pPr>
              <w:rPr>
                <w:sz w:val="22"/>
                <w:szCs w:val="18"/>
              </w:rPr>
            </w:pPr>
            <w:r>
              <w:rPr>
                <w:rFonts w:hint="eastAsia"/>
                <w:sz w:val="22"/>
                <w:szCs w:val="18"/>
              </w:rPr>
              <w:t>□12、农经子公司营业执照复印件</w:t>
            </w:r>
          </w:p>
          <w:p w14:paraId="08CBBB49">
            <w:pPr>
              <w:pStyle w:val="39"/>
            </w:pPr>
            <w:r>
              <w:rPr>
                <w:rFonts w:hint="eastAsia"/>
                <w:sz w:val="22"/>
                <w:szCs w:val="18"/>
              </w:rPr>
              <w:t>□1</w:t>
            </w:r>
            <w:r>
              <w:rPr>
                <w:sz w:val="22"/>
                <w:szCs w:val="18"/>
              </w:rPr>
              <w:t>3</w:t>
            </w:r>
            <w:r>
              <w:rPr>
                <w:rFonts w:hint="eastAsia"/>
                <w:sz w:val="22"/>
                <w:szCs w:val="18"/>
              </w:rPr>
              <w:t>、农经子公司法人身份证复印件</w:t>
            </w:r>
          </w:p>
        </w:tc>
      </w:tr>
      <w:tr w14:paraId="3EC38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9" w:type="dxa"/>
            <w:noWrap/>
            <w:vAlign w:val="center"/>
          </w:tcPr>
          <w:p w14:paraId="775CEA23">
            <w:pPr>
              <w:spacing w:line="440" w:lineRule="exact"/>
              <w:jc w:val="center"/>
              <w:rPr>
                <w:sz w:val="22"/>
                <w:szCs w:val="18"/>
              </w:rPr>
            </w:pPr>
            <w:r>
              <w:rPr>
                <w:rFonts w:hint="eastAsia"/>
                <w:sz w:val="22"/>
                <w:szCs w:val="18"/>
              </w:rPr>
              <w:t>备注</w:t>
            </w:r>
          </w:p>
        </w:tc>
        <w:tc>
          <w:tcPr>
            <w:tcW w:w="7423" w:type="dxa"/>
            <w:gridSpan w:val="18"/>
            <w:noWrap/>
          </w:tcPr>
          <w:p w14:paraId="193013D8">
            <w:pPr>
              <w:spacing w:line="276" w:lineRule="auto"/>
              <w:rPr>
                <w:sz w:val="22"/>
                <w:szCs w:val="18"/>
              </w:rPr>
            </w:pPr>
            <w:r>
              <w:rPr>
                <w:rFonts w:hint="eastAsia"/>
                <w:sz w:val="22"/>
                <w:szCs w:val="18"/>
              </w:rPr>
              <w:t>合同价款划转时间，对于符合划转条件的，丰城市农村产权交易中心在收到受让方提交的（关于划转农村产权流转交易价款的函）次日起7个工作日内予以办理。</w:t>
            </w:r>
          </w:p>
        </w:tc>
      </w:tr>
      <w:tr w14:paraId="43589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9" w:type="dxa"/>
            <w:noWrap/>
            <w:vAlign w:val="center"/>
          </w:tcPr>
          <w:p w14:paraId="77881C9D">
            <w:pPr>
              <w:spacing w:line="400" w:lineRule="exact"/>
              <w:jc w:val="center"/>
              <w:rPr>
                <w:sz w:val="22"/>
                <w:szCs w:val="18"/>
              </w:rPr>
            </w:pPr>
            <w:r>
              <w:rPr>
                <w:rFonts w:hint="eastAsia"/>
                <w:sz w:val="22"/>
                <w:szCs w:val="18"/>
              </w:rPr>
              <w:t>转出方</w:t>
            </w:r>
          </w:p>
        </w:tc>
        <w:tc>
          <w:tcPr>
            <w:tcW w:w="7423" w:type="dxa"/>
            <w:gridSpan w:val="18"/>
            <w:noWrap/>
          </w:tcPr>
          <w:p w14:paraId="590C444E">
            <w:pPr>
              <w:spacing w:line="400" w:lineRule="exact"/>
              <w:rPr>
                <w:sz w:val="22"/>
                <w:szCs w:val="18"/>
              </w:rPr>
            </w:pPr>
          </w:p>
          <w:p w14:paraId="60B47240">
            <w:pPr>
              <w:spacing w:line="400" w:lineRule="exact"/>
              <w:rPr>
                <w:sz w:val="22"/>
                <w:szCs w:val="18"/>
              </w:rPr>
            </w:pPr>
            <w:r>
              <w:rPr>
                <w:rFonts w:hint="eastAsia"/>
                <w:sz w:val="22"/>
                <w:szCs w:val="18"/>
              </w:rPr>
              <w:t>农经子公司（盖章）：</w:t>
            </w:r>
          </w:p>
          <w:p w14:paraId="737241C1">
            <w:pPr>
              <w:spacing w:line="400" w:lineRule="exact"/>
              <w:rPr>
                <w:sz w:val="22"/>
                <w:szCs w:val="18"/>
              </w:rPr>
            </w:pPr>
          </w:p>
          <w:p w14:paraId="6BA49FEE">
            <w:pPr>
              <w:spacing w:line="400" w:lineRule="exact"/>
              <w:rPr>
                <w:sz w:val="22"/>
                <w:szCs w:val="18"/>
              </w:rPr>
            </w:pPr>
          </w:p>
          <w:p w14:paraId="5F4F2801">
            <w:pPr>
              <w:spacing w:line="400" w:lineRule="exact"/>
              <w:rPr>
                <w:sz w:val="22"/>
                <w:szCs w:val="18"/>
              </w:rPr>
            </w:pPr>
          </w:p>
          <w:p w14:paraId="52EADCA6">
            <w:pPr>
              <w:spacing w:line="400" w:lineRule="exact"/>
              <w:ind w:firstLine="4180" w:firstLineChars="1900"/>
              <w:rPr>
                <w:sz w:val="22"/>
                <w:szCs w:val="18"/>
              </w:rPr>
            </w:pPr>
            <w:r>
              <w:rPr>
                <w:sz w:val="22"/>
                <w:szCs w:val="18"/>
              </w:rPr>
              <w:t>法人代表</w:t>
            </w:r>
            <w:r>
              <w:rPr>
                <w:rFonts w:hint="eastAsia"/>
                <w:sz w:val="22"/>
                <w:szCs w:val="18"/>
              </w:rPr>
              <w:t>签字：</w:t>
            </w:r>
          </w:p>
          <w:p w14:paraId="49A83548">
            <w:pPr>
              <w:spacing w:line="400" w:lineRule="exact"/>
              <w:ind w:firstLine="4180" w:firstLineChars="1900"/>
              <w:rPr>
                <w:sz w:val="22"/>
                <w:szCs w:val="18"/>
              </w:rPr>
            </w:pPr>
          </w:p>
          <w:p w14:paraId="43CD9215">
            <w:pPr>
              <w:spacing w:line="400" w:lineRule="exact"/>
              <w:jc w:val="right"/>
              <w:rPr>
                <w:sz w:val="22"/>
                <w:szCs w:val="18"/>
              </w:rPr>
            </w:pPr>
            <w:r>
              <w:rPr>
                <w:rFonts w:hint="eastAsia"/>
                <w:sz w:val="22"/>
                <w:szCs w:val="18"/>
              </w:rPr>
              <w:t>年月日</w:t>
            </w:r>
          </w:p>
          <w:p w14:paraId="41823D53">
            <w:pPr>
              <w:spacing w:line="400" w:lineRule="exact"/>
              <w:jc w:val="right"/>
              <w:rPr>
                <w:sz w:val="22"/>
                <w:szCs w:val="18"/>
              </w:rPr>
            </w:pPr>
          </w:p>
        </w:tc>
      </w:tr>
      <w:tr w14:paraId="5679A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9" w:type="dxa"/>
            <w:noWrap/>
            <w:vAlign w:val="center"/>
          </w:tcPr>
          <w:p w14:paraId="46369D58">
            <w:pPr>
              <w:spacing w:line="400" w:lineRule="exact"/>
              <w:rPr>
                <w:sz w:val="22"/>
                <w:szCs w:val="18"/>
              </w:rPr>
            </w:pPr>
            <w:r>
              <w:rPr>
                <w:rFonts w:hint="eastAsia"/>
                <w:sz w:val="22"/>
                <w:szCs w:val="18"/>
              </w:rPr>
              <w:t>审核意见</w:t>
            </w:r>
          </w:p>
          <w:p w14:paraId="1AE3C8B9">
            <w:pPr>
              <w:spacing w:line="400" w:lineRule="exact"/>
              <w:jc w:val="center"/>
              <w:rPr>
                <w:sz w:val="22"/>
                <w:szCs w:val="18"/>
              </w:rPr>
            </w:pPr>
          </w:p>
        </w:tc>
        <w:tc>
          <w:tcPr>
            <w:tcW w:w="7423" w:type="dxa"/>
            <w:gridSpan w:val="18"/>
            <w:noWrap/>
          </w:tcPr>
          <w:p w14:paraId="41DBE807">
            <w:pPr>
              <w:spacing w:line="400" w:lineRule="exact"/>
              <w:rPr>
                <w:sz w:val="22"/>
                <w:szCs w:val="18"/>
              </w:rPr>
            </w:pPr>
          </w:p>
          <w:p w14:paraId="79F5E5A7">
            <w:pPr>
              <w:spacing w:line="400" w:lineRule="exact"/>
              <w:rPr>
                <w:sz w:val="22"/>
                <w:szCs w:val="18"/>
              </w:rPr>
            </w:pPr>
            <w:r>
              <w:rPr>
                <w:rFonts w:hint="eastAsia"/>
                <w:sz w:val="22"/>
                <w:szCs w:val="18"/>
              </w:rPr>
              <w:t>乡镇（街道）意见：</w:t>
            </w:r>
          </w:p>
          <w:p w14:paraId="422A970B">
            <w:pPr>
              <w:spacing w:line="400" w:lineRule="exact"/>
              <w:rPr>
                <w:sz w:val="22"/>
                <w:szCs w:val="18"/>
              </w:rPr>
            </w:pPr>
            <w:r>
              <w:rPr>
                <w:rFonts w:hint="eastAsia"/>
                <w:sz w:val="22"/>
                <w:szCs w:val="18"/>
              </w:rPr>
              <w:t>（盖章）</w:t>
            </w:r>
          </w:p>
          <w:p w14:paraId="1C06D37E">
            <w:pPr>
              <w:spacing w:line="400" w:lineRule="exact"/>
              <w:rPr>
                <w:sz w:val="22"/>
                <w:szCs w:val="18"/>
              </w:rPr>
            </w:pPr>
          </w:p>
          <w:p w14:paraId="316D538B">
            <w:pPr>
              <w:spacing w:line="400" w:lineRule="exact"/>
              <w:rPr>
                <w:sz w:val="22"/>
                <w:szCs w:val="18"/>
              </w:rPr>
            </w:pPr>
          </w:p>
          <w:p w14:paraId="3C765551">
            <w:pPr>
              <w:spacing w:line="400" w:lineRule="exact"/>
              <w:rPr>
                <w:sz w:val="22"/>
                <w:szCs w:val="18"/>
              </w:rPr>
            </w:pPr>
          </w:p>
          <w:p w14:paraId="45082089">
            <w:pPr>
              <w:spacing w:line="400" w:lineRule="exact"/>
              <w:rPr>
                <w:sz w:val="22"/>
                <w:szCs w:val="18"/>
              </w:rPr>
            </w:pPr>
          </w:p>
          <w:p w14:paraId="6F9713EF">
            <w:pPr>
              <w:spacing w:line="400" w:lineRule="exact"/>
              <w:ind w:firstLine="4400" w:firstLineChars="2000"/>
              <w:rPr>
                <w:sz w:val="22"/>
                <w:szCs w:val="18"/>
              </w:rPr>
            </w:pPr>
            <w:r>
              <w:rPr>
                <w:rFonts w:hint="eastAsia"/>
                <w:sz w:val="22"/>
                <w:szCs w:val="18"/>
              </w:rPr>
              <w:t>负责人签字：</w:t>
            </w:r>
          </w:p>
          <w:p w14:paraId="115637E3">
            <w:pPr>
              <w:spacing w:line="400" w:lineRule="exact"/>
              <w:rPr>
                <w:sz w:val="22"/>
                <w:szCs w:val="18"/>
              </w:rPr>
            </w:pPr>
          </w:p>
          <w:p w14:paraId="57135ADE">
            <w:pPr>
              <w:wordWrap w:val="0"/>
              <w:spacing w:line="400" w:lineRule="exact"/>
              <w:jc w:val="right"/>
              <w:rPr>
                <w:sz w:val="22"/>
                <w:szCs w:val="18"/>
              </w:rPr>
            </w:pPr>
            <w:r>
              <w:rPr>
                <w:rFonts w:hint="eastAsia"/>
                <w:sz w:val="22"/>
                <w:szCs w:val="18"/>
              </w:rPr>
              <w:t>年月日</w:t>
            </w:r>
          </w:p>
          <w:p w14:paraId="0645B0DF">
            <w:pPr>
              <w:spacing w:line="400" w:lineRule="exact"/>
              <w:jc w:val="right"/>
              <w:rPr>
                <w:sz w:val="22"/>
                <w:szCs w:val="18"/>
              </w:rPr>
            </w:pPr>
          </w:p>
        </w:tc>
      </w:tr>
    </w:tbl>
    <w:p w14:paraId="5D2BA9E5">
      <w:pPr>
        <w:rPr>
          <w:b/>
          <w:bCs/>
          <w:sz w:val="32"/>
          <w:szCs w:val="32"/>
        </w:rPr>
      </w:pPr>
    </w:p>
    <w:p w14:paraId="41633CE8">
      <w:pPr>
        <w:rPr>
          <w:b/>
          <w:bCs/>
          <w:sz w:val="32"/>
          <w:szCs w:val="32"/>
        </w:rPr>
      </w:pPr>
      <w:r>
        <w:rPr>
          <w:rFonts w:hint="eastAsia"/>
          <w:b/>
          <w:bCs/>
          <w:sz w:val="32"/>
          <w:szCs w:val="32"/>
        </w:rPr>
        <w:t>附件</w:t>
      </w:r>
      <w:r>
        <w:rPr>
          <w:b/>
          <w:bCs/>
          <w:sz w:val="32"/>
          <w:szCs w:val="32"/>
        </w:rPr>
        <w:t>12</w:t>
      </w:r>
    </w:p>
    <w:p w14:paraId="66179E48">
      <w:pPr>
        <w:pStyle w:val="2"/>
      </w:pPr>
      <w:r>
        <w:rPr>
          <w:rFonts w:hint="eastAsia"/>
        </w:rPr>
        <w:t>农经子公司营业执照复印件（参考）</w:t>
      </w:r>
    </w:p>
    <w:p w14:paraId="54F2EB46">
      <w:r>
        <mc:AlternateContent>
          <mc:Choice Requires="wps">
            <w:drawing>
              <wp:anchor distT="0" distB="0" distL="114300" distR="114300" simplePos="0" relativeHeight="251669504" behindDoc="0" locked="0" layoutInCell="1" allowOverlap="1">
                <wp:simplePos x="0" y="0"/>
                <wp:positionH relativeFrom="column">
                  <wp:posOffset>1831975</wp:posOffset>
                </wp:positionH>
                <wp:positionV relativeFrom="paragraph">
                  <wp:posOffset>2644140</wp:posOffset>
                </wp:positionV>
                <wp:extent cx="2771775" cy="2343150"/>
                <wp:effectExtent l="5080" t="4445" r="4445" b="14605"/>
                <wp:wrapNone/>
                <wp:docPr id="6" name="自选图形 1054"/>
                <wp:cNvGraphicFramePr/>
                <a:graphic xmlns:a="http://schemas.openxmlformats.org/drawingml/2006/main">
                  <a:graphicData uri="http://schemas.microsoft.com/office/word/2010/wordprocessingShape">
                    <wps:wsp>
                      <wps:cNvSpPr/>
                      <wps:spPr>
                        <a:xfrm>
                          <a:off x="0" y="0"/>
                          <a:ext cx="2771775" cy="2343150"/>
                        </a:xfrm>
                        <a:prstGeom prst="flowChartProcess">
                          <a:avLst/>
                        </a:prstGeom>
                        <a:pattFill prst="pct30">
                          <a:fgClr>
                            <a:srgbClr val="000000"/>
                          </a:fgClr>
                          <a:bgClr>
                            <a:srgbClr val="FFFFFF"/>
                          </a:bgClr>
                        </a:patt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1054" o:spid="_x0000_s1026" o:spt="109" type="#_x0000_t109" style="position:absolute;left:0pt;margin-left:144.25pt;margin-top:208.2pt;height:184.5pt;width:218.25pt;z-index:251669504;mso-width-relative:page;mso-height-relative:page;" fillcolor="#000000" filled="t" stroked="t" coordsize="21600,21600" o:gfxdata="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dz4Vk2wAAAAsBAAAPAAAA&#10;AAAAAAEAIAAAACIAAABkcnMvZG93bnJldi54bWxQSwECFAAUAAAACACHTuJAcQ/WlxICAAA0BAAA&#10;DgAAAAAAAAABACAAAAAqAQAAZHJzL2Uyb0RvYy54bWxQSwUGAAAAAAYABgBZAQAArgUAAAAA&#10;">
                <v:fill type="pattern" on="t" color2="#FFFFFF" o:title="30%" focussize="0,0" r:id="rId11"/>
                <v:stroke color="#000000" joinstyle="miter"/>
                <v:imagedata o:title=""/>
                <o:lock v:ext="edit" aspectratio="f"/>
              </v:shape>
            </w:pict>
          </mc:Fallback>
        </mc:AlternateContent>
      </w:r>
      <w:r>
        <w:drawing>
          <wp:inline distT="0" distB="0" distL="114300" distR="114300">
            <wp:extent cx="5274310" cy="7460615"/>
            <wp:effectExtent l="0" t="0" r="2540" b="6985"/>
            <wp:docPr id="51" name="图片 4" descr="69e57956-a78a-46b5-a278-977a7ef7b5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descr="69e57956-a78a-46b5-a278-977a7ef7b594.png"/>
                    <pic:cNvPicPr>
                      <a:picLocks noChangeAspect="1"/>
                    </pic:cNvPicPr>
                  </pic:nvPicPr>
                  <pic:blipFill>
                    <a:blip r:embed="rId12"/>
                    <a:stretch>
                      <a:fillRect/>
                    </a:stretch>
                  </pic:blipFill>
                  <pic:spPr>
                    <a:xfrm>
                      <a:off x="0" y="0"/>
                      <a:ext cx="5274310" cy="7460615"/>
                    </a:xfrm>
                    <a:prstGeom prst="rect">
                      <a:avLst/>
                    </a:prstGeom>
                    <a:noFill/>
                    <a:ln>
                      <a:noFill/>
                    </a:ln>
                  </pic:spPr>
                </pic:pic>
              </a:graphicData>
            </a:graphic>
          </wp:inline>
        </w:drawing>
      </w:r>
    </w:p>
    <w:p w14:paraId="7641E7F2">
      <w:pPr>
        <w:rPr>
          <w:b/>
          <w:bCs/>
          <w:sz w:val="32"/>
          <w:szCs w:val="32"/>
        </w:rPr>
      </w:pPr>
    </w:p>
    <w:p w14:paraId="5E852ED2">
      <w:pPr>
        <w:rPr>
          <w:b/>
          <w:bCs/>
          <w:sz w:val="32"/>
          <w:szCs w:val="32"/>
        </w:rPr>
      </w:pPr>
      <w:r>
        <w:rPr>
          <w:rFonts w:hint="eastAsia"/>
          <w:b/>
          <w:bCs/>
          <w:sz w:val="32"/>
          <w:szCs w:val="32"/>
        </w:rPr>
        <w:t>附件</w:t>
      </w:r>
      <w:r>
        <w:rPr>
          <w:b/>
          <w:bCs/>
          <w:sz w:val="32"/>
          <w:szCs w:val="32"/>
        </w:rPr>
        <w:t>13</w:t>
      </w:r>
    </w:p>
    <w:p w14:paraId="2A3B5B5F">
      <w:pPr>
        <w:pStyle w:val="2"/>
      </w:pPr>
      <w:r>
        <w:rPr>
          <w:rFonts w:hint="eastAsia"/>
        </w:rPr>
        <w:t>农经子公司法人身份证复印件</w:t>
      </w:r>
    </w:p>
    <w:p w14:paraId="250E0E99">
      <w:r>
        <mc:AlternateContent>
          <mc:Choice Requires="wps">
            <w:drawing>
              <wp:anchor distT="0" distB="0" distL="114300" distR="114300" simplePos="0" relativeHeight="251670528" behindDoc="0" locked="0" layoutInCell="1" allowOverlap="1">
                <wp:simplePos x="0" y="0"/>
                <wp:positionH relativeFrom="column">
                  <wp:posOffset>546100</wp:posOffset>
                </wp:positionH>
                <wp:positionV relativeFrom="paragraph">
                  <wp:posOffset>107315</wp:posOffset>
                </wp:positionV>
                <wp:extent cx="4502150" cy="2540000"/>
                <wp:effectExtent l="4445" t="5080" r="8255" b="7620"/>
                <wp:wrapNone/>
                <wp:docPr id="52" name="矩形 52"/>
                <wp:cNvGraphicFramePr/>
                <a:graphic xmlns:a="http://schemas.openxmlformats.org/drawingml/2006/main">
                  <a:graphicData uri="http://schemas.microsoft.com/office/word/2010/wordprocessingShape">
                    <wps:wsp>
                      <wps:cNvSpPr/>
                      <wps:spPr>
                        <a:xfrm>
                          <a:off x="0" y="0"/>
                          <a:ext cx="4502150" cy="25400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9F9DA04">
                            <w:pPr>
                              <w:jc w:val="center"/>
                              <w:rPr>
                                <w:sz w:val="36"/>
                                <w:szCs w:val="36"/>
                              </w:rPr>
                            </w:pPr>
                          </w:p>
                          <w:p w14:paraId="4B0B0F5D">
                            <w:pPr>
                              <w:jc w:val="center"/>
                              <w:rPr>
                                <w:sz w:val="36"/>
                                <w:szCs w:val="36"/>
                              </w:rPr>
                            </w:pPr>
                          </w:p>
                          <w:p w14:paraId="7DB3B941">
                            <w:pPr>
                              <w:jc w:val="center"/>
                              <w:rPr>
                                <w:sz w:val="36"/>
                                <w:szCs w:val="36"/>
                              </w:rPr>
                            </w:pPr>
                          </w:p>
                          <w:p w14:paraId="32C759AC">
                            <w:pPr>
                              <w:jc w:val="center"/>
                              <w:rPr>
                                <w:sz w:val="36"/>
                                <w:szCs w:val="36"/>
                              </w:rPr>
                            </w:pPr>
                            <w:r>
                              <w:rPr>
                                <w:rFonts w:hint="eastAsia"/>
                                <w:sz w:val="36"/>
                                <w:szCs w:val="36"/>
                              </w:rPr>
                              <w:t>正面</w:t>
                            </w:r>
                          </w:p>
                        </w:txbxContent>
                      </wps:txbx>
                      <wps:bodyPr upright="1"/>
                    </wps:wsp>
                  </a:graphicData>
                </a:graphic>
              </wp:anchor>
            </w:drawing>
          </mc:Choice>
          <mc:Fallback>
            <w:pict>
              <v:rect id="_x0000_s1026" o:spid="_x0000_s1026" o:spt="1" style="position:absolute;left:0pt;margin-left:43pt;margin-top:8.45pt;height:200pt;width:354.5pt;z-index:251670528;mso-width-relative:page;mso-height-relative:page;" fillcolor="#FFFFFF" filled="t" stroked="t" coordsize="21600,21600" o:gfxdata="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eMT43WAAAACQEAAA8AAAAAAAAAAQAgAAAAIgAAAGRy&#10;cy9kb3ducmV2LnhtbFBLAQIUABQAAAAIAIdO4kDU4M/hBwIAADoEAAAOAAAAAAAAAAEAIAAAACUB&#10;AABkcnMvZTJvRG9jLnhtbFBLBQYAAAAABgAGAFkBAACeBQAAAAA=&#10;">
                <v:fill on="t" focussize="0,0"/>
                <v:stroke color="#000000" joinstyle="miter"/>
                <v:imagedata o:title=""/>
                <o:lock v:ext="edit" aspectratio="f"/>
                <v:textbox>
                  <w:txbxContent>
                    <w:p w14:paraId="09F9DA04">
                      <w:pPr>
                        <w:jc w:val="center"/>
                        <w:rPr>
                          <w:sz w:val="36"/>
                          <w:szCs w:val="36"/>
                        </w:rPr>
                      </w:pPr>
                    </w:p>
                    <w:p w14:paraId="4B0B0F5D">
                      <w:pPr>
                        <w:jc w:val="center"/>
                        <w:rPr>
                          <w:sz w:val="36"/>
                          <w:szCs w:val="36"/>
                        </w:rPr>
                      </w:pPr>
                    </w:p>
                    <w:p w14:paraId="7DB3B941">
                      <w:pPr>
                        <w:jc w:val="center"/>
                        <w:rPr>
                          <w:sz w:val="36"/>
                          <w:szCs w:val="36"/>
                        </w:rPr>
                      </w:pPr>
                    </w:p>
                    <w:p w14:paraId="32C759AC">
                      <w:pPr>
                        <w:jc w:val="center"/>
                        <w:rPr>
                          <w:sz w:val="36"/>
                          <w:szCs w:val="36"/>
                        </w:rPr>
                      </w:pPr>
                      <w:r>
                        <w:rPr>
                          <w:rFonts w:hint="eastAsia"/>
                          <w:sz w:val="36"/>
                          <w:szCs w:val="36"/>
                        </w:rPr>
                        <w:t>正面</w:t>
                      </w:r>
                    </w:p>
                  </w:txbxContent>
                </v:textbox>
              </v:rect>
            </w:pict>
          </mc:Fallback>
        </mc:AlternateContent>
      </w:r>
    </w:p>
    <w:p w14:paraId="761B0B48"/>
    <w:p w14:paraId="70E3B7EC"/>
    <w:p w14:paraId="3B59509B"/>
    <w:p w14:paraId="11269553"/>
    <w:p w14:paraId="130B45F3"/>
    <w:p w14:paraId="23D4EBF7"/>
    <w:p w14:paraId="42077F38"/>
    <w:p w14:paraId="0DD93BDF"/>
    <w:p w14:paraId="640D3A2C"/>
    <w:p w14:paraId="25F5D845"/>
    <w:p w14:paraId="76F0F8F0"/>
    <w:p w14:paraId="60039533"/>
    <w:p w14:paraId="3CE04310"/>
    <w:p w14:paraId="5653DF41"/>
    <w:p w14:paraId="4982E857">
      <w:r>
        <mc:AlternateContent>
          <mc:Choice Requires="wps">
            <w:drawing>
              <wp:anchor distT="0" distB="0" distL="114300" distR="114300" simplePos="0" relativeHeight="251671552" behindDoc="0" locked="0" layoutInCell="1" allowOverlap="1">
                <wp:simplePos x="0" y="0"/>
                <wp:positionH relativeFrom="column">
                  <wp:posOffset>571500</wp:posOffset>
                </wp:positionH>
                <wp:positionV relativeFrom="paragraph">
                  <wp:posOffset>43815</wp:posOffset>
                </wp:positionV>
                <wp:extent cx="4502150" cy="2540000"/>
                <wp:effectExtent l="4445" t="5080" r="8255" b="7620"/>
                <wp:wrapNone/>
                <wp:docPr id="53" name="矩形 53"/>
                <wp:cNvGraphicFramePr/>
                <a:graphic xmlns:a="http://schemas.openxmlformats.org/drawingml/2006/main">
                  <a:graphicData uri="http://schemas.microsoft.com/office/word/2010/wordprocessingShape">
                    <wps:wsp>
                      <wps:cNvSpPr/>
                      <wps:spPr>
                        <a:xfrm>
                          <a:off x="0" y="0"/>
                          <a:ext cx="4502150" cy="25400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717862C">
                            <w:pPr>
                              <w:jc w:val="center"/>
                              <w:rPr>
                                <w:b/>
                                <w:bCs/>
                                <w:sz w:val="36"/>
                                <w:szCs w:val="36"/>
                              </w:rPr>
                            </w:pPr>
                          </w:p>
                          <w:p w14:paraId="6505CF59">
                            <w:pPr>
                              <w:jc w:val="center"/>
                              <w:rPr>
                                <w:b/>
                                <w:bCs/>
                                <w:sz w:val="36"/>
                                <w:szCs w:val="36"/>
                              </w:rPr>
                            </w:pPr>
                          </w:p>
                          <w:p w14:paraId="62E81CF7">
                            <w:pPr>
                              <w:jc w:val="center"/>
                              <w:rPr>
                                <w:b/>
                                <w:bCs/>
                                <w:sz w:val="36"/>
                                <w:szCs w:val="36"/>
                              </w:rPr>
                            </w:pPr>
                          </w:p>
                          <w:p w14:paraId="4D95C10E">
                            <w:pPr>
                              <w:jc w:val="center"/>
                              <w:rPr>
                                <w:sz w:val="36"/>
                                <w:szCs w:val="36"/>
                              </w:rPr>
                            </w:pPr>
                            <w:r>
                              <w:rPr>
                                <w:rFonts w:hint="eastAsia"/>
                                <w:sz w:val="36"/>
                                <w:szCs w:val="36"/>
                              </w:rPr>
                              <w:t>反面</w:t>
                            </w:r>
                          </w:p>
                        </w:txbxContent>
                      </wps:txbx>
                      <wps:bodyPr upright="1"/>
                    </wps:wsp>
                  </a:graphicData>
                </a:graphic>
              </wp:anchor>
            </w:drawing>
          </mc:Choice>
          <mc:Fallback>
            <w:pict>
              <v:rect id="_x0000_s1026" o:spid="_x0000_s1026" o:spt="1" style="position:absolute;left:0pt;margin-left:45pt;margin-top:3.45pt;height:200pt;width:354.5pt;z-index:251671552;mso-width-relative:page;mso-height-relative:page;" fillcolor="#FFFFFF" filled="t" stroked="t" coordsize="21600,21600" o:gfxdata="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nJl79UAAAAIAQAADwAAAAAAAAABACAAAAAiAAAAZHJz&#10;L2Rvd25yZXYueG1sUEsBAhQAFAAAAAgAh07iQB2CaK4HAgAAOgQAAA4AAAAAAAAAAQAgAAAAJAEA&#10;AGRycy9lMm9Eb2MueG1sUEsFBgAAAAAGAAYAWQEAAJ0FAAAAAA==&#10;">
                <v:fill on="t" focussize="0,0"/>
                <v:stroke color="#000000" joinstyle="miter"/>
                <v:imagedata o:title=""/>
                <o:lock v:ext="edit" aspectratio="f"/>
                <v:textbox>
                  <w:txbxContent>
                    <w:p w14:paraId="3717862C">
                      <w:pPr>
                        <w:jc w:val="center"/>
                        <w:rPr>
                          <w:b/>
                          <w:bCs/>
                          <w:sz w:val="36"/>
                          <w:szCs w:val="36"/>
                        </w:rPr>
                      </w:pPr>
                    </w:p>
                    <w:p w14:paraId="6505CF59">
                      <w:pPr>
                        <w:jc w:val="center"/>
                        <w:rPr>
                          <w:b/>
                          <w:bCs/>
                          <w:sz w:val="36"/>
                          <w:szCs w:val="36"/>
                        </w:rPr>
                      </w:pPr>
                    </w:p>
                    <w:p w14:paraId="62E81CF7">
                      <w:pPr>
                        <w:jc w:val="center"/>
                        <w:rPr>
                          <w:b/>
                          <w:bCs/>
                          <w:sz w:val="36"/>
                          <w:szCs w:val="36"/>
                        </w:rPr>
                      </w:pPr>
                    </w:p>
                    <w:p w14:paraId="4D95C10E">
                      <w:pPr>
                        <w:jc w:val="center"/>
                        <w:rPr>
                          <w:sz w:val="36"/>
                          <w:szCs w:val="36"/>
                        </w:rPr>
                      </w:pPr>
                      <w:r>
                        <w:rPr>
                          <w:rFonts w:hint="eastAsia"/>
                          <w:sz w:val="36"/>
                          <w:szCs w:val="36"/>
                        </w:rPr>
                        <w:t>反面</w:t>
                      </w:r>
                    </w:p>
                  </w:txbxContent>
                </v:textbox>
              </v:rect>
            </w:pict>
          </mc:Fallback>
        </mc:AlternateContent>
      </w:r>
    </w:p>
    <w:p w14:paraId="520FAA21"/>
    <w:p w14:paraId="4507E1C3"/>
    <w:p w14:paraId="086E0D67"/>
    <w:p w14:paraId="4EE24C22"/>
    <w:p w14:paraId="3FB6D608"/>
    <w:p w14:paraId="1D6189A5"/>
    <w:p w14:paraId="2E4DF74C"/>
    <w:p w14:paraId="46C58BBB"/>
    <w:p w14:paraId="4D382A6C"/>
    <w:p w14:paraId="0D1F29D2"/>
    <w:p w14:paraId="2EF563A9"/>
    <w:p w14:paraId="75A32990"/>
    <w:p w14:paraId="68C641C7"/>
    <w:p w14:paraId="2E6AD929"/>
    <w:p w14:paraId="5FDC7812"/>
    <w:p w14:paraId="2AE505BE"/>
    <w:p w14:paraId="07FEF551"/>
    <w:p w14:paraId="50743F3F"/>
    <w:p w14:paraId="3FE04332">
      <w:pPr>
        <w:rPr>
          <w:rFonts w:ascii="Calibri" w:hAnsi="Calibri" w:eastAsia="宋体" w:cs="Times New Roman"/>
          <w:szCs w:val="24"/>
        </w:rPr>
      </w:pPr>
    </w:p>
    <w:p w14:paraId="12F82629"/>
    <w:p w14:paraId="207CA99D"/>
    <w:p w14:paraId="5D57624C"/>
    <w:p w14:paraId="1BA389EA"/>
    <w:p w14:paraId="41707209">
      <w:pPr>
        <w:keepNext/>
        <w:keepLines/>
        <w:spacing w:before="340" w:after="330" w:line="720" w:lineRule="auto"/>
        <w:jc w:val="center"/>
        <w:outlineLvl w:val="0"/>
        <w:rPr>
          <w:rFonts w:ascii="Calibri" w:hAnsi="Calibri"/>
          <w:b/>
          <w:bCs/>
          <w:kern w:val="44"/>
          <w:sz w:val="44"/>
          <w:szCs w:val="44"/>
        </w:rPr>
      </w:pPr>
      <w:r>
        <w:rPr>
          <w:rFonts w:ascii="Calibri" w:hAnsi="Calibri"/>
          <w:b/>
          <w:bCs/>
          <w:kern w:val="44"/>
          <w:sz w:val="44"/>
          <w:szCs w:val="44"/>
        </w:rPr>
        <w:t>村集体资产经营权进场前流程图</w:t>
      </w:r>
    </w:p>
    <w:p w14:paraId="66A7A893">
      <w:pPr>
        <w:rPr>
          <w:rFonts w:ascii="Calibri" w:hAnsi="Calibri"/>
          <w:sz w:val="32"/>
        </w:rPr>
      </w:pPr>
      <w:r>
        <w:rPr>
          <w:rFonts w:ascii="Calibri" w:hAnsi="Calibri"/>
          <w:sz w:val="32"/>
        </w:rPr>
        <mc:AlternateContent>
          <mc:Choice Requires="wps">
            <w:drawing>
              <wp:anchor distT="0" distB="0" distL="114300" distR="114300" simplePos="0" relativeHeight="251707392" behindDoc="0" locked="0" layoutInCell="1" allowOverlap="1">
                <wp:simplePos x="0" y="0"/>
                <wp:positionH relativeFrom="column">
                  <wp:posOffset>2251075</wp:posOffset>
                </wp:positionH>
                <wp:positionV relativeFrom="paragraph">
                  <wp:posOffset>27940</wp:posOffset>
                </wp:positionV>
                <wp:extent cx="3028315" cy="1351280"/>
                <wp:effectExtent l="4445" t="4445" r="15240" b="15875"/>
                <wp:wrapNone/>
                <wp:docPr id="57" name="矩形 57"/>
                <wp:cNvGraphicFramePr/>
                <a:graphic xmlns:a="http://schemas.openxmlformats.org/drawingml/2006/main">
                  <a:graphicData uri="http://schemas.microsoft.com/office/word/2010/wordprocessingShape">
                    <wps:wsp>
                      <wps:cNvSpPr/>
                      <wps:spPr>
                        <a:xfrm>
                          <a:off x="0" y="0"/>
                          <a:ext cx="3028315" cy="13512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FC5B607">
                            <w:pPr>
                              <w:ind w:left="330" w:hanging="330" w:hangingChars="150"/>
                              <w:rPr>
                                <w:sz w:val="22"/>
                              </w:rPr>
                            </w:pPr>
                            <w:r>
                              <w:rPr>
                                <w:rFonts w:hint="eastAsia"/>
                                <w:sz w:val="22"/>
                              </w:rPr>
                              <w:t>1、“民主决策”会议记录</w:t>
                            </w:r>
                          </w:p>
                          <w:p w14:paraId="2BA79E06">
                            <w:pPr>
                              <w:rPr>
                                <w:sz w:val="22"/>
                              </w:rPr>
                            </w:pPr>
                            <w:r>
                              <w:rPr>
                                <w:rFonts w:hint="eastAsia"/>
                                <w:sz w:val="22"/>
                              </w:rPr>
                              <w:t>2、权属证明材料（土地使用证、林权证、房屋所有证等，没有需村委会开具证明）</w:t>
                            </w:r>
                          </w:p>
                          <w:p w14:paraId="5F7F9D08">
                            <w:pPr>
                              <w:rPr>
                                <w:sz w:val="22"/>
                              </w:rPr>
                            </w:pPr>
                            <w:r>
                              <w:rPr>
                                <w:rFonts w:hint="eastAsia"/>
                                <w:sz w:val="22"/>
                              </w:rPr>
                              <w:t>3、村集体资产分布图</w:t>
                            </w:r>
                          </w:p>
                          <w:p w14:paraId="3EBF54B6">
                            <w:pPr>
                              <w:rPr>
                                <w:sz w:val="22"/>
                              </w:rPr>
                            </w:pPr>
                            <w:r>
                              <w:rPr>
                                <w:rFonts w:hint="eastAsia"/>
                                <w:sz w:val="22"/>
                              </w:rPr>
                              <w:t>4、基层自治组织特别法人社会统一信用代码证</w:t>
                            </w:r>
                          </w:p>
                          <w:p w14:paraId="143E6A6E">
                            <w:pPr>
                              <w:rPr>
                                <w:sz w:val="22"/>
                              </w:rPr>
                            </w:pPr>
                            <w:r>
                              <w:rPr>
                                <w:rFonts w:hint="eastAsia"/>
                                <w:sz w:val="22"/>
                              </w:rPr>
                              <w:t>5、</w:t>
                            </w:r>
                            <w:r>
                              <w:rPr>
                                <w:sz w:val="22"/>
                              </w:rPr>
                              <w:t>在职证明</w:t>
                            </w:r>
                          </w:p>
                          <w:p w14:paraId="6BF521EC"/>
                        </w:txbxContent>
                      </wps:txbx>
                      <wps:bodyPr upright="1"/>
                    </wps:wsp>
                  </a:graphicData>
                </a:graphic>
              </wp:anchor>
            </w:drawing>
          </mc:Choice>
          <mc:Fallback>
            <w:pict>
              <v:rect id="_x0000_s1026" o:spid="_x0000_s1026" o:spt="1" style="position:absolute;left:0pt;margin-left:177.25pt;margin-top:2.2pt;height:106.4pt;width:238.45pt;z-index:251707392;mso-width-relative:page;mso-height-relative:page;" fillcolor="#FFFFFF" filled="t" stroked="t" coordsize="21600,21600" o:gfxdata="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PjdZp2AAAAAkBAAAPAAAAAAAAAAEAIAAAACIA&#10;AABkcnMvZG93bnJldi54bWxQSwECFAAUAAAACACHTuJA0XQIswkCAAA6BAAADgAAAAAAAAABACAA&#10;AAAnAQAAZHJzL2Uyb0RvYy54bWxQSwUGAAAAAAYABgBZAQAAogUAAAAA&#10;">
                <v:fill on="t" focussize="0,0"/>
                <v:stroke color="#000000" joinstyle="miter"/>
                <v:imagedata o:title=""/>
                <o:lock v:ext="edit" aspectratio="f"/>
                <v:textbox>
                  <w:txbxContent>
                    <w:p w14:paraId="5FC5B607">
                      <w:pPr>
                        <w:ind w:left="330" w:hanging="330" w:hangingChars="150"/>
                        <w:rPr>
                          <w:sz w:val="22"/>
                        </w:rPr>
                      </w:pPr>
                      <w:r>
                        <w:rPr>
                          <w:rFonts w:hint="eastAsia"/>
                          <w:sz w:val="22"/>
                        </w:rPr>
                        <w:t>1、“民主决策”会议记录</w:t>
                      </w:r>
                    </w:p>
                    <w:p w14:paraId="2BA79E06">
                      <w:pPr>
                        <w:rPr>
                          <w:sz w:val="22"/>
                        </w:rPr>
                      </w:pPr>
                      <w:r>
                        <w:rPr>
                          <w:rFonts w:hint="eastAsia"/>
                          <w:sz w:val="22"/>
                        </w:rPr>
                        <w:t>2、权属证明材料（土地使用证、林权证、房屋所有证等，没有需村委会开具证明）</w:t>
                      </w:r>
                    </w:p>
                    <w:p w14:paraId="5F7F9D08">
                      <w:pPr>
                        <w:rPr>
                          <w:sz w:val="22"/>
                        </w:rPr>
                      </w:pPr>
                      <w:r>
                        <w:rPr>
                          <w:rFonts w:hint="eastAsia"/>
                          <w:sz w:val="22"/>
                        </w:rPr>
                        <w:t>3、村集体资产分布图</w:t>
                      </w:r>
                    </w:p>
                    <w:p w14:paraId="3EBF54B6">
                      <w:pPr>
                        <w:rPr>
                          <w:sz w:val="22"/>
                        </w:rPr>
                      </w:pPr>
                      <w:r>
                        <w:rPr>
                          <w:rFonts w:hint="eastAsia"/>
                          <w:sz w:val="22"/>
                        </w:rPr>
                        <w:t>4、基层自治组织特别法人社会统一信用代码证</w:t>
                      </w:r>
                    </w:p>
                    <w:p w14:paraId="143E6A6E">
                      <w:pPr>
                        <w:rPr>
                          <w:sz w:val="22"/>
                        </w:rPr>
                      </w:pPr>
                      <w:r>
                        <w:rPr>
                          <w:rFonts w:hint="eastAsia"/>
                          <w:sz w:val="22"/>
                        </w:rPr>
                        <w:t>5、</w:t>
                      </w:r>
                      <w:r>
                        <w:rPr>
                          <w:sz w:val="22"/>
                        </w:rPr>
                        <w:t>在职证明</w:t>
                      </w:r>
                    </w:p>
                    <w:p w14:paraId="6BF521EC"/>
                  </w:txbxContent>
                </v:textbox>
              </v:rect>
            </w:pict>
          </mc:Fallback>
        </mc:AlternateContent>
      </w:r>
      <w:r>
        <w:rPr>
          <w:rFonts w:ascii="Calibri" w:hAnsi="Calibri"/>
          <w:sz w:val="32"/>
        </w:rPr>
        <mc:AlternateContent>
          <mc:Choice Requires="wps">
            <w:drawing>
              <wp:anchor distT="0" distB="0" distL="114300" distR="114300" simplePos="0" relativeHeight="251699200" behindDoc="0" locked="0" layoutInCell="1" allowOverlap="1">
                <wp:simplePos x="0" y="0"/>
                <wp:positionH relativeFrom="column">
                  <wp:posOffset>66675</wp:posOffset>
                </wp:positionH>
                <wp:positionV relativeFrom="paragraph">
                  <wp:posOffset>298450</wp:posOffset>
                </wp:positionV>
                <wp:extent cx="1524000" cy="762000"/>
                <wp:effectExtent l="4445" t="4445" r="14605" b="14605"/>
                <wp:wrapNone/>
                <wp:docPr id="64" name="矩形 64"/>
                <wp:cNvGraphicFramePr/>
                <a:graphic xmlns:a="http://schemas.openxmlformats.org/drawingml/2006/main">
                  <a:graphicData uri="http://schemas.microsoft.com/office/word/2010/wordprocessingShape">
                    <wps:wsp>
                      <wps:cNvSpPr/>
                      <wps:spPr>
                        <a:xfrm>
                          <a:off x="0" y="0"/>
                          <a:ext cx="1524000" cy="7620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DADE246">
                            <w:pPr>
                              <w:spacing w:line="276" w:lineRule="auto"/>
                              <w:jc w:val="center"/>
                            </w:pPr>
                            <w:r>
                              <w:t>村集体召开民主决策会议</w:t>
                            </w:r>
                            <w:r>
                              <w:rPr>
                                <w:rFonts w:hint="eastAsia"/>
                              </w:rPr>
                              <w:t>，准备项目</w:t>
                            </w:r>
                          </w:p>
                          <w:p w14:paraId="3070EB60">
                            <w:pPr>
                              <w:spacing w:line="276" w:lineRule="auto"/>
                              <w:jc w:val="center"/>
                            </w:pPr>
                            <w:r>
                              <w:rPr>
                                <w:rFonts w:hint="eastAsia"/>
                              </w:rPr>
                              <w:t>相关材料</w:t>
                            </w:r>
                          </w:p>
                        </w:txbxContent>
                      </wps:txbx>
                      <wps:bodyPr upright="1"/>
                    </wps:wsp>
                  </a:graphicData>
                </a:graphic>
              </wp:anchor>
            </w:drawing>
          </mc:Choice>
          <mc:Fallback>
            <w:pict>
              <v:rect id="_x0000_s1026" o:spid="_x0000_s1026" o:spt="1" style="position:absolute;left:0pt;margin-left:5.25pt;margin-top:23.5pt;height:60pt;width:120pt;z-index:251699200;mso-width-relative:page;mso-height-relative:page;" fillcolor="#FFFFFF" filled="t" stroked="t" coordsize="21600,21600" o:gfxdata="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1Euq0gAAAAkBAAAPAAAAAAAAAAEAIAAAACIAAABkcnMv&#10;ZG93bnJldi54bWxQSwECFAAUAAAACACHTuJAscXHjAkCAAA5BAAADgAAAAAAAAABACAAAAAhAQAA&#10;ZHJzL2Uyb0RvYy54bWxQSwUGAAAAAAYABgBZAQAAnAUAAAAA&#10;">
                <v:fill on="t" focussize="0,0"/>
                <v:stroke color="#000000" joinstyle="miter"/>
                <v:imagedata o:title=""/>
                <o:lock v:ext="edit" aspectratio="f"/>
                <v:textbox>
                  <w:txbxContent>
                    <w:p w14:paraId="2DADE246">
                      <w:pPr>
                        <w:spacing w:line="276" w:lineRule="auto"/>
                        <w:jc w:val="center"/>
                      </w:pPr>
                      <w:r>
                        <w:t>村集体召开民主决策会议</w:t>
                      </w:r>
                      <w:r>
                        <w:rPr>
                          <w:rFonts w:hint="eastAsia"/>
                        </w:rPr>
                        <w:t>，准备项目</w:t>
                      </w:r>
                    </w:p>
                    <w:p w14:paraId="3070EB60">
                      <w:pPr>
                        <w:spacing w:line="276" w:lineRule="auto"/>
                        <w:jc w:val="center"/>
                      </w:pPr>
                      <w:r>
                        <w:rPr>
                          <w:rFonts w:hint="eastAsia"/>
                        </w:rPr>
                        <w:t>相关材料</w:t>
                      </w:r>
                    </w:p>
                  </w:txbxContent>
                </v:textbox>
              </v:rect>
            </w:pict>
          </mc:Fallback>
        </mc:AlternateContent>
      </w:r>
    </w:p>
    <w:p w14:paraId="170AE770">
      <w:pPr>
        <w:spacing w:before="240" w:after="60"/>
        <w:jc w:val="center"/>
        <w:outlineLvl w:val="0"/>
        <w:rPr>
          <w:rFonts w:ascii="等线 Light" w:hAnsi="等线 Light"/>
          <w:b/>
          <w:bCs/>
          <w:sz w:val="40"/>
          <w:szCs w:val="32"/>
        </w:rPr>
      </w:pPr>
      <w:r>
        <w:rPr>
          <w:rFonts w:ascii="等线 Light" w:hAnsi="等线 Light"/>
          <w:b/>
          <w:bCs/>
          <w:sz w:val="40"/>
          <w:szCs w:val="32"/>
        </w:rPr>
        <mc:AlternateContent>
          <mc:Choice Requires="wps">
            <w:drawing>
              <wp:anchor distT="0" distB="0" distL="114300" distR="114300" simplePos="0" relativeHeight="251708416" behindDoc="0" locked="0" layoutInCell="1" allowOverlap="1">
                <wp:simplePos x="0" y="0"/>
                <wp:positionH relativeFrom="column">
                  <wp:posOffset>1590675</wp:posOffset>
                </wp:positionH>
                <wp:positionV relativeFrom="paragraph">
                  <wp:posOffset>286385</wp:posOffset>
                </wp:positionV>
                <wp:extent cx="660400" cy="0"/>
                <wp:effectExtent l="0" t="4445" r="0" b="5080"/>
                <wp:wrapNone/>
                <wp:docPr id="66" name="直接箭头连接符 66"/>
                <wp:cNvGraphicFramePr/>
                <a:graphic xmlns:a="http://schemas.openxmlformats.org/drawingml/2006/main">
                  <a:graphicData uri="http://schemas.microsoft.com/office/word/2010/wordprocessingShape">
                    <wps:wsp>
                      <wps:cNvCnPr/>
                      <wps:spPr>
                        <a:xfrm>
                          <a:off x="0" y="0"/>
                          <a:ext cx="6604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125.25pt;margin-top:22.55pt;height:0pt;width:52pt;z-index:251708416;mso-width-relative:page;mso-height-relative:page;" filled="f" stroked="t" coordsize="21600,21600" o:gfxdata="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l8wqd1gAAAAkBAAAPAAAAAAAAAAEAIAAAACIAAABkcnMvZG93&#10;bnJldi54bWxQSwECFAAUAAAACACHTuJAytywUQICAAD7AwAADgAAAAAAAAABACAAAAAlAQAAZHJz&#10;L2Uyb0RvYy54bWxQSwUGAAAAAAYABgBZAQAAmQUAAAAA&#10;">
                <v:fill on="f" focussize="0,0"/>
                <v:stroke color="#000000" joinstyle="round"/>
                <v:imagedata o:title=""/>
                <o:lock v:ext="edit" aspectratio="f"/>
              </v:shape>
            </w:pict>
          </mc:Fallback>
        </mc:AlternateContent>
      </w:r>
    </w:p>
    <w:p w14:paraId="2EF64128">
      <w:pPr>
        <w:spacing w:before="240" w:after="60"/>
        <w:jc w:val="center"/>
        <w:outlineLvl w:val="0"/>
        <w:rPr>
          <w:rFonts w:ascii="等线 Light" w:hAnsi="等线 Light"/>
          <w:b/>
          <w:bCs/>
          <w:sz w:val="40"/>
          <w:szCs w:val="32"/>
        </w:rPr>
      </w:pPr>
      <w:r>
        <w:rPr>
          <w:rFonts w:ascii="Calibri" w:hAnsi="Calibri"/>
          <w:sz w:val="32"/>
        </w:rPr>
        <mc:AlternateContent>
          <mc:Choice Requires="wps">
            <w:drawing>
              <wp:anchor distT="0" distB="0" distL="114300" distR="114300" simplePos="0" relativeHeight="251702272" behindDoc="0" locked="0" layoutInCell="1" allowOverlap="1">
                <wp:simplePos x="0" y="0"/>
                <wp:positionH relativeFrom="column">
                  <wp:posOffset>848360</wp:posOffset>
                </wp:positionH>
                <wp:positionV relativeFrom="paragraph">
                  <wp:posOffset>77470</wp:posOffset>
                </wp:positionV>
                <wp:extent cx="8255" cy="629920"/>
                <wp:effectExtent l="36830" t="0" r="31115" b="17780"/>
                <wp:wrapNone/>
                <wp:docPr id="62" name="直接箭头连接符 62"/>
                <wp:cNvGraphicFramePr/>
                <a:graphic xmlns:a="http://schemas.openxmlformats.org/drawingml/2006/main">
                  <a:graphicData uri="http://schemas.microsoft.com/office/word/2010/wordprocessingShape">
                    <wps:wsp>
                      <wps:cNvCnPr/>
                      <wps:spPr>
                        <a:xfrm flipH="1">
                          <a:off x="0" y="0"/>
                          <a:ext cx="8255" cy="62992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66.8pt;margin-top:6.1pt;height:49.6pt;width:0.65pt;z-index:251702272;mso-width-relative:page;mso-height-relative:page;" filled="f" stroked="t" coordsize="21600,21600" o:gfxdata="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TNB72AAAAAoBAAAPAAAA&#10;AAAAAAEAIAAAACIAAABkcnMvZG93bnJldi54bWxQSwECFAAUAAAACACHTuJAhOm1zRUCAAAMBAAA&#10;DgAAAAAAAAABACAAAAAnAQAAZHJzL2Uyb0RvYy54bWxQSwUGAAAAAAYABgBZAQAArgUAAAAA&#10;">
                <v:fill on="f" focussize="0,0"/>
                <v:stroke color="#000000" joinstyle="round" endarrow="block"/>
                <v:imagedata o:title=""/>
                <o:lock v:ext="edit" aspectratio="f"/>
              </v:shape>
            </w:pict>
          </mc:Fallback>
        </mc:AlternateContent>
      </w:r>
    </w:p>
    <w:p w14:paraId="6D745393">
      <w:pPr>
        <w:spacing w:before="240" w:after="60"/>
        <w:jc w:val="center"/>
        <w:outlineLvl w:val="0"/>
        <w:rPr>
          <w:rFonts w:ascii="等线 Light" w:hAnsi="等线 Light"/>
          <w:b/>
          <w:bCs/>
          <w:sz w:val="40"/>
          <w:szCs w:val="32"/>
        </w:rPr>
      </w:pPr>
      <w:r>
        <w:rPr>
          <w:rFonts w:ascii="Calibri" w:hAnsi="Calibri"/>
          <w:sz w:val="32"/>
        </w:rPr>
        <mc:AlternateContent>
          <mc:Choice Requires="wps">
            <w:drawing>
              <wp:anchor distT="0" distB="0" distL="114300" distR="114300" simplePos="0" relativeHeight="251705344" behindDoc="0" locked="0" layoutInCell="1" allowOverlap="1">
                <wp:simplePos x="0" y="0"/>
                <wp:positionH relativeFrom="column">
                  <wp:posOffset>2298700</wp:posOffset>
                </wp:positionH>
                <wp:positionV relativeFrom="paragraph">
                  <wp:posOffset>217170</wp:posOffset>
                </wp:positionV>
                <wp:extent cx="3028950" cy="930910"/>
                <wp:effectExtent l="5080" t="4445" r="13970" b="17145"/>
                <wp:wrapNone/>
                <wp:docPr id="54" name="矩形 54"/>
                <wp:cNvGraphicFramePr/>
                <a:graphic xmlns:a="http://schemas.openxmlformats.org/drawingml/2006/main">
                  <a:graphicData uri="http://schemas.microsoft.com/office/word/2010/wordprocessingShape">
                    <wps:wsp>
                      <wps:cNvSpPr/>
                      <wps:spPr>
                        <a:xfrm>
                          <a:off x="0" y="0"/>
                          <a:ext cx="3028950" cy="9309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600D94A">
                            <w:pPr>
                              <w:ind w:left="330" w:hanging="330" w:hangingChars="150"/>
                              <w:rPr>
                                <w:sz w:val="22"/>
                              </w:rPr>
                            </w:pPr>
                            <w:r>
                              <w:rPr>
                                <w:rFonts w:hint="eastAsia"/>
                                <w:sz w:val="22"/>
                              </w:rPr>
                              <w:t>6、村集体资产经营权进入农经子公司的申请</w:t>
                            </w:r>
                          </w:p>
                          <w:p w14:paraId="423B4063">
                            <w:pPr>
                              <w:ind w:left="330" w:hanging="330" w:hangingChars="150"/>
                              <w:rPr>
                                <w:sz w:val="22"/>
                              </w:rPr>
                            </w:pPr>
                            <w:r>
                              <w:rPr>
                                <w:sz w:val="22"/>
                              </w:rPr>
                              <w:t>7</w:t>
                            </w:r>
                            <w:r>
                              <w:rPr>
                                <w:rFonts w:hint="eastAsia"/>
                                <w:sz w:val="22"/>
                              </w:rPr>
                              <w:t>、村集体资产托管农经子公司协议</w:t>
                            </w:r>
                          </w:p>
                          <w:p w14:paraId="0F4CBC09">
                            <w:pPr>
                              <w:ind w:left="330" w:hanging="330" w:hangingChars="150"/>
                              <w:rPr>
                                <w:sz w:val="22"/>
                              </w:rPr>
                            </w:pPr>
                            <w:r>
                              <w:rPr>
                                <w:rFonts w:hint="eastAsia"/>
                                <w:sz w:val="22"/>
                              </w:rPr>
                              <w:t>（附村集体资产托管明细表）</w:t>
                            </w:r>
                          </w:p>
                          <w:p w14:paraId="25E48A6E">
                            <w:pPr>
                              <w:ind w:left="330" w:hanging="330" w:hangingChars="150"/>
                              <w:rPr>
                                <w:sz w:val="22"/>
                              </w:rPr>
                            </w:pPr>
                            <w:r>
                              <w:rPr>
                                <w:sz w:val="22"/>
                              </w:rPr>
                              <w:t>8</w:t>
                            </w:r>
                            <w:r>
                              <w:rPr>
                                <w:rFonts w:hint="eastAsia"/>
                                <w:sz w:val="22"/>
                              </w:rPr>
                              <w:t>、标的基础信息情况表</w:t>
                            </w:r>
                          </w:p>
                          <w:p w14:paraId="764DF2F0">
                            <w:pPr>
                              <w:rPr>
                                <w:sz w:val="22"/>
                              </w:rPr>
                            </w:pPr>
                          </w:p>
                        </w:txbxContent>
                      </wps:txbx>
                      <wps:bodyPr upright="1"/>
                    </wps:wsp>
                  </a:graphicData>
                </a:graphic>
              </wp:anchor>
            </w:drawing>
          </mc:Choice>
          <mc:Fallback>
            <w:pict>
              <v:rect id="_x0000_s1026" o:spid="_x0000_s1026" o:spt="1" style="position:absolute;left:0pt;margin-left:181pt;margin-top:17.1pt;height:73.3pt;width:238.5pt;z-index:251705344;mso-width-relative:page;mso-height-relative:page;" fillcolor="#FFFFFF" filled="t" stroked="t" coordsize="21600,21600" o:gfxdata="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wD1EC2AAAAAoBAAAPAAAAAAAAAAEAIAAAACIA&#10;AABkcnMvZG93bnJldi54bWxQSwECFAAUAAAACACHTuJAAtfMeQkCAAA5BAAADgAAAAAAAAABACAA&#10;AAAnAQAAZHJzL2Uyb0RvYy54bWxQSwUGAAAAAAYABgBZAQAAogUAAAAA&#10;">
                <v:fill on="t" focussize="0,0"/>
                <v:stroke color="#000000" joinstyle="miter"/>
                <v:imagedata o:title=""/>
                <o:lock v:ext="edit" aspectratio="f"/>
                <v:textbox>
                  <w:txbxContent>
                    <w:p w14:paraId="5600D94A">
                      <w:pPr>
                        <w:ind w:left="330" w:hanging="330" w:hangingChars="150"/>
                        <w:rPr>
                          <w:sz w:val="22"/>
                        </w:rPr>
                      </w:pPr>
                      <w:r>
                        <w:rPr>
                          <w:rFonts w:hint="eastAsia"/>
                          <w:sz w:val="22"/>
                        </w:rPr>
                        <w:t>6、村集体资产经营权进入农经子公司的申请</w:t>
                      </w:r>
                    </w:p>
                    <w:p w14:paraId="423B4063">
                      <w:pPr>
                        <w:ind w:left="330" w:hanging="330" w:hangingChars="150"/>
                        <w:rPr>
                          <w:sz w:val="22"/>
                        </w:rPr>
                      </w:pPr>
                      <w:r>
                        <w:rPr>
                          <w:sz w:val="22"/>
                        </w:rPr>
                        <w:t>7</w:t>
                      </w:r>
                      <w:r>
                        <w:rPr>
                          <w:rFonts w:hint="eastAsia"/>
                          <w:sz w:val="22"/>
                        </w:rPr>
                        <w:t>、村集体资产托管农经子公司协议</w:t>
                      </w:r>
                    </w:p>
                    <w:p w14:paraId="0F4CBC09">
                      <w:pPr>
                        <w:ind w:left="330" w:hanging="330" w:hangingChars="150"/>
                        <w:rPr>
                          <w:sz w:val="22"/>
                        </w:rPr>
                      </w:pPr>
                      <w:r>
                        <w:rPr>
                          <w:rFonts w:hint="eastAsia"/>
                          <w:sz w:val="22"/>
                        </w:rPr>
                        <w:t>（附村集体资产托管明细表）</w:t>
                      </w:r>
                    </w:p>
                    <w:p w14:paraId="25E48A6E">
                      <w:pPr>
                        <w:ind w:left="330" w:hanging="330" w:hangingChars="150"/>
                        <w:rPr>
                          <w:sz w:val="22"/>
                        </w:rPr>
                      </w:pPr>
                      <w:r>
                        <w:rPr>
                          <w:sz w:val="22"/>
                        </w:rPr>
                        <w:t>8</w:t>
                      </w:r>
                      <w:r>
                        <w:rPr>
                          <w:rFonts w:hint="eastAsia"/>
                          <w:sz w:val="22"/>
                        </w:rPr>
                        <w:t>、标的基础信息情况表</w:t>
                      </w:r>
                    </w:p>
                    <w:p w14:paraId="764DF2F0">
                      <w:pPr>
                        <w:rPr>
                          <w:sz w:val="22"/>
                        </w:rPr>
                      </w:pPr>
                    </w:p>
                  </w:txbxContent>
                </v:textbox>
              </v:rect>
            </w:pict>
          </mc:Fallback>
        </mc:AlternateContent>
      </w:r>
      <w:r>
        <w:rPr>
          <w:rFonts w:ascii="等线 Light" w:hAnsi="等线 Light"/>
          <w:b/>
          <w:bCs/>
          <w:sz w:val="40"/>
          <w:szCs w:val="32"/>
        </w:rPr>
        <mc:AlternateContent>
          <mc:Choice Requires="wps">
            <w:drawing>
              <wp:anchor distT="0" distB="0" distL="114300" distR="114300" simplePos="0" relativeHeight="251710464" behindDoc="0" locked="0" layoutInCell="1" allowOverlap="1">
                <wp:simplePos x="0" y="0"/>
                <wp:positionH relativeFrom="column">
                  <wp:posOffset>1644650</wp:posOffset>
                </wp:positionH>
                <wp:positionV relativeFrom="paragraph">
                  <wp:posOffset>685800</wp:posOffset>
                </wp:positionV>
                <wp:extent cx="654050" cy="7620"/>
                <wp:effectExtent l="0" t="0" r="0" b="0"/>
                <wp:wrapNone/>
                <wp:docPr id="59" name="直接箭头连接符 59"/>
                <wp:cNvGraphicFramePr/>
                <a:graphic xmlns:a="http://schemas.openxmlformats.org/drawingml/2006/main">
                  <a:graphicData uri="http://schemas.microsoft.com/office/word/2010/wordprocessingShape">
                    <wps:wsp>
                      <wps:cNvCnPr/>
                      <wps:spPr>
                        <a:xfrm>
                          <a:off x="0" y="0"/>
                          <a:ext cx="654050" cy="762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129.5pt;margin-top:54pt;height:0.6pt;width:51.5pt;z-index:251710464;mso-width-relative:page;mso-height-relative:page;" filled="f" stroked="t" coordsize="21600,21600" o:gfxdata="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10O23XAAAACwEAAA8AAAAAAAAAAQAgAAAAIgAAAGRy&#10;cy9kb3ducmV2LnhtbFBLAQIUABQAAAAIAIdO4kCdmPJ1BgIAAP4DAAAOAAAAAAAAAAEAIAAAACYB&#10;AABkcnMvZTJvRG9jLnhtbFBLBQYAAAAABgAGAFkBAACeBQAAAAA=&#10;">
                <v:fill on="f" focussize="0,0"/>
                <v:stroke color="#000000" joinstyle="round"/>
                <v:imagedata o:title=""/>
                <o:lock v:ext="edit" aspectratio="f"/>
              </v:shape>
            </w:pict>
          </mc:Fallback>
        </mc:AlternateContent>
      </w:r>
      <w:r>
        <w:rPr>
          <w:rFonts w:ascii="Calibri" w:hAnsi="Calibri"/>
          <w:sz w:val="32"/>
        </w:rPr>
        <mc:AlternateContent>
          <mc:Choice Requires="wps">
            <w:drawing>
              <wp:anchor distT="0" distB="0" distL="114300" distR="114300" simplePos="0" relativeHeight="251700224" behindDoc="0" locked="0" layoutInCell="1" allowOverlap="1">
                <wp:simplePos x="0" y="0"/>
                <wp:positionH relativeFrom="column">
                  <wp:posOffset>120650</wp:posOffset>
                </wp:positionH>
                <wp:positionV relativeFrom="paragraph">
                  <wp:posOffset>217170</wp:posOffset>
                </wp:positionV>
                <wp:extent cx="1524000" cy="862965"/>
                <wp:effectExtent l="5080" t="4445" r="13970" b="8890"/>
                <wp:wrapNone/>
                <wp:docPr id="58" name="矩形 58"/>
                <wp:cNvGraphicFramePr/>
                <a:graphic xmlns:a="http://schemas.openxmlformats.org/drawingml/2006/main">
                  <a:graphicData uri="http://schemas.microsoft.com/office/word/2010/wordprocessingShape">
                    <wps:wsp>
                      <wps:cNvSpPr/>
                      <wps:spPr>
                        <a:xfrm>
                          <a:off x="0" y="0"/>
                          <a:ext cx="1524000" cy="8629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E678D11">
                            <w:pPr>
                              <w:jc w:val="center"/>
                            </w:pPr>
                            <w:r>
                              <w:t>向乡镇农经子公司提出委托申请</w:t>
                            </w:r>
                            <w:r>
                              <w:rPr>
                                <w:rFonts w:hint="eastAsia"/>
                              </w:rPr>
                              <w:t>/与乡镇农经子公司磋商资产价格并签订委托协议</w:t>
                            </w:r>
                          </w:p>
                        </w:txbxContent>
                      </wps:txbx>
                      <wps:bodyPr upright="1"/>
                    </wps:wsp>
                  </a:graphicData>
                </a:graphic>
              </wp:anchor>
            </w:drawing>
          </mc:Choice>
          <mc:Fallback>
            <w:pict>
              <v:rect id="_x0000_s1026" o:spid="_x0000_s1026" o:spt="1" style="position:absolute;left:0pt;margin-left:9.5pt;margin-top:17.1pt;height:67.95pt;width:120pt;z-index:251700224;mso-width-relative:page;mso-height-relative:page;" fillcolor="#FFFFFF" filled="t" stroked="t" coordsize="21600,21600" o:gfxdata="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isAMb1gAAAAkBAAAPAAAAAAAAAAEAIAAAACIAAABk&#10;cnMvZG93bnJldi54bWxQSwECFAAUAAAACACHTuJAxwrQZAgCAAA5BAAADgAAAAAAAAABACAAAAAl&#10;AQAAZHJzL2Uyb0RvYy54bWxQSwUGAAAAAAYABgBZAQAAnwUAAAAA&#10;">
                <v:fill on="t" focussize="0,0"/>
                <v:stroke color="#000000" joinstyle="miter"/>
                <v:imagedata o:title=""/>
                <o:lock v:ext="edit" aspectratio="f"/>
                <v:textbox>
                  <w:txbxContent>
                    <w:p w14:paraId="5E678D11">
                      <w:pPr>
                        <w:jc w:val="center"/>
                      </w:pPr>
                      <w:r>
                        <w:t>向乡镇农经子公司提出委托申请</w:t>
                      </w:r>
                      <w:r>
                        <w:rPr>
                          <w:rFonts w:hint="eastAsia"/>
                        </w:rPr>
                        <w:t>/与乡镇农经子公司磋商资产价格并签订委托协议</w:t>
                      </w:r>
                    </w:p>
                  </w:txbxContent>
                </v:textbox>
              </v:rect>
            </w:pict>
          </mc:Fallback>
        </mc:AlternateContent>
      </w:r>
    </w:p>
    <w:p w14:paraId="0AF78838">
      <w:pPr>
        <w:spacing w:before="240" w:after="60"/>
        <w:jc w:val="center"/>
        <w:outlineLvl w:val="0"/>
        <w:rPr>
          <w:rFonts w:ascii="等线 Light" w:hAnsi="等线 Light"/>
          <w:b/>
          <w:bCs/>
          <w:sz w:val="40"/>
          <w:szCs w:val="32"/>
        </w:rPr>
      </w:pPr>
      <w:r>
        <w:rPr>
          <w:rFonts w:ascii="Calibri" w:hAnsi="Calibri"/>
          <w:sz w:val="32"/>
        </w:rPr>
        <mc:AlternateContent>
          <mc:Choice Requires="wps">
            <w:drawing>
              <wp:anchor distT="0" distB="0" distL="114300" distR="114300" simplePos="0" relativeHeight="251709440" behindDoc="0" locked="0" layoutInCell="1" allowOverlap="1">
                <wp:simplePos x="0" y="0"/>
                <wp:positionH relativeFrom="column">
                  <wp:posOffset>876300</wp:posOffset>
                </wp:positionH>
                <wp:positionV relativeFrom="paragraph">
                  <wp:posOffset>531495</wp:posOffset>
                </wp:positionV>
                <wp:extent cx="6350" cy="646430"/>
                <wp:effectExtent l="37465" t="0" r="32385" b="1270"/>
                <wp:wrapNone/>
                <wp:docPr id="56" name="直接箭头连接符 56"/>
                <wp:cNvGraphicFramePr/>
                <a:graphic xmlns:a="http://schemas.openxmlformats.org/drawingml/2006/main">
                  <a:graphicData uri="http://schemas.microsoft.com/office/word/2010/wordprocessingShape">
                    <wps:wsp>
                      <wps:cNvCnPr/>
                      <wps:spPr>
                        <a:xfrm flipH="1">
                          <a:off x="0" y="0"/>
                          <a:ext cx="6350" cy="64643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69pt;margin-top:41.85pt;height:50.9pt;width:0.5pt;z-index:251709440;mso-width-relative:page;mso-height-relative:page;" filled="f" stroked="t" coordsize="21600,21600" o:gfxdata="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CnQ03ZAAAACgEAAA8A&#10;AAAAAAAAAQAgAAAAIgAAAGRycy9kb3ducmV2LnhtbFBLAQIUABQAAAAIAIdO4kC0XoupFgIAAAwE&#10;AAAOAAAAAAAAAAEAIAAAACgBAABkcnMvZTJvRG9jLnhtbFBLBQYAAAAABgAGAFkBAACwBQAAAAA=&#10;">
                <v:fill on="f" focussize="0,0"/>
                <v:stroke color="#000000" joinstyle="round" endarrow="block"/>
                <v:imagedata o:title=""/>
                <o:lock v:ext="edit" aspectratio="f"/>
              </v:shape>
            </w:pict>
          </mc:Fallback>
        </mc:AlternateContent>
      </w:r>
    </w:p>
    <w:p w14:paraId="67746F3A">
      <w:pPr>
        <w:spacing w:before="240" w:after="60"/>
        <w:jc w:val="center"/>
        <w:outlineLvl w:val="0"/>
        <w:rPr>
          <w:rFonts w:ascii="等线 Light" w:hAnsi="等线 Light"/>
          <w:b/>
          <w:bCs/>
          <w:sz w:val="40"/>
          <w:szCs w:val="32"/>
        </w:rPr>
      </w:pPr>
      <w:r>
        <w:rPr>
          <w:rFonts w:ascii="Calibri" w:hAnsi="Calibri"/>
          <w:sz w:val="32"/>
        </w:rPr>
        <mc:AlternateContent>
          <mc:Choice Requires="wps">
            <w:drawing>
              <wp:anchor distT="0" distB="0" distL="114300" distR="114300" simplePos="0" relativeHeight="251706368" behindDoc="0" locked="0" layoutInCell="1" allowOverlap="1">
                <wp:simplePos x="0" y="0"/>
                <wp:positionH relativeFrom="column">
                  <wp:posOffset>2298700</wp:posOffset>
                </wp:positionH>
                <wp:positionV relativeFrom="paragraph">
                  <wp:posOffset>377825</wp:posOffset>
                </wp:positionV>
                <wp:extent cx="3028950" cy="1075055"/>
                <wp:effectExtent l="5080" t="5080" r="13970" b="5715"/>
                <wp:wrapNone/>
                <wp:docPr id="63" name="矩形 63"/>
                <wp:cNvGraphicFramePr/>
                <a:graphic xmlns:a="http://schemas.openxmlformats.org/drawingml/2006/main">
                  <a:graphicData uri="http://schemas.microsoft.com/office/word/2010/wordprocessingShape">
                    <wps:wsp>
                      <wps:cNvSpPr/>
                      <wps:spPr>
                        <a:xfrm>
                          <a:off x="0" y="0"/>
                          <a:ext cx="3028950" cy="10750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B8AB7F9">
                            <w:pPr>
                              <w:rPr>
                                <w:sz w:val="22"/>
                              </w:rPr>
                            </w:pPr>
                            <w:r>
                              <w:rPr>
                                <w:rFonts w:hint="eastAsia"/>
                                <w:sz w:val="22"/>
                              </w:rPr>
                              <w:t>9、公示事宜（村内张贴公示照片）</w:t>
                            </w:r>
                          </w:p>
                          <w:p w14:paraId="5D177815">
                            <w:pPr>
                              <w:rPr>
                                <w:sz w:val="22"/>
                              </w:rPr>
                            </w:pPr>
                            <w:r>
                              <w:rPr>
                                <w:rFonts w:hint="eastAsia"/>
                                <w:sz w:val="22"/>
                              </w:rPr>
                              <w:t>10、村集体资产经营权转出申请书</w:t>
                            </w:r>
                          </w:p>
                          <w:p w14:paraId="32858DA2">
                            <w:pPr>
                              <w:rPr>
                                <w:sz w:val="22"/>
                              </w:rPr>
                            </w:pPr>
                            <w:r>
                              <w:rPr>
                                <w:rFonts w:hint="eastAsia"/>
                                <w:sz w:val="22"/>
                              </w:rPr>
                              <w:t>1</w:t>
                            </w:r>
                            <w:r>
                              <w:rPr>
                                <w:sz w:val="22"/>
                              </w:rPr>
                              <w:t>1</w:t>
                            </w:r>
                            <w:r>
                              <w:rPr>
                                <w:rFonts w:hint="eastAsia"/>
                                <w:sz w:val="22"/>
                              </w:rPr>
                              <w:t>、村集体资产经营权转出登记表</w:t>
                            </w:r>
                          </w:p>
                          <w:p w14:paraId="01451AE2">
                            <w:pPr>
                              <w:rPr>
                                <w:sz w:val="22"/>
                              </w:rPr>
                            </w:pPr>
                            <w:r>
                              <w:rPr>
                                <w:rFonts w:hint="eastAsia"/>
                                <w:sz w:val="22"/>
                              </w:rPr>
                              <w:t>1</w:t>
                            </w:r>
                            <w:r>
                              <w:rPr>
                                <w:sz w:val="22"/>
                              </w:rPr>
                              <w:t>2</w:t>
                            </w:r>
                            <w:r>
                              <w:rPr>
                                <w:rFonts w:hint="eastAsia"/>
                                <w:sz w:val="22"/>
                              </w:rPr>
                              <w:t>、农经子公司营业执照复印件</w:t>
                            </w:r>
                          </w:p>
                          <w:p w14:paraId="073ADA40">
                            <w:pPr>
                              <w:rPr>
                                <w:sz w:val="22"/>
                              </w:rPr>
                            </w:pPr>
                            <w:r>
                              <w:rPr>
                                <w:rFonts w:hint="eastAsia"/>
                                <w:sz w:val="22"/>
                              </w:rPr>
                              <w:t>1</w:t>
                            </w:r>
                            <w:r>
                              <w:rPr>
                                <w:sz w:val="22"/>
                              </w:rPr>
                              <w:t>3</w:t>
                            </w:r>
                            <w:r>
                              <w:rPr>
                                <w:rFonts w:hint="eastAsia"/>
                                <w:sz w:val="22"/>
                              </w:rPr>
                              <w:t>、农经子公司法人身份证复印件</w:t>
                            </w:r>
                          </w:p>
                          <w:p w14:paraId="4C7FF8E1"/>
                        </w:txbxContent>
                      </wps:txbx>
                      <wps:bodyPr upright="1"/>
                    </wps:wsp>
                  </a:graphicData>
                </a:graphic>
              </wp:anchor>
            </w:drawing>
          </mc:Choice>
          <mc:Fallback>
            <w:pict>
              <v:rect id="_x0000_s1026" o:spid="_x0000_s1026" o:spt="1" style="position:absolute;left:0pt;margin-left:181pt;margin-top:29.75pt;height:84.65pt;width:238.5pt;z-index:251706368;mso-width-relative:page;mso-height-relative:page;" fillcolor="#FFFFFF" filled="t" stroked="t" coordsize="21600,21600" o:gfxdata="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7Q6E7ZAAAACgEAAA8AAAAAAAAAAQAgAAAAIgAA&#10;AGRycy9kb3ducmV2LnhtbFBLAQIUABQAAAAIAIdO4kCGYIm5BwIAADoEAAAOAAAAAAAAAAEAIAAA&#10;ACgBAABkcnMvZTJvRG9jLnhtbFBLBQYAAAAABgAGAFkBAAChBQAAAAA=&#10;">
                <v:fill on="t" focussize="0,0"/>
                <v:stroke color="#000000" joinstyle="miter"/>
                <v:imagedata o:title=""/>
                <o:lock v:ext="edit" aspectratio="f"/>
                <v:textbox>
                  <w:txbxContent>
                    <w:p w14:paraId="1B8AB7F9">
                      <w:pPr>
                        <w:rPr>
                          <w:sz w:val="22"/>
                        </w:rPr>
                      </w:pPr>
                      <w:r>
                        <w:rPr>
                          <w:rFonts w:hint="eastAsia"/>
                          <w:sz w:val="22"/>
                        </w:rPr>
                        <w:t>9、公示事宜（村内张贴公示照片）</w:t>
                      </w:r>
                    </w:p>
                    <w:p w14:paraId="5D177815">
                      <w:pPr>
                        <w:rPr>
                          <w:sz w:val="22"/>
                        </w:rPr>
                      </w:pPr>
                      <w:r>
                        <w:rPr>
                          <w:rFonts w:hint="eastAsia"/>
                          <w:sz w:val="22"/>
                        </w:rPr>
                        <w:t>10、村集体资产经营权转出申请书</w:t>
                      </w:r>
                    </w:p>
                    <w:p w14:paraId="32858DA2">
                      <w:pPr>
                        <w:rPr>
                          <w:sz w:val="22"/>
                        </w:rPr>
                      </w:pPr>
                      <w:r>
                        <w:rPr>
                          <w:rFonts w:hint="eastAsia"/>
                          <w:sz w:val="22"/>
                        </w:rPr>
                        <w:t>1</w:t>
                      </w:r>
                      <w:r>
                        <w:rPr>
                          <w:sz w:val="22"/>
                        </w:rPr>
                        <w:t>1</w:t>
                      </w:r>
                      <w:r>
                        <w:rPr>
                          <w:rFonts w:hint="eastAsia"/>
                          <w:sz w:val="22"/>
                        </w:rPr>
                        <w:t>、村集体资产经营权转出登记表</w:t>
                      </w:r>
                    </w:p>
                    <w:p w14:paraId="01451AE2">
                      <w:pPr>
                        <w:rPr>
                          <w:sz w:val="22"/>
                        </w:rPr>
                      </w:pPr>
                      <w:r>
                        <w:rPr>
                          <w:rFonts w:hint="eastAsia"/>
                          <w:sz w:val="22"/>
                        </w:rPr>
                        <w:t>1</w:t>
                      </w:r>
                      <w:r>
                        <w:rPr>
                          <w:sz w:val="22"/>
                        </w:rPr>
                        <w:t>2</w:t>
                      </w:r>
                      <w:r>
                        <w:rPr>
                          <w:rFonts w:hint="eastAsia"/>
                          <w:sz w:val="22"/>
                        </w:rPr>
                        <w:t>、农经子公司营业执照复印件</w:t>
                      </w:r>
                    </w:p>
                    <w:p w14:paraId="073ADA40">
                      <w:pPr>
                        <w:rPr>
                          <w:sz w:val="22"/>
                        </w:rPr>
                      </w:pPr>
                      <w:r>
                        <w:rPr>
                          <w:rFonts w:hint="eastAsia"/>
                          <w:sz w:val="22"/>
                        </w:rPr>
                        <w:t>1</w:t>
                      </w:r>
                      <w:r>
                        <w:rPr>
                          <w:sz w:val="22"/>
                        </w:rPr>
                        <w:t>3</w:t>
                      </w:r>
                      <w:r>
                        <w:rPr>
                          <w:rFonts w:hint="eastAsia"/>
                          <w:sz w:val="22"/>
                        </w:rPr>
                        <w:t>、农经子公司法人身份证复印件</w:t>
                      </w:r>
                    </w:p>
                    <w:p w14:paraId="4C7FF8E1"/>
                  </w:txbxContent>
                </v:textbox>
              </v:rect>
            </w:pict>
          </mc:Fallback>
        </mc:AlternateContent>
      </w:r>
    </w:p>
    <w:p w14:paraId="3EBE6807">
      <w:pPr>
        <w:spacing w:before="240" w:after="60"/>
        <w:jc w:val="center"/>
        <w:outlineLvl w:val="0"/>
        <w:rPr>
          <w:rFonts w:ascii="等线 Light" w:hAnsi="等线 Light"/>
          <w:b/>
          <w:bCs/>
          <w:sz w:val="40"/>
          <w:szCs w:val="32"/>
        </w:rPr>
      </w:pPr>
      <w:r>
        <w:rPr>
          <w:rFonts w:ascii="Calibri" w:hAnsi="Calibri"/>
          <w:sz w:val="32"/>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80645</wp:posOffset>
                </wp:positionV>
                <wp:extent cx="1524000" cy="711200"/>
                <wp:effectExtent l="4445" t="4445" r="14605" b="8255"/>
                <wp:wrapNone/>
                <wp:docPr id="55" name="矩形 55"/>
                <wp:cNvGraphicFramePr/>
                <a:graphic xmlns:a="http://schemas.openxmlformats.org/drawingml/2006/main">
                  <a:graphicData uri="http://schemas.microsoft.com/office/word/2010/wordprocessingShape">
                    <wps:wsp>
                      <wps:cNvSpPr/>
                      <wps:spPr>
                        <a:xfrm>
                          <a:off x="0" y="0"/>
                          <a:ext cx="1524000" cy="7112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AE4FE44">
                            <w:pPr>
                              <w:jc w:val="center"/>
                            </w:pPr>
                            <w:r>
                              <w:rPr>
                                <w:rFonts w:hint="eastAsia"/>
                              </w:rPr>
                              <w:t>乡镇农经子公司向市农村产权交易中心提出挂牌申请。</w:t>
                            </w:r>
                          </w:p>
                        </w:txbxContent>
                      </wps:txbx>
                      <wps:bodyPr upright="1"/>
                    </wps:wsp>
                  </a:graphicData>
                </a:graphic>
              </wp:anchor>
            </w:drawing>
          </mc:Choice>
          <mc:Fallback>
            <w:pict>
              <v:rect id="_x0000_s1026" o:spid="_x0000_s1026" o:spt="1" style="position:absolute;left:0pt;margin-left:9pt;margin-top:6.35pt;height:56pt;width:120pt;z-index:251701248;mso-width-relative:page;mso-height-relative:page;" fillcolor="#FFFFFF" filled="t" stroked="t" coordsize="21600,21600" o:gfxdata="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w76x1QAAAAkBAAAPAAAAAAAAAAEAIAAAACIAAABkcnMv&#10;ZG93bnJldi54bWxQSwECFAAUAAAACACHTuJAe0jAGAYCAAA5BAAADgAAAAAAAAABACAAAAAkAQAA&#10;ZHJzL2Uyb0RvYy54bWxQSwUGAAAAAAYABgBZAQAAnAUAAAAA&#10;">
                <v:fill on="t" focussize="0,0"/>
                <v:stroke color="#000000" joinstyle="miter"/>
                <v:imagedata o:title=""/>
                <o:lock v:ext="edit" aspectratio="f"/>
                <v:textbox>
                  <w:txbxContent>
                    <w:p w14:paraId="5AE4FE44">
                      <w:pPr>
                        <w:jc w:val="center"/>
                      </w:pPr>
                      <w:r>
                        <w:rPr>
                          <w:rFonts w:hint="eastAsia"/>
                        </w:rPr>
                        <w:t>乡镇农经子公司向市农村产权交易中心提出挂牌申请。</w:t>
                      </w:r>
                    </w:p>
                  </w:txbxContent>
                </v:textbox>
              </v:rect>
            </w:pict>
          </mc:Fallback>
        </mc:AlternateContent>
      </w:r>
      <w:r>
        <w:rPr>
          <w:rFonts w:ascii="等线 Light" w:hAnsi="等线 Light"/>
          <w:b/>
          <w:bCs/>
          <w:sz w:val="40"/>
          <w:szCs w:val="32"/>
        </w:rPr>
        <mc:AlternateContent>
          <mc:Choice Requires="wps">
            <w:drawing>
              <wp:anchor distT="0" distB="0" distL="114300" distR="114300" simplePos="0" relativeHeight="251711488" behindDoc="0" locked="0" layoutInCell="1" allowOverlap="1">
                <wp:simplePos x="0" y="0"/>
                <wp:positionH relativeFrom="column">
                  <wp:posOffset>1644650</wp:posOffset>
                </wp:positionH>
                <wp:positionV relativeFrom="paragraph">
                  <wp:posOffset>182880</wp:posOffset>
                </wp:positionV>
                <wp:extent cx="654050" cy="635"/>
                <wp:effectExtent l="0" t="0" r="0" b="0"/>
                <wp:wrapNone/>
                <wp:docPr id="65" name="直接箭头连接符 65"/>
                <wp:cNvGraphicFramePr/>
                <a:graphic xmlns:a="http://schemas.openxmlformats.org/drawingml/2006/main">
                  <a:graphicData uri="http://schemas.microsoft.com/office/word/2010/wordprocessingShape">
                    <wps:wsp>
                      <wps:cNvCnPr/>
                      <wps:spPr>
                        <a:xfrm>
                          <a:off x="0" y="0"/>
                          <a:ext cx="654050" cy="63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129.5pt;margin-top:14.4pt;height:0.05pt;width:51.5pt;z-index:251711488;mso-width-relative:page;mso-height-relative:page;" filled="f" stroked="t" coordsize="21600,21600" o:gfxdata="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H0UMK1wAAAAkBAAAPAAAAAAAAAAEAIAAAACIAAABkcnMv&#10;ZG93bnJldi54bWxQSwECFAAUAAAACACHTuJApkt39AQCAAD9AwAADgAAAAAAAAABACAAAAAmAQAA&#10;ZHJzL2Uyb0RvYy54bWxQSwUGAAAAAAYABgBZAQAAnAUAAAAA&#10;">
                <v:fill on="f" focussize="0,0"/>
                <v:stroke color="#000000" joinstyle="round"/>
                <v:imagedata o:title=""/>
                <o:lock v:ext="edit" aspectratio="f"/>
              </v:shape>
            </w:pict>
          </mc:Fallback>
        </mc:AlternateContent>
      </w:r>
    </w:p>
    <w:p w14:paraId="785C1AD9">
      <w:pPr>
        <w:spacing w:before="240" w:after="60"/>
        <w:jc w:val="center"/>
        <w:outlineLvl w:val="0"/>
        <w:rPr>
          <w:rFonts w:ascii="等线 Light" w:hAnsi="等线 Light"/>
          <w:b/>
          <w:bCs/>
          <w:sz w:val="40"/>
          <w:szCs w:val="32"/>
        </w:rPr>
      </w:pPr>
      <w:r>
        <w:rPr>
          <w:rFonts w:ascii="Calibri" w:hAnsi="Calibri"/>
          <w:sz w:val="32"/>
        </w:rPr>
        <mc:AlternateContent>
          <mc:Choice Requires="wps">
            <w:drawing>
              <wp:anchor distT="0" distB="0" distL="114300" distR="114300" simplePos="0" relativeHeight="251704320" behindDoc="0" locked="0" layoutInCell="1" allowOverlap="1">
                <wp:simplePos x="0" y="0"/>
                <wp:positionH relativeFrom="column">
                  <wp:posOffset>838835</wp:posOffset>
                </wp:positionH>
                <wp:positionV relativeFrom="paragraph">
                  <wp:posOffset>250190</wp:posOffset>
                </wp:positionV>
                <wp:extent cx="19050" cy="457200"/>
                <wp:effectExtent l="22225" t="0" r="34925" b="0"/>
                <wp:wrapNone/>
                <wp:docPr id="61" name="直接箭头连接符 61"/>
                <wp:cNvGraphicFramePr/>
                <a:graphic xmlns:a="http://schemas.openxmlformats.org/drawingml/2006/main">
                  <a:graphicData uri="http://schemas.microsoft.com/office/word/2010/wordprocessingShape">
                    <wps:wsp>
                      <wps:cNvCnPr/>
                      <wps:spPr>
                        <a:xfrm>
                          <a:off x="0" y="0"/>
                          <a:ext cx="19050" cy="4572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66.05pt;margin-top:19.7pt;height:36pt;width:1.5pt;z-index:251704320;mso-width-relative:page;mso-height-relative:page;" filled="f" stroked="t" coordsize="21600,21600" o:gfxdata="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4FvbTaAAAACgEAAA8AAAAAAAAAAQAg&#10;AAAAIgAAAGRycy9kb3ducmV2LnhtbFBLAQIUABQAAAAIAIdO4kAxWNZ+DAIAAAMEAAAOAAAAAAAA&#10;AAEAIAAAACkBAABkcnMvZTJvRG9jLnhtbFBLBQYAAAAABgAGAFkBAACnBQAAAAA=&#10;">
                <v:fill on="f" focussize="0,0"/>
                <v:stroke color="#000000" joinstyle="round" endarrow="block"/>
                <v:imagedata o:title=""/>
                <o:lock v:ext="edit" aspectratio="f"/>
              </v:shape>
            </w:pict>
          </mc:Fallback>
        </mc:AlternateContent>
      </w:r>
      <w:r>
        <w:rPr>
          <w:rFonts w:ascii="Calibri" w:hAnsi="Calibri"/>
          <w:sz w:val="32"/>
        </w:rPr>
        <mc:AlternateContent>
          <mc:Choice Requires="wps">
            <w:drawing>
              <wp:anchor distT="0" distB="0" distL="114300" distR="114300" simplePos="0" relativeHeight="251703296" behindDoc="0" locked="0" layoutInCell="1" allowOverlap="1">
                <wp:simplePos x="0" y="0"/>
                <wp:positionH relativeFrom="column">
                  <wp:posOffset>66675</wp:posOffset>
                </wp:positionH>
                <wp:positionV relativeFrom="paragraph">
                  <wp:posOffset>699770</wp:posOffset>
                </wp:positionV>
                <wp:extent cx="1524000" cy="520700"/>
                <wp:effectExtent l="4445" t="4445" r="14605" b="8255"/>
                <wp:wrapNone/>
                <wp:docPr id="60" name="矩形 60"/>
                <wp:cNvGraphicFramePr/>
                <a:graphic xmlns:a="http://schemas.openxmlformats.org/drawingml/2006/main">
                  <a:graphicData uri="http://schemas.microsoft.com/office/word/2010/wordprocessingShape">
                    <wps:wsp>
                      <wps:cNvSpPr/>
                      <wps:spPr>
                        <a:xfrm>
                          <a:off x="0" y="0"/>
                          <a:ext cx="1524000" cy="520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E05693B">
                            <w:pPr>
                              <w:jc w:val="center"/>
                            </w:pPr>
                            <w:r>
                              <w:rPr>
                                <w:rFonts w:hint="eastAsia"/>
                              </w:rPr>
                              <w:t>市农村产权交易中心审核挂网</w:t>
                            </w:r>
                          </w:p>
                        </w:txbxContent>
                      </wps:txbx>
                      <wps:bodyPr upright="1"/>
                    </wps:wsp>
                  </a:graphicData>
                </a:graphic>
              </wp:anchor>
            </w:drawing>
          </mc:Choice>
          <mc:Fallback>
            <w:pict>
              <v:rect id="_x0000_s1026" o:spid="_x0000_s1026" o:spt="1" style="position:absolute;left:0pt;margin-left:5.25pt;margin-top:55.1pt;height:41pt;width:120pt;z-index:251703296;mso-width-relative:page;mso-height-relative:page;" fillcolor="#FFFFFF" filled="t" stroked="t" coordsize="21600,21600" o:gfxdata="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di8V9YAAAAKAQAADwAAAAAAAAABACAAAAAiAAAAZHJz&#10;L2Rvd25yZXYueG1sUEsBAhQAFAAAAAgAh07iQEN2sPsGAgAAOQQAAA4AAAAAAAAAAQAgAAAAJQEA&#10;AGRycy9lMm9Eb2MueG1sUEsFBgAAAAAGAAYAWQEAAJ0FAAAAAA==&#10;">
                <v:fill on="t" focussize="0,0"/>
                <v:stroke color="#000000" joinstyle="miter"/>
                <v:imagedata o:title=""/>
                <o:lock v:ext="edit" aspectratio="f"/>
                <v:textbox>
                  <w:txbxContent>
                    <w:p w14:paraId="2E05693B">
                      <w:pPr>
                        <w:jc w:val="center"/>
                      </w:pPr>
                      <w:r>
                        <w:rPr>
                          <w:rFonts w:hint="eastAsia"/>
                        </w:rPr>
                        <w:t>市农村产权交易中心审核挂网</w:t>
                      </w:r>
                    </w:p>
                  </w:txbxContent>
                </v:textbox>
              </v:rect>
            </w:pict>
          </mc:Fallback>
        </mc:AlternateContent>
      </w:r>
    </w:p>
    <w:p w14:paraId="6FE8472C">
      <w:pPr>
        <w:spacing w:before="240" w:after="60"/>
        <w:jc w:val="center"/>
        <w:outlineLvl w:val="0"/>
        <w:rPr>
          <w:rFonts w:ascii="等线 Light" w:hAnsi="等线 Light"/>
          <w:b/>
          <w:bCs/>
          <w:sz w:val="40"/>
          <w:szCs w:val="32"/>
        </w:rPr>
      </w:pPr>
    </w:p>
    <w:p w14:paraId="50B44F7E">
      <w:pPr>
        <w:pStyle w:val="2"/>
        <w:spacing w:line="240" w:lineRule="auto"/>
        <w:jc w:val="both"/>
        <w:rPr>
          <w:rFonts w:ascii="等线 Light" w:hAnsi="等线 Light" w:eastAsiaTheme="minorEastAsia" w:cstheme="minorBidi"/>
          <w:bCs/>
          <w:sz w:val="40"/>
          <w:szCs w:val="32"/>
        </w:rPr>
      </w:pPr>
      <w:r>
        <w:rPr>
          <w:rFonts w:hint="eastAsia" w:ascii="等线 Light" w:hAnsi="等线 Light" w:eastAsiaTheme="minorEastAsia" w:cstheme="minorBidi"/>
          <w:bCs/>
          <w:sz w:val="40"/>
          <w:szCs w:val="32"/>
        </w:rPr>
        <w:t xml:space="preserve"> </w:t>
      </w:r>
    </w:p>
    <w:p w14:paraId="78AA2ADC"/>
    <w:p w14:paraId="57576401">
      <w:pPr>
        <w:pStyle w:val="2"/>
        <w:spacing w:line="240" w:lineRule="auto"/>
        <w:jc w:val="both"/>
        <w:rPr>
          <w:b w:val="0"/>
          <w:sz w:val="21"/>
          <w:szCs w:val="21"/>
        </w:rPr>
      </w:pPr>
      <w:r>
        <w:rPr>
          <w:b w:val="0"/>
          <w:sz w:val="21"/>
          <w:szCs w:val="21"/>
        </w:rPr>
        <w:t>备注：附件</w:t>
      </w:r>
      <w:r>
        <w:rPr>
          <w:rFonts w:hint="eastAsia"/>
          <w:b w:val="0"/>
          <w:sz w:val="21"/>
          <w:szCs w:val="21"/>
        </w:rPr>
        <w:t>1-8（复印件）村委会留底存档</w:t>
      </w:r>
    </w:p>
    <w:p w14:paraId="133FDF44">
      <w:pPr>
        <w:pStyle w:val="2"/>
        <w:spacing w:line="240" w:lineRule="auto"/>
        <w:jc w:val="both"/>
        <w:rPr>
          <w:b w:val="0"/>
          <w:sz w:val="21"/>
          <w:szCs w:val="21"/>
        </w:rPr>
      </w:pPr>
      <w:r>
        <w:rPr>
          <w:b w:val="0"/>
          <w:sz w:val="21"/>
          <w:szCs w:val="21"/>
        </w:rPr>
        <w:t>附件</w:t>
      </w:r>
      <w:r>
        <w:rPr>
          <w:rFonts w:hint="eastAsia"/>
          <w:b w:val="0"/>
          <w:sz w:val="21"/>
          <w:szCs w:val="21"/>
        </w:rPr>
        <w:t>1-13（复印件）农经子公司留底存档</w:t>
      </w:r>
    </w:p>
    <w:p w14:paraId="1F940E5D">
      <w:pPr>
        <w:rPr>
          <w:rFonts w:ascii="Calibri" w:hAnsi="Calibri"/>
          <w:kern w:val="44"/>
          <w:szCs w:val="21"/>
        </w:rPr>
      </w:pPr>
      <w:r>
        <w:rPr>
          <w:rFonts w:hint="eastAsia" w:ascii="Calibri" w:hAnsi="Calibri"/>
          <w:kern w:val="44"/>
          <w:szCs w:val="21"/>
        </w:rPr>
        <w:t>附件1-13（原件）市农村产权交易中心留底存</w:t>
      </w:r>
    </w:p>
    <w:p w14:paraId="5D53D050"/>
    <w:p w14:paraId="558F1DE9">
      <w:pPr>
        <w:pStyle w:val="2"/>
      </w:pPr>
      <w:r>
        <w:rPr>
          <w:rFonts w:hint="eastAsia"/>
        </w:rPr>
        <w:t>村集体资产经营权材料清单</w:t>
      </w:r>
    </w:p>
    <w:tbl>
      <w:tblPr>
        <w:tblStyle w:val="18"/>
        <w:tblpPr w:leftFromText="180" w:rightFromText="180" w:vertAnchor="text" w:horzAnchor="margin" w:tblpXSpec="center" w:tblpY="23"/>
        <w:tblOverlap w:val="never"/>
        <w:tblW w:w="100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0"/>
        <w:gridCol w:w="5099"/>
      </w:tblGrid>
      <w:tr w14:paraId="7687B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920" w:type="dxa"/>
            <w:vAlign w:val="center"/>
          </w:tcPr>
          <w:p w14:paraId="7E1A2A1E">
            <w:pPr>
              <w:numPr>
                <w:ilvl w:val="0"/>
                <w:numId w:val="10"/>
              </w:numPr>
              <w:spacing w:line="320" w:lineRule="exact"/>
              <w:jc w:val="left"/>
              <w:rPr>
                <w:rFonts w:ascii="宋体" w:hAnsi="宋体" w:eastAsia="宋体" w:cs="Times New Roman"/>
                <w:color w:val="000000"/>
                <w:sz w:val="28"/>
                <w:szCs w:val="28"/>
              </w:rPr>
            </w:pPr>
            <w:r>
              <w:rPr>
                <w:rFonts w:hint="eastAsia" w:ascii="宋体" w:hAnsi="宋体" w:eastAsia="宋体" w:cs="Times New Roman"/>
                <w:color w:val="000000"/>
                <w:sz w:val="28"/>
                <w:szCs w:val="28"/>
              </w:rPr>
              <w:t>“民主决策”会议记录</w:t>
            </w:r>
          </w:p>
        </w:tc>
        <w:tc>
          <w:tcPr>
            <w:tcW w:w="5099" w:type="dxa"/>
            <w:vAlign w:val="center"/>
          </w:tcPr>
          <w:p w14:paraId="798A5EC1">
            <w:pPr>
              <w:spacing w:line="320" w:lineRule="exact"/>
              <w:jc w:val="left"/>
              <w:rPr>
                <w:rFonts w:ascii="宋体" w:hAnsi="宋体" w:eastAsia="宋体" w:cs="Times New Roman"/>
                <w:color w:val="000000"/>
                <w:sz w:val="28"/>
                <w:szCs w:val="28"/>
              </w:rPr>
            </w:pPr>
            <w:r>
              <w:rPr>
                <w:rFonts w:hint="eastAsia" w:ascii="宋体" w:hAnsi="宋体" w:eastAsia="宋体" w:cs="Times New Roman"/>
                <w:color w:val="000000"/>
                <w:sz w:val="28"/>
                <w:szCs w:val="28"/>
              </w:rPr>
              <w:t>村委会出具盖章，乡镇盖章</w:t>
            </w:r>
          </w:p>
        </w:tc>
      </w:tr>
      <w:tr w14:paraId="349B1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920" w:type="dxa"/>
            <w:vAlign w:val="center"/>
          </w:tcPr>
          <w:p w14:paraId="1B5A5876">
            <w:pPr>
              <w:pStyle w:val="39"/>
              <w:spacing w:line="320" w:lineRule="exact"/>
              <w:rPr>
                <w:rFonts w:ascii="宋体" w:hAnsi="宋体"/>
                <w:color w:val="000000"/>
                <w:sz w:val="28"/>
                <w:szCs w:val="28"/>
              </w:rPr>
            </w:pPr>
            <w:r>
              <w:rPr>
                <w:rFonts w:hint="eastAsia" w:ascii="宋体" w:hAnsi="宋体"/>
                <w:sz w:val="28"/>
                <w:szCs w:val="28"/>
              </w:rPr>
              <w:t>2、</w:t>
            </w:r>
            <w:r>
              <w:rPr>
                <w:rFonts w:hint="eastAsia" w:ascii="宋体" w:hAnsi="宋体"/>
                <w:color w:val="000000"/>
                <w:sz w:val="28"/>
                <w:szCs w:val="28"/>
              </w:rPr>
              <w:t>权属证明材料（土地使用证、林权证、房屋所有证等，如无相关证件需村委会开具证明）</w:t>
            </w:r>
          </w:p>
        </w:tc>
        <w:tc>
          <w:tcPr>
            <w:tcW w:w="5099" w:type="dxa"/>
            <w:vAlign w:val="center"/>
          </w:tcPr>
          <w:p w14:paraId="243DE667">
            <w:pPr>
              <w:spacing w:line="320" w:lineRule="exact"/>
              <w:jc w:val="left"/>
              <w:rPr>
                <w:rFonts w:ascii="宋体" w:hAnsi="宋体" w:eastAsia="宋体" w:cs="Times New Roman"/>
                <w:color w:val="000000"/>
                <w:sz w:val="28"/>
                <w:szCs w:val="28"/>
              </w:rPr>
            </w:pPr>
            <w:r>
              <w:rPr>
                <w:rFonts w:hint="eastAsia" w:ascii="宋体" w:hAnsi="宋体" w:eastAsia="宋体" w:cs="Times New Roman"/>
                <w:color w:val="000000"/>
                <w:sz w:val="28"/>
                <w:szCs w:val="28"/>
              </w:rPr>
              <w:t>村委会出具盖章，乡镇审核盖章</w:t>
            </w:r>
          </w:p>
        </w:tc>
      </w:tr>
      <w:tr w14:paraId="70C40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4920" w:type="dxa"/>
            <w:vAlign w:val="center"/>
          </w:tcPr>
          <w:p w14:paraId="3716418A">
            <w:pPr>
              <w:spacing w:line="320" w:lineRule="exact"/>
              <w:jc w:val="left"/>
              <w:rPr>
                <w:rFonts w:ascii="宋体" w:hAnsi="宋体" w:eastAsia="宋体" w:cs="Times New Roman"/>
                <w:sz w:val="28"/>
                <w:szCs w:val="28"/>
              </w:rPr>
            </w:pPr>
            <w:r>
              <w:rPr>
                <w:rFonts w:hint="eastAsia" w:ascii="宋体" w:hAnsi="宋体" w:eastAsia="宋体" w:cs="Times New Roman"/>
                <w:sz w:val="28"/>
                <w:szCs w:val="28"/>
              </w:rPr>
              <w:t>3、</w:t>
            </w:r>
            <w:r>
              <w:rPr>
                <w:rFonts w:hint="eastAsia" w:ascii="宋体" w:hAnsi="宋体" w:eastAsia="宋体" w:cs="Times New Roman"/>
                <w:color w:val="000000"/>
                <w:sz w:val="28"/>
                <w:szCs w:val="28"/>
              </w:rPr>
              <w:t>村集体资产分布图</w:t>
            </w:r>
          </w:p>
        </w:tc>
        <w:tc>
          <w:tcPr>
            <w:tcW w:w="5099" w:type="dxa"/>
            <w:vAlign w:val="center"/>
          </w:tcPr>
          <w:p w14:paraId="282B52D1">
            <w:pPr>
              <w:spacing w:line="320" w:lineRule="exact"/>
              <w:jc w:val="left"/>
              <w:rPr>
                <w:rFonts w:ascii="宋体" w:hAnsi="宋体" w:eastAsia="宋体" w:cs="Times New Roman"/>
                <w:color w:val="000000"/>
                <w:sz w:val="28"/>
                <w:szCs w:val="28"/>
              </w:rPr>
            </w:pPr>
            <w:r>
              <w:rPr>
                <w:rFonts w:hint="eastAsia" w:ascii="宋体" w:hAnsi="宋体" w:eastAsia="宋体" w:cs="Times New Roman"/>
                <w:color w:val="000000"/>
                <w:sz w:val="28"/>
                <w:szCs w:val="28"/>
              </w:rPr>
              <w:t>村委会出具</w:t>
            </w:r>
          </w:p>
        </w:tc>
      </w:tr>
      <w:tr w14:paraId="1517B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4920" w:type="dxa"/>
            <w:tcBorders>
              <w:left w:val="single" w:color="auto" w:sz="4" w:space="0"/>
              <w:right w:val="single" w:color="auto" w:sz="4" w:space="0"/>
            </w:tcBorders>
            <w:vAlign w:val="center"/>
          </w:tcPr>
          <w:p w14:paraId="6AEACC33">
            <w:pPr>
              <w:spacing w:line="320" w:lineRule="exact"/>
              <w:jc w:val="left"/>
              <w:rPr>
                <w:rFonts w:ascii="宋体" w:hAnsi="宋体" w:eastAsia="宋体" w:cs="Times New Roman"/>
                <w:sz w:val="28"/>
                <w:szCs w:val="28"/>
              </w:rPr>
            </w:pPr>
            <w:r>
              <w:rPr>
                <w:rFonts w:hint="eastAsia" w:ascii="宋体" w:hAnsi="宋体" w:eastAsia="宋体" w:cs="Times New Roman"/>
                <w:sz w:val="28"/>
                <w:szCs w:val="28"/>
              </w:rPr>
              <w:t>4、</w:t>
            </w:r>
            <w:r>
              <w:rPr>
                <w:rFonts w:hint="eastAsia" w:ascii="宋体" w:hAnsi="宋体" w:eastAsia="宋体" w:cs="Times New Roman"/>
                <w:color w:val="000000"/>
                <w:sz w:val="28"/>
                <w:szCs w:val="28"/>
              </w:rPr>
              <w:t>基层自治组织特别法人社会统一信用代码证</w:t>
            </w:r>
          </w:p>
        </w:tc>
        <w:tc>
          <w:tcPr>
            <w:tcW w:w="5099" w:type="dxa"/>
            <w:tcBorders>
              <w:left w:val="single" w:color="auto" w:sz="4" w:space="0"/>
              <w:right w:val="single" w:color="auto" w:sz="4" w:space="0"/>
            </w:tcBorders>
            <w:vAlign w:val="center"/>
          </w:tcPr>
          <w:p w14:paraId="3C0DB21F">
            <w:pPr>
              <w:spacing w:line="320" w:lineRule="exact"/>
              <w:jc w:val="left"/>
              <w:rPr>
                <w:rFonts w:ascii="宋体" w:hAnsi="宋体" w:eastAsia="宋体" w:cs="Times New Roman"/>
                <w:color w:val="FF0000"/>
                <w:sz w:val="28"/>
                <w:szCs w:val="28"/>
              </w:rPr>
            </w:pPr>
            <w:r>
              <w:rPr>
                <w:rFonts w:hint="eastAsia" w:ascii="宋体" w:hAnsi="宋体" w:eastAsia="宋体" w:cs="Times New Roman"/>
                <w:color w:val="000000"/>
                <w:sz w:val="28"/>
                <w:szCs w:val="28"/>
              </w:rPr>
              <w:t>村委会出具盖章</w:t>
            </w:r>
          </w:p>
        </w:tc>
      </w:tr>
      <w:tr w14:paraId="59EBE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4920" w:type="dxa"/>
            <w:vAlign w:val="center"/>
          </w:tcPr>
          <w:p w14:paraId="00DFFFB8">
            <w:pPr>
              <w:spacing w:line="320" w:lineRule="exact"/>
              <w:jc w:val="left"/>
              <w:rPr>
                <w:rFonts w:ascii="宋体" w:hAnsi="宋体" w:eastAsia="宋体" w:cs="Times New Roman"/>
                <w:b/>
                <w:sz w:val="28"/>
                <w:szCs w:val="28"/>
              </w:rPr>
            </w:pPr>
            <w:r>
              <w:rPr>
                <w:rFonts w:hint="eastAsia" w:ascii="宋体" w:hAnsi="宋体" w:eastAsia="宋体" w:cs="Times New Roman"/>
                <w:b/>
                <w:sz w:val="28"/>
                <w:szCs w:val="28"/>
              </w:rPr>
              <w:t>5、</w:t>
            </w:r>
            <w:r>
              <w:rPr>
                <w:rFonts w:hint="eastAsia" w:ascii="宋体" w:hAnsi="宋体" w:eastAsia="宋体" w:cs="Times New Roman"/>
                <w:color w:val="000000"/>
                <w:sz w:val="28"/>
                <w:szCs w:val="28"/>
              </w:rPr>
              <w:t>在职证明</w:t>
            </w:r>
          </w:p>
        </w:tc>
        <w:tc>
          <w:tcPr>
            <w:tcW w:w="5099" w:type="dxa"/>
            <w:vAlign w:val="center"/>
          </w:tcPr>
          <w:p w14:paraId="73E96D2D">
            <w:pPr>
              <w:spacing w:line="320" w:lineRule="exact"/>
              <w:jc w:val="left"/>
              <w:rPr>
                <w:rFonts w:ascii="宋体" w:hAnsi="宋体" w:eastAsia="宋体" w:cs="Times New Roman"/>
                <w:color w:val="000000"/>
                <w:sz w:val="28"/>
                <w:szCs w:val="28"/>
              </w:rPr>
            </w:pPr>
            <w:r>
              <w:rPr>
                <w:rFonts w:hint="eastAsia" w:ascii="宋体" w:hAnsi="宋体" w:eastAsia="宋体" w:cs="Times New Roman"/>
                <w:color w:val="000000"/>
                <w:sz w:val="28"/>
                <w:szCs w:val="28"/>
              </w:rPr>
              <w:t>村委会出具盖章，乡镇审核盖章</w:t>
            </w:r>
          </w:p>
        </w:tc>
      </w:tr>
      <w:tr w14:paraId="72C5E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1" w:hRule="atLeast"/>
        </w:trPr>
        <w:tc>
          <w:tcPr>
            <w:tcW w:w="4920" w:type="dxa"/>
            <w:vAlign w:val="center"/>
          </w:tcPr>
          <w:p w14:paraId="4E1FB54D">
            <w:pPr>
              <w:spacing w:line="320" w:lineRule="exact"/>
              <w:jc w:val="left"/>
              <w:rPr>
                <w:rFonts w:ascii="宋体" w:hAnsi="宋体" w:eastAsia="宋体" w:cs="Times New Roman"/>
                <w:sz w:val="28"/>
                <w:szCs w:val="28"/>
              </w:rPr>
            </w:pPr>
            <w:r>
              <w:rPr>
                <w:rFonts w:hint="eastAsia" w:ascii="宋体" w:hAnsi="宋体" w:eastAsia="宋体" w:cs="Times New Roman"/>
                <w:sz w:val="28"/>
                <w:szCs w:val="28"/>
              </w:rPr>
              <w:t>6、</w:t>
            </w:r>
            <w:r>
              <w:rPr>
                <w:rFonts w:hint="eastAsia" w:ascii="宋体" w:hAnsi="宋体" w:eastAsia="宋体" w:cs="Times New Roman"/>
                <w:color w:val="000000"/>
                <w:sz w:val="28"/>
                <w:szCs w:val="28"/>
              </w:rPr>
              <w:t>村集体资产经营权进入农经子公司的申请</w:t>
            </w:r>
          </w:p>
        </w:tc>
        <w:tc>
          <w:tcPr>
            <w:tcW w:w="5099" w:type="dxa"/>
            <w:vAlign w:val="center"/>
          </w:tcPr>
          <w:p w14:paraId="2D285C77">
            <w:pPr>
              <w:spacing w:line="320" w:lineRule="exact"/>
              <w:jc w:val="left"/>
              <w:rPr>
                <w:rFonts w:ascii="宋体" w:hAnsi="宋体" w:eastAsia="宋体" w:cs="Times New Roman"/>
                <w:color w:val="000000"/>
                <w:sz w:val="28"/>
                <w:szCs w:val="28"/>
              </w:rPr>
            </w:pPr>
            <w:r>
              <w:rPr>
                <w:rFonts w:hint="eastAsia" w:ascii="宋体" w:hAnsi="宋体" w:eastAsia="宋体" w:cs="Times New Roman"/>
                <w:color w:val="000000"/>
                <w:sz w:val="28"/>
                <w:szCs w:val="28"/>
              </w:rPr>
              <w:t>村委会出具盖章</w:t>
            </w:r>
          </w:p>
        </w:tc>
      </w:tr>
      <w:tr w14:paraId="6327F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4920" w:type="dxa"/>
            <w:vAlign w:val="center"/>
          </w:tcPr>
          <w:p w14:paraId="5CA35885">
            <w:pPr>
              <w:spacing w:line="320" w:lineRule="exact"/>
              <w:jc w:val="left"/>
              <w:rPr>
                <w:rFonts w:ascii="宋体" w:hAnsi="宋体" w:eastAsia="宋体" w:cs="Times New Roman"/>
                <w:sz w:val="28"/>
                <w:szCs w:val="28"/>
              </w:rPr>
            </w:pPr>
            <w:r>
              <w:rPr>
                <w:rFonts w:hint="eastAsia" w:ascii="宋体" w:hAnsi="宋体" w:eastAsia="宋体" w:cs="Times New Roman"/>
                <w:sz w:val="28"/>
                <w:szCs w:val="28"/>
              </w:rPr>
              <w:t>7、</w:t>
            </w:r>
            <w:r>
              <w:rPr>
                <w:rFonts w:hint="eastAsia" w:ascii="宋体" w:hAnsi="宋体" w:eastAsia="宋体" w:cs="Times New Roman"/>
                <w:color w:val="000000"/>
                <w:sz w:val="28"/>
                <w:szCs w:val="28"/>
              </w:rPr>
              <w:t>村集体资产经营权托管农经子公司协议</w:t>
            </w:r>
          </w:p>
        </w:tc>
        <w:tc>
          <w:tcPr>
            <w:tcW w:w="5099" w:type="dxa"/>
            <w:vAlign w:val="center"/>
          </w:tcPr>
          <w:p w14:paraId="79666104">
            <w:pPr>
              <w:spacing w:line="320" w:lineRule="exact"/>
              <w:jc w:val="left"/>
              <w:rPr>
                <w:rFonts w:ascii="宋体" w:hAnsi="宋体" w:eastAsia="宋体" w:cs="Times New Roman"/>
                <w:color w:val="000000"/>
                <w:sz w:val="28"/>
                <w:szCs w:val="28"/>
              </w:rPr>
            </w:pPr>
            <w:r>
              <w:rPr>
                <w:rFonts w:hint="eastAsia" w:ascii="宋体" w:hAnsi="宋体" w:eastAsia="宋体" w:cs="Times New Roman"/>
                <w:color w:val="000000"/>
                <w:sz w:val="28"/>
                <w:szCs w:val="28"/>
              </w:rPr>
              <w:t>村委会、农经子公司双方签字盖章</w:t>
            </w:r>
          </w:p>
        </w:tc>
      </w:tr>
      <w:tr w14:paraId="252A7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4920" w:type="dxa"/>
            <w:vAlign w:val="center"/>
          </w:tcPr>
          <w:p w14:paraId="2CDDE4A8">
            <w:pPr>
              <w:spacing w:line="320" w:lineRule="exact"/>
              <w:jc w:val="left"/>
              <w:rPr>
                <w:rFonts w:ascii="宋体" w:hAnsi="宋体" w:eastAsia="宋体" w:cs="Times New Roman"/>
                <w:sz w:val="28"/>
                <w:szCs w:val="28"/>
              </w:rPr>
            </w:pPr>
            <w:r>
              <w:rPr>
                <w:rFonts w:hint="eastAsia" w:ascii="宋体" w:hAnsi="宋体" w:eastAsia="宋体" w:cs="Times New Roman"/>
                <w:sz w:val="28"/>
                <w:szCs w:val="28"/>
              </w:rPr>
              <w:t>8、</w:t>
            </w:r>
            <w:r>
              <w:rPr>
                <w:rFonts w:hint="eastAsia" w:ascii="宋体" w:hAnsi="宋体" w:eastAsia="宋体" w:cs="Times New Roman"/>
                <w:color w:val="000000"/>
                <w:sz w:val="28"/>
                <w:szCs w:val="28"/>
              </w:rPr>
              <w:t>标的详细情况表</w:t>
            </w:r>
          </w:p>
        </w:tc>
        <w:tc>
          <w:tcPr>
            <w:tcW w:w="5099" w:type="dxa"/>
            <w:vAlign w:val="center"/>
          </w:tcPr>
          <w:p w14:paraId="2436DF2D">
            <w:pPr>
              <w:spacing w:line="320" w:lineRule="exact"/>
              <w:jc w:val="left"/>
              <w:rPr>
                <w:rFonts w:ascii="宋体" w:hAnsi="宋体" w:eastAsia="宋体" w:cs="Times New Roman"/>
                <w:color w:val="000000"/>
                <w:sz w:val="28"/>
                <w:szCs w:val="28"/>
              </w:rPr>
            </w:pPr>
            <w:r>
              <w:rPr>
                <w:rFonts w:hint="eastAsia" w:ascii="宋体" w:hAnsi="宋体" w:eastAsia="宋体" w:cs="Times New Roman"/>
                <w:color w:val="000000"/>
                <w:sz w:val="28"/>
                <w:szCs w:val="28"/>
              </w:rPr>
              <w:t>村委会出具盖章</w:t>
            </w:r>
          </w:p>
        </w:tc>
      </w:tr>
      <w:tr w14:paraId="52D13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4920" w:type="dxa"/>
            <w:vAlign w:val="center"/>
          </w:tcPr>
          <w:p w14:paraId="433E33D7">
            <w:pPr>
              <w:spacing w:line="320" w:lineRule="exact"/>
              <w:jc w:val="left"/>
              <w:rPr>
                <w:rFonts w:ascii="宋体" w:hAnsi="宋体" w:eastAsia="宋体" w:cs="Times New Roman"/>
                <w:sz w:val="28"/>
                <w:szCs w:val="28"/>
              </w:rPr>
            </w:pPr>
            <w:r>
              <w:rPr>
                <w:rFonts w:hint="eastAsia" w:ascii="宋体" w:hAnsi="宋体" w:eastAsia="宋体" w:cs="Times New Roman"/>
                <w:sz w:val="28"/>
                <w:szCs w:val="28"/>
              </w:rPr>
              <w:t>9、</w:t>
            </w:r>
            <w:r>
              <w:rPr>
                <w:rFonts w:hint="eastAsia" w:ascii="宋体" w:hAnsi="宋体" w:eastAsia="宋体" w:cs="Times New Roman"/>
                <w:color w:val="000000"/>
                <w:sz w:val="28"/>
                <w:szCs w:val="28"/>
              </w:rPr>
              <w:t>公示事宜（村内张贴公示，拍照留档）</w:t>
            </w:r>
          </w:p>
        </w:tc>
        <w:tc>
          <w:tcPr>
            <w:tcW w:w="5099" w:type="dxa"/>
            <w:vAlign w:val="center"/>
          </w:tcPr>
          <w:p w14:paraId="3DEB0333">
            <w:pPr>
              <w:spacing w:line="320" w:lineRule="exact"/>
              <w:jc w:val="left"/>
              <w:rPr>
                <w:rFonts w:ascii="宋体" w:hAnsi="宋体" w:eastAsia="宋体" w:cs="Times New Roman"/>
                <w:color w:val="000000"/>
                <w:sz w:val="28"/>
                <w:szCs w:val="28"/>
              </w:rPr>
            </w:pPr>
            <w:r>
              <w:rPr>
                <w:rFonts w:hint="eastAsia" w:ascii="宋体" w:hAnsi="宋体" w:eastAsia="宋体" w:cs="Times New Roman"/>
                <w:color w:val="000000"/>
                <w:sz w:val="28"/>
                <w:szCs w:val="28"/>
              </w:rPr>
              <w:t>农经子公司出具盖章</w:t>
            </w:r>
          </w:p>
        </w:tc>
      </w:tr>
      <w:tr w14:paraId="175AD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4920" w:type="dxa"/>
            <w:vAlign w:val="center"/>
          </w:tcPr>
          <w:p w14:paraId="0F2EFB98">
            <w:pPr>
              <w:spacing w:line="320" w:lineRule="exact"/>
              <w:jc w:val="left"/>
              <w:rPr>
                <w:rFonts w:ascii="宋体" w:hAnsi="宋体" w:eastAsia="宋体" w:cs="Times New Roman"/>
                <w:sz w:val="28"/>
                <w:szCs w:val="28"/>
              </w:rPr>
            </w:pPr>
            <w:r>
              <w:rPr>
                <w:rFonts w:hint="eastAsia" w:ascii="宋体" w:hAnsi="宋体" w:eastAsia="宋体" w:cs="Times New Roman"/>
                <w:sz w:val="28"/>
                <w:szCs w:val="28"/>
              </w:rPr>
              <w:t>10、</w:t>
            </w:r>
            <w:r>
              <w:rPr>
                <w:rFonts w:hint="eastAsia" w:ascii="宋体" w:hAnsi="宋体" w:eastAsia="宋体" w:cs="Times New Roman"/>
                <w:color w:val="000000"/>
                <w:sz w:val="28"/>
                <w:szCs w:val="28"/>
              </w:rPr>
              <w:t>丰城市村集体资产经营权转出申请书（附《村集体资产托管明细表》）</w:t>
            </w:r>
          </w:p>
        </w:tc>
        <w:tc>
          <w:tcPr>
            <w:tcW w:w="5099" w:type="dxa"/>
            <w:vAlign w:val="center"/>
          </w:tcPr>
          <w:p w14:paraId="324DC58D">
            <w:pPr>
              <w:spacing w:line="320" w:lineRule="exact"/>
              <w:jc w:val="left"/>
              <w:rPr>
                <w:rFonts w:ascii="宋体" w:hAnsi="宋体" w:eastAsia="宋体" w:cs="Times New Roman"/>
                <w:color w:val="000000"/>
                <w:sz w:val="28"/>
                <w:szCs w:val="28"/>
              </w:rPr>
            </w:pPr>
            <w:r>
              <w:rPr>
                <w:rFonts w:hint="eastAsia" w:ascii="宋体" w:hAnsi="宋体" w:eastAsia="宋体" w:cs="Times New Roman"/>
                <w:color w:val="000000"/>
                <w:sz w:val="28"/>
                <w:szCs w:val="28"/>
              </w:rPr>
              <w:t>农经子公司出具盖章</w:t>
            </w:r>
          </w:p>
        </w:tc>
      </w:tr>
      <w:tr w14:paraId="49C3C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4920" w:type="dxa"/>
            <w:vAlign w:val="center"/>
          </w:tcPr>
          <w:p w14:paraId="5BEC7C54">
            <w:pPr>
              <w:spacing w:line="320" w:lineRule="exact"/>
              <w:jc w:val="left"/>
              <w:rPr>
                <w:rFonts w:ascii="宋体" w:hAnsi="宋体" w:eastAsia="宋体" w:cs="Times New Roman"/>
                <w:sz w:val="28"/>
                <w:szCs w:val="28"/>
              </w:rPr>
            </w:pPr>
            <w:r>
              <w:rPr>
                <w:rFonts w:hint="eastAsia" w:ascii="宋体" w:hAnsi="宋体" w:eastAsia="宋体" w:cs="Times New Roman"/>
                <w:sz w:val="28"/>
                <w:szCs w:val="28"/>
              </w:rPr>
              <w:t>1</w:t>
            </w:r>
            <w:r>
              <w:rPr>
                <w:rFonts w:hint="eastAsia" w:ascii="宋体" w:hAnsi="宋体" w:eastAsia="宋体" w:cs="Times New Roman"/>
                <w:color w:val="000000"/>
                <w:sz w:val="28"/>
                <w:szCs w:val="28"/>
              </w:rPr>
              <w:t>1、丰城市村集体资产经营权转出申请登记表</w:t>
            </w:r>
          </w:p>
        </w:tc>
        <w:tc>
          <w:tcPr>
            <w:tcW w:w="5099" w:type="dxa"/>
            <w:vAlign w:val="center"/>
          </w:tcPr>
          <w:p w14:paraId="103DD5F2">
            <w:pPr>
              <w:spacing w:line="320" w:lineRule="exact"/>
              <w:jc w:val="left"/>
              <w:rPr>
                <w:rFonts w:ascii="宋体" w:hAnsi="宋体" w:eastAsia="宋体" w:cs="Times New Roman"/>
                <w:color w:val="000000"/>
                <w:sz w:val="28"/>
                <w:szCs w:val="28"/>
              </w:rPr>
            </w:pPr>
            <w:r>
              <w:rPr>
                <w:rFonts w:hint="eastAsia" w:ascii="宋体" w:hAnsi="宋体" w:eastAsia="宋体" w:cs="Times New Roman"/>
                <w:color w:val="000000"/>
                <w:sz w:val="28"/>
                <w:szCs w:val="28"/>
              </w:rPr>
              <w:t>农经子公司出具盖章</w:t>
            </w:r>
          </w:p>
        </w:tc>
      </w:tr>
      <w:tr w14:paraId="4ACD4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4920" w:type="dxa"/>
            <w:vAlign w:val="center"/>
          </w:tcPr>
          <w:p w14:paraId="68929E19">
            <w:pPr>
              <w:spacing w:line="320" w:lineRule="exact"/>
              <w:jc w:val="left"/>
              <w:rPr>
                <w:rFonts w:ascii="宋体" w:hAnsi="宋体" w:eastAsia="宋体" w:cs="Times New Roman"/>
                <w:sz w:val="28"/>
                <w:szCs w:val="28"/>
              </w:rPr>
            </w:pPr>
            <w:r>
              <w:rPr>
                <w:rFonts w:hint="eastAsia" w:ascii="宋体" w:hAnsi="宋体" w:eastAsia="宋体" w:cs="Times New Roman"/>
                <w:sz w:val="28"/>
                <w:szCs w:val="28"/>
              </w:rPr>
              <w:t>12、</w:t>
            </w:r>
            <w:r>
              <w:rPr>
                <w:rFonts w:hint="eastAsia" w:ascii="宋体" w:hAnsi="宋体" w:eastAsia="宋体" w:cs="Times New Roman"/>
                <w:color w:val="000000"/>
                <w:sz w:val="28"/>
                <w:szCs w:val="28"/>
              </w:rPr>
              <w:t>农经子公司营业执照复印件</w:t>
            </w:r>
          </w:p>
        </w:tc>
        <w:tc>
          <w:tcPr>
            <w:tcW w:w="5099" w:type="dxa"/>
            <w:vAlign w:val="center"/>
          </w:tcPr>
          <w:p w14:paraId="63ED6C57">
            <w:pPr>
              <w:spacing w:line="320" w:lineRule="exact"/>
              <w:jc w:val="left"/>
              <w:rPr>
                <w:rFonts w:ascii="宋体" w:hAnsi="宋体" w:eastAsia="宋体" w:cs="Times New Roman"/>
                <w:color w:val="000000"/>
                <w:sz w:val="28"/>
                <w:szCs w:val="28"/>
              </w:rPr>
            </w:pPr>
            <w:r>
              <w:rPr>
                <w:rFonts w:hint="eastAsia" w:ascii="宋体" w:hAnsi="宋体" w:eastAsia="宋体" w:cs="Times New Roman"/>
                <w:color w:val="000000"/>
                <w:sz w:val="28"/>
                <w:szCs w:val="28"/>
              </w:rPr>
              <w:t>农经子公司出具盖章</w:t>
            </w:r>
          </w:p>
        </w:tc>
      </w:tr>
      <w:tr w14:paraId="51D09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4920" w:type="dxa"/>
            <w:vAlign w:val="center"/>
          </w:tcPr>
          <w:p w14:paraId="2F19BAFD">
            <w:pPr>
              <w:spacing w:line="320" w:lineRule="exact"/>
              <w:jc w:val="left"/>
              <w:rPr>
                <w:rFonts w:ascii="宋体" w:hAnsi="宋体" w:eastAsia="宋体" w:cs="Times New Roman"/>
                <w:sz w:val="28"/>
                <w:szCs w:val="28"/>
              </w:rPr>
            </w:pPr>
            <w:r>
              <w:rPr>
                <w:rFonts w:hint="eastAsia" w:ascii="宋体" w:hAnsi="宋体" w:eastAsia="宋体" w:cs="Times New Roman"/>
                <w:sz w:val="28"/>
                <w:szCs w:val="28"/>
              </w:rPr>
              <w:t>13、</w:t>
            </w:r>
            <w:r>
              <w:rPr>
                <w:rFonts w:hint="eastAsia" w:ascii="宋体" w:hAnsi="宋体" w:eastAsia="宋体" w:cs="Times New Roman"/>
                <w:color w:val="000000"/>
                <w:sz w:val="28"/>
                <w:szCs w:val="28"/>
              </w:rPr>
              <w:t>农经子公司法人代表身份证复印件</w:t>
            </w:r>
          </w:p>
        </w:tc>
        <w:tc>
          <w:tcPr>
            <w:tcW w:w="5099" w:type="dxa"/>
            <w:vAlign w:val="center"/>
          </w:tcPr>
          <w:p w14:paraId="1B7EC3F2">
            <w:pPr>
              <w:spacing w:line="320" w:lineRule="exact"/>
              <w:jc w:val="left"/>
              <w:rPr>
                <w:rFonts w:ascii="宋体" w:hAnsi="宋体" w:eastAsia="宋体" w:cs="Times New Roman"/>
                <w:color w:val="000000"/>
                <w:sz w:val="28"/>
                <w:szCs w:val="28"/>
              </w:rPr>
            </w:pPr>
            <w:r>
              <w:rPr>
                <w:rFonts w:hint="eastAsia" w:ascii="宋体" w:hAnsi="宋体" w:eastAsia="宋体" w:cs="Times New Roman"/>
                <w:color w:val="000000"/>
                <w:sz w:val="28"/>
                <w:szCs w:val="28"/>
              </w:rPr>
              <w:t>农经子公司出具盖章</w:t>
            </w:r>
          </w:p>
        </w:tc>
      </w:tr>
    </w:tbl>
    <w:p w14:paraId="581B6B07">
      <w:pPr>
        <w:rPr>
          <w:b/>
          <w:color w:val="000000"/>
          <w:sz w:val="30"/>
          <w:szCs w:val="30"/>
        </w:rPr>
      </w:pPr>
    </w:p>
    <w:p w14:paraId="344014C7">
      <w:pPr>
        <w:rPr>
          <w:b/>
          <w:color w:val="000000"/>
          <w:sz w:val="30"/>
          <w:szCs w:val="30"/>
        </w:rPr>
      </w:pPr>
      <w:r>
        <w:rPr>
          <w:rFonts w:hint="eastAsia"/>
          <w:b/>
          <w:color w:val="000000"/>
          <w:sz w:val="30"/>
          <w:szCs w:val="30"/>
        </w:rPr>
        <w:t>附件1</w:t>
      </w:r>
    </w:p>
    <w:p w14:paraId="2A0ACB92">
      <w:pPr>
        <w:jc w:val="center"/>
        <w:rPr>
          <w:b/>
          <w:color w:val="000000"/>
          <w:sz w:val="46"/>
          <w:szCs w:val="46"/>
        </w:rPr>
      </w:pPr>
      <w:r>
        <w:rPr>
          <w:rFonts w:hint="eastAsia"/>
          <w:b/>
          <w:color w:val="000000"/>
          <w:sz w:val="46"/>
          <w:szCs w:val="46"/>
        </w:rPr>
        <w:t>村集体资产民主协商议事会会议记录</w:t>
      </w:r>
    </w:p>
    <w:p w14:paraId="106A7E8F">
      <w:pPr>
        <w:jc w:val="center"/>
        <w:rPr>
          <w:b/>
          <w:color w:val="000000"/>
          <w:sz w:val="32"/>
          <w:szCs w:val="46"/>
        </w:rPr>
      </w:pPr>
      <w:r>
        <w:rPr>
          <w:rFonts w:hint="eastAsia"/>
          <w:b/>
          <w:color w:val="000000"/>
          <w:sz w:val="32"/>
          <w:szCs w:val="46"/>
        </w:rPr>
        <w:t>（民主决策）</w:t>
      </w:r>
    </w:p>
    <w:p w14:paraId="778C565B">
      <w:pPr>
        <w:ind w:firstLine="600" w:firstLineChars="250"/>
        <w:rPr>
          <w:color w:val="000000"/>
          <w:sz w:val="24"/>
        </w:rPr>
      </w:pPr>
      <w:r>
        <w:rPr>
          <w:rFonts w:hint="eastAsia"/>
          <w:color w:val="000000"/>
          <w:sz w:val="24"/>
        </w:rPr>
        <w:t>乡镇（街道）村（社区）（盖章）</w:t>
      </w:r>
    </w:p>
    <w:tbl>
      <w:tblPr>
        <w:tblStyle w:val="18"/>
        <w:tblpPr w:leftFromText="180" w:rightFromText="180" w:vertAnchor="text" w:tblpXSpec="center" w:tblpY="1"/>
        <w:tblOverlap w:val="never"/>
        <w:tblW w:w="96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0"/>
        <w:gridCol w:w="1798"/>
        <w:gridCol w:w="1679"/>
        <w:gridCol w:w="4285"/>
      </w:tblGrid>
      <w:tr w14:paraId="7C8DC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850" w:type="dxa"/>
            <w:noWrap/>
            <w:vAlign w:val="center"/>
          </w:tcPr>
          <w:p w14:paraId="30EE920F">
            <w:pPr>
              <w:jc w:val="center"/>
              <w:rPr>
                <w:color w:val="000000"/>
                <w:sz w:val="24"/>
              </w:rPr>
            </w:pPr>
            <w:r>
              <w:rPr>
                <w:rFonts w:hint="eastAsia"/>
                <w:color w:val="000000"/>
                <w:sz w:val="24"/>
              </w:rPr>
              <w:t>时间</w:t>
            </w:r>
          </w:p>
        </w:tc>
        <w:tc>
          <w:tcPr>
            <w:tcW w:w="1798" w:type="dxa"/>
            <w:noWrap/>
            <w:vAlign w:val="center"/>
          </w:tcPr>
          <w:p w14:paraId="7DF83983">
            <w:pPr>
              <w:jc w:val="center"/>
              <w:rPr>
                <w:color w:val="000000"/>
                <w:sz w:val="24"/>
              </w:rPr>
            </w:pPr>
          </w:p>
        </w:tc>
        <w:tc>
          <w:tcPr>
            <w:tcW w:w="1679" w:type="dxa"/>
            <w:noWrap/>
            <w:vAlign w:val="center"/>
          </w:tcPr>
          <w:p w14:paraId="466546A1">
            <w:pPr>
              <w:jc w:val="center"/>
              <w:rPr>
                <w:color w:val="000000"/>
                <w:sz w:val="24"/>
              </w:rPr>
            </w:pPr>
            <w:r>
              <w:rPr>
                <w:rFonts w:hint="eastAsia"/>
                <w:color w:val="000000"/>
                <w:sz w:val="24"/>
              </w:rPr>
              <w:t>地点</w:t>
            </w:r>
          </w:p>
        </w:tc>
        <w:tc>
          <w:tcPr>
            <w:tcW w:w="4285" w:type="dxa"/>
            <w:noWrap/>
            <w:vAlign w:val="center"/>
          </w:tcPr>
          <w:p w14:paraId="54943F0E">
            <w:pPr>
              <w:jc w:val="center"/>
              <w:rPr>
                <w:color w:val="000000"/>
                <w:sz w:val="24"/>
              </w:rPr>
            </w:pPr>
          </w:p>
        </w:tc>
      </w:tr>
      <w:tr w14:paraId="3990E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850" w:type="dxa"/>
            <w:noWrap/>
            <w:vAlign w:val="center"/>
          </w:tcPr>
          <w:p w14:paraId="6B9B99C4">
            <w:pPr>
              <w:jc w:val="center"/>
              <w:rPr>
                <w:color w:val="000000"/>
                <w:sz w:val="24"/>
              </w:rPr>
            </w:pPr>
            <w:r>
              <w:rPr>
                <w:rFonts w:hint="eastAsia"/>
                <w:color w:val="000000"/>
                <w:sz w:val="24"/>
              </w:rPr>
              <w:t>主持人</w:t>
            </w:r>
          </w:p>
        </w:tc>
        <w:tc>
          <w:tcPr>
            <w:tcW w:w="1798" w:type="dxa"/>
            <w:noWrap/>
            <w:vAlign w:val="center"/>
          </w:tcPr>
          <w:p w14:paraId="6CFB8078">
            <w:pPr>
              <w:jc w:val="center"/>
              <w:rPr>
                <w:color w:val="000000"/>
                <w:sz w:val="24"/>
              </w:rPr>
            </w:pPr>
          </w:p>
        </w:tc>
        <w:tc>
          <w:tcPr>
            <w:tcW w:w="1679" w:type="dxa"/>
            <w:noWrap/>
            <w:vAlign w:val="center"/>
          </w:tcPr>
          <w:p w14:paraId="71DA5025">
            <w:pPr>
              <w:jc w:val="center"/>
              <w:rPr>
                <w:color w:val="000000"/>
                <w:sz w:val="24"/>
              </w:rPr>
            </w:pPr>
            <w:r>
              <w:rPr>
                <w:rFonts w:hint="eastAsia"/>
                <w:color w:val="000000"/>
                <w:sz w:val="24"/>
              </w:rPr>
              <w:t>记录人</w:t>
            </w:r>
          </w:p>
        </w:tc>
        <w:tc>
          <w:tcPr>
            <w:tcW w:w="4285" w:type="dxa"/>
            <w:noWrap/>
            <w:vAlign w:val="center"/>
          </w:tcPr>
          <w:p w14:paraId="0AB4FA45">
            <w:pPr>
              <w:jc w:val="center"/>
              <w:rPr>
                <w:color w:val="000000"/>
                <w:sz w:val="24"/>
              </w:rPr>
            </w:pPr>
          </w:p>
        </w:tc>
      </w:tr>
      <w:tr w14:paraId="0D039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850" w:type="dxa"/>
            <w:noWrap/>
            <w:vAlign w:val="center"/>
          </w:tcPr>
          <w:p w14:paraId="5D4C0B7F">
            <w:pPr>
              <w:jc w:val="center"/>
              <w:rPr>
                <w:color w:val="000000"/>
                <w:sz w:val="24"/>
              </w:rPr>
            </w:pPr>
            <w:r>
              <w:rPr>
                <w:rFonts w:hint="eastAsia"/>
                <w:color w:val="000000"/>
                <w:sz w:val="24"/>
              </w:rPr>
              <w:t>参会人数</w:t>
            </w:r>
          </w:p>
        </w:tc>
        <w:tc>
          <w:tcPr>
            <w:tcW w:w="1798" w:type="dxa"/>
            <w:noWrap/>
            <w:vAlign w:val="center"/>
          </w:tcPr>
          <w:p w14:paraId="53AB865F">
            <w:pPr>
              <w:jc w:val="center"/>
              <w:rPr>
                <w:color w:val="000000"/>
                <w:sz w:val="24"/>
              </w:rPr>
            </w:pPr>
          </w:p>
        </w:tc>
        <w:tc>
          <w:tcPr>
            <w:tcW w:w="1679" w:type="dxa"/>
            <w:noWrap/>
            <w:vAlign w:val="center"/>
          </w:tcPr>
          <w:p w14:paraId="52F2FC2D">
            <w:pPr>
              <w:jc w:val="center"/>
              <w:rPr>
                <w:color w:val="000000"/>
                <w:sz w:val="24"/>
              </w:rPr>
            </w:pPr>
            <w:r>
              <w:rPr>
                <w:rFonts w:hint="eastAsia"/>
                <w:color w:val="000000"/>
                <w:sz w:val="24"/>
              </w:rPr>
              <w:t>村两委人数</w:t>
            </w:r>
          </w:p>
        </w:tc>
        <w:tc>
          <w:tcPr>
            <w:tcW w:w="4285" w:type="dxa"/>
            <w:noWrap/>
            <w:vAlign w:val="center"/>
          </w:tcPr>
          <w:p w14:paraId="41FEA016">
            <w:pPr>
              <w:jc w:val="center"/>
              <w:rPr>
                <w:color w:val="000000"/>
                <w:sz w:val="24"/>
              </w:rPr>
            </w:pPr>
          </w:p>
        </w:tc>
      </w:tr>
      <w:tr w14:paraId="57929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850" w:type="dxa"/>
            <w:noWrap/>
            <w:vAlign w:val="center"/>
          </w:tcPr>
          <w:p w14:paraId="1DAB374F">
            <w:pPr>
              <w:spacing w:line="300" w:lineRule="exact"/>
              <w:jc w:val="center"/>
              <w:rPr>
                <w:color w:val="000000"/>
                <w:sz w:val="24"/>
              </w:rPr>
            </w:pPr>
          </w:p>
          <w:p w14:paraId="16642142">
            <w:pPr>
              <w:spacing w:line="300" w:lineRule="exact"/>
              <w:jc w:val="center"/>
              <w:rPr>
                <w:color w:val="000000"/>
                <w:sz w:val="24"/>
              </w:rPr>
            </w:pPr>
            <w:r>
              <w:rPr>
                <w:rFonts w:hint="eastAsia"/>
                <w:color w:val="000000"/>
                <w:sz w:val="24"/>
              </w:rPr>
              <w:t>协</w:t>
            </w:r>
          </w:p>
          <w:p w14:paraId="3116EF28">
            <w:pPr>
              <w:spacing w:line="300" w:lineRule="exact"/>
              <w:jc w:val="center"/>
              <w:rPr>
                <w:color w:val="000000"/>
                <w:sz w:val="24"/>
              </w:rPr>
            </w:pPr>
            <w:r>
              <w:rPr>
                <w:rFonts w:hint="eastAsia"/>
                <w:color w:val="000000"/>
                <w:sz w:val="24"/>
              </w:rPr>
              <w:t>商</w:t>
            </w:r>
          </w:p>
          <w:p w14:paraId="596063B0">
            <w:pPr>
              <w:spacing w:line="300" w:lineRule="exact"/>
              <w:jc w:val="center"/>
              <w:rPr>
                <w:color w:val="000000"/>
                <w:sz w:val="24"/>
              </w:rPr>
            </w:pPr>
            <w:r>
              <w:rPr>
                <w:rFonts w:hint="eastAsia"/>
                <w:color w:val="000000"/>
                <w:sz w:val="24"/>
              </w:rPr>
              <w:t>议</w:t>
            </w:r>
          </w:p>
          <w:p w14:paraId="75ADDC5F">
            <w:pPr>
              <w:spacing w:line="300" w:lineRule="exact"/>
              <w:jc w:val="center"/>
              <w:rPr>
                <w:color w:val="000000"/>
                <w:sz w:val="24"/>
              </w:rPr>
            </w:pPr>
            <w:r>
              <w:rPr>
                <w:rFonts w:hint="eastAsia"/>
                <w:color w:val="000000"/>
                <w:sz w:val="24"/>
              </w:rPr>
              <w:t>题</w:t>
            </w:r>
          </w:p>
          <w:p w14:paraId="4B5DE7C2">
            <w:pPr>
              <w:spacing w:line="300" w:lineRule="exact"/>
              <w:jc w:val="center"/>
              <w:rPr>
                <w:color w:val="000000"/>
                <w:sz w:val="24"/>
              </w:rPr>
            </w:pPr>
          </w:p>
        </w:tc>
        <w:tc>
          <w:tcPr>
            <w:tcW w:w="7762" w:type="dxa"/>
            <w:gridSpan w:val="3"/>
            <w:noWrap/>
            <w:vAlign w:val="center"/>
          </w:tcPr>
          <w:p w14:paraId="3A3E2B15">
            <w:pPr>
              <w:rPr>
                <w:rFonts w:ascii="仿宋" w:hAnsi="仿宋" w:eastAsia="仿宋" w:cs="仿宋"/>
                <w:i/>
                <w:iCs/>
                <w:color w:val="000000"/>
                <w:sz w:val="24"/>
              </w:rPr>
            </w:pPr>
          </w:p>
          <w:p w14:paraId="2B3E89A2">
            <w:pPr>
              <w:rPr>
                <w:rFonts w:ascii="仿宋" w:hAnsi="仿宋" w:eastAsia="仿宋" w:cs="仿宋"/>
                <w:color w:val="000000"/>
                <w:sz w:val="24"/>
              </w:rPr>
            </w:pPr>
            <w:r>
              <w:rPr>
                <w:rFonts w:hint="eastAsia" w:ascii="仿宋" w:hAnsi="仿宋" w:eastAsia="仿宋" w:cs="仿宋"/>
                <w:color w:val="000000"/>
                <w:sz w:val="24"/>
              </w:rPr>
              <w:t>一、各标的基本情况确认</w:t>
            </w:r>
          </w:p>
          <w:p w14:paraId="237DE2B0">
            <w:pPr>
              <w:ind w:left="720"/>
              <w:rPr>
                <w:rFonts w:ascii="仿宋" w:hAnsi="仿宋" w:eastAsia="仿宋" w:cs="仿宋"/>
                <w:color w:val="000000"/>
                <w:sz w:val="24"/>
              </w:rPr>
            </w:pPr>
            <w:r>
              <w:rPr>
                <w:rFonts w:hint="eastAsia" w:ascii="仿宋" w:hAnsi="仿宋" w:eastAsia="仿宋" w:cs="仿宋"/>
                <w:color w:val="000000"/>
                <w:sz w:val="24"/>
              </w:rPr>
              <w:t>标的名称，面积，涉及农户数、流转年限、流转价格等</w:t>
            </w:r>
          </w:p>
          <w:p w14:paraId="31191166">
            <w:pPr>
              <w:rPr>
                <w:rFonts w:ascii="仿宋" w:hAnsi="仿宋" w:eastAsia="仿宋" w:cs="仿宋"/>
                <w:color w:val="000000"/>
                <w:sz w:val="24"/>
              </w:rPr>
            </w:pPr>
            <w:r>
              <w:rPr>
                <w:rFonts w:hint="eastAsia" w:ascii="仿宋" w:hAnsi="仿宋" w:eastAsia="仿宋" w:cs="仿宋"/>
                <w:color w:val="000000"/>
                <w:sz w:val="24"/>
              </w:rPr>
              <w:t>二、托管进入农经子公司</w:t>
            </w:r>
          </w:p>
          <w:p w14:paraId="66176167">
            <w:pPr>
              <w:spacing w:line="480" w:lineRule="auto"/>
              <w:rPr>
                <w:rFonts w:ascii="仿宋" w:hAnsi="仿宋" w:eastAsia="仿宋" w:cs="仿宋"/>
                <w:color w:val="000000"/>
                <w:sz w:val="24"/>
              </w:rPr>
            </w:pPr>
            <w:r>
              <w:rPr>
                <w:rFonts w:hint="eastAsia" w:ascii="仿宋" w:hAnsi="仿宋" w:eastAsia="仿宋" w:cs="仿宋"/>
                <w:color w:val="000000"/>
                <w:sz w:val="24"/>
              </w:rPr>
              <w:t>三、其他需要协商的相关事宜（在空白区域填写）：</w:t>
            </w:r>
          </w:p>
          <w:p w14:paraId="086BB4CB">
            <w:pPr>
              <w:spacing w:line="480" w:lineRule="auto"/>
              <w:rPr>
                <w:color w:val="000000"/>
                <w:sz w:val="24"/>
              </w:rPr>
            </w:pPr>
            <w:r>
              <w:rPr>
                <w:color w:val="000000"/>
                <w:sz w:val="24"/>
              </w:rPr>
              <w:t>______________________________________________________________</w:t>
            </w:r>
          </w:p>
          <w:p w14:paraId="50733773">
            <w:pPr>
              <w:spacing w:line="480" w:lineRule="auto"/>
              <w:rPr>
                <w:rFonts w:ascii="宋体" w:hAnsi="宋体"/>
                <w:color w:val="000000"/>
                <w:sz w:val="24"/>
              </w:rPr>
            </w:pPr>
            <w:r>
              <w:rPr>
                <w:rFonts w:ascii="宋体" w:hAnsi="宋体"/>
                <w:color w:val="000000"/>
                <w:sz w:val="24"/>
              </w:rPr>
              <w:t>______________________________________________________________</w:t>
            </w:r>
          </w:p>
          <w:p w14:paraId="44F9E0AC">
            <w:pPr>
              <w:spacing w:line="480" w:lineRule="auto"/>
              <w:rPr>
                <w:color w:val="000000"/>
                <w:sz w:val="24"/>
              </w:rPr>
            </w:pPr>
            <w:r>
              <w:rPr>
                <w:color w:val="000000"/>
                <w:sz w:val="24"/>
              </w:rPr>
              <w:t>______________________________________________________________</w:t>
            </w:r>
          </w:p>
        </w:tc>
      </w:tr>
      <w:tr w14:paraId="0BE55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2" w:hRule="atLeast"/>
          <w:jc w:val="center"/>
        </w:trPr>
        <w:tc>
          <w:tcPr>
            <w:tcW w:w="1850" w:type="dxa"/>
            <w:noWrap/>
            <w:vAlign w:val="center"/>
          </w:tcPr>
          <w:p w14:paraId="7993245E">
            <w:pPr>
              <w:spacing w:line="300" w:lineRule="exact"/>
              <w:ind w:firstLine="240" w:firstLineChars="100"/>
              <w:rPr>
                <w:color w:val="000000"/>
                <w:sz w:val="24"/>
              </w:rPr>
            </w:pPr>
            <w:r>
              <w:rPr>
                <w:rFonts w:hint="eastAsia"/>
                <w:color w:val="000000"/>
                <w:sz w:val="24"/>
              </w:rPr>
              <w:t>会议记录</w:t>
            </w:r>
          </w:p>
        </w:tc>
        <w:tc>
          <w:tcPr>
            <w:tcW w:w="7762" w:type="dxa"/>
            <w:gridSpan w:val="3"/>
            <w:noWrap/>
            <w:vAlign w:val="center"/>
          </w:tcPr>
          <w:p w14:paraId="2CAB29B8">
            <w:pPr>
              <w:jc w:val="center"/>
              <w:rPr>
                <w:color w:val="000000"/>
                <w:sz w:val="24"/>
              </w:rPr>
            </w:pPr>
          </w:p>
          <w:p w14:paraId="13AB5B10">
            <w:pPr>
              <w:rPr>
                <w:color w:val="000000"/>
                <w:sz w:val="24"/>
              </w:rPr>
            </w:pPr>
          </w:p>
          <w:p w14:paraId="6AE3D559">
            <w:pPr>
              <w:rPr>
                <w:color w:val="000000"/>
                <w:sz w:val="24"/>
              </w:rPr>
            </w:pPr>
          </w:p>
          <w:p w14:paraId="1A3455B9">
            <w:pPr>
              <w:rPr>
                <w:color w:val="000000"/>
                <w:sz w:val="24"/>
              </w:rPr>
            </w:pPr>
          </w:p>
          <w:p w14:paraId="4D445130">
            <w:pPr>
              <w:rPr>
                <w:color w:val="000000"/>
                <w:sz w:val="24"/>
              </w:rPr>
            </w:pPr>
          </w:p>
          <w:p w14:paraId="3B935874">
            <w:pPr>
              <w:rPr>
                <w:color w:val="000000"/>
                <w:sz w:val="24"/>
              </w:rPr>
            </w:pPr>
          </w:p>
          <w:p w14:paraId="24807A43">
            <w:pPr>
              <w:rPr>
                <w:color w:val="000000"/>
                <w:sz w:val="24"/>
              </w:rPr>
            </w:pPr>
          </w:p>
          <w:p w14:paraId="513EC76E">
            <w:pPr>
              <w:rPr>
                <w:rFonts w:ascii="仿宋" w:hAnsi="仿宋" w:eastAsia="仿宋" w:cs="仿宋"/>
                <w:i/>
                <w:iCs/>
                <w:color w:val="000000"/>
                <w:sz w:val="24"/>
              </w:rPr>
            </w:pPr>
          </w:p>
          <w:p w14:paraId="1145CCA2">
            <w:pPr>
              <w:rPr>
                <w:color w:val="000000"/>
                <w:sz w:val="24"/>
              </w:rPr>
            </w:pPr>
          </w:p>
          <w:p w14:paraId="633DD790">
            <w:pPr>
              <w:rPr>
                <w:color w:val="000000"/>
                <w:sz w:val="24"/>
              </w:rPr>
            </w:pPr>
          </w:p>
          <w:p w14:paraId="3BF82CE3">
            <w:pPr>
              <w:rPr>
                <w:color w:val="000000"/>
                <w:sz w:val="24"/>
              </w:rPr>
            </w:pPr>
          </w:p>
          <w:p w14:paraId="6802BDEF">
            <w:pPr>
              <w:rPr>
                <w:color w:val="000000"/>
                <w:sz w:val="24"/>
              </w:rPr>
            </w:pPr>
          </w:p>
          <w:p w14:paraId="14C9C481">
            <w:pPr>
              <w:rPr>
                <w:color w:val="000000"/>
                <w:sz w:val="24"/>
              </w:rPr>
            </w:pPr>
          </w:p>
          <w:p w14:paraId="2C20BF3A">
            <w:pPr>
              <w:rPr>
                <w:color w:val="000000"/>
                <w:sz w:val="24"/>
              </w:rPr>
            </w:pPr>
          </w:p>
          <w:p w14:paraId="61D1FE66">
            <w:pPr>
              <w:rPr>
                <w:color w:val="000000"/>
                <w:sz w:val="24"/>
              </w:rPr>
            </w:pPr>
          </w:p>
          <w:p w14:paraId="54E28C5C">
            <w:pPr>
              <w:rPr>
                <w:color w:val="000000"/>
                <w:sz w:val="24"/>
              </w:rPr>
            </w:pPr>
          </w:p>
          <w:p w14:paraId="1FFCFAF0">
            <w:pPr>
              <w:rPr>
                <w:color w:val="000000"/>
                <w:sz w:val="24"/>
              </w:rPr>
            </w:pPr>
          </w:p>
          <w:p w14:paraId="5C0154F1">
            <w:pPr>
              <w:rPr>
                <w:color w:val="000000"/>
                <w:sz w:val="24"/>
              </w:rPr>
            </w:pPr>
          </w:p>
          <w:p w14:paraId="2F7EAAFF">
            <w:pPr>
              <w:rPr>
                <w:color w:val="000000"/>
                <w:sz w:val="24"/>
              </w:rPr>
            </w:pPr>
          </w:p>
          <w:p w14:paraId="1E4EC320">
            <w:pPr>
              <w:rPr>
                <w:color w:val="000000"/>
                <w:sz w:val="24"/>
              </w:rPr>
            </w:pPr>
          </w:p>
          <w:p w14:paraId="2A8DF334">
            <w:pPr>
              <w:rPr>
                <w:color w:val="000000"/>
                <w:sz w:val="24"/>
              </w:rPr>
            </w:pPr>
          </w:p>
          <w:p w14:paraId="18F92B85">
            <w:pPr>
              <w:rPr>
                <w:color w:val="000000"/>
                <w:sz w:val="24"/>
              </w:rPr>
            </w:pPr>
          </w:p>
        </w:tc>
      </w:tr>
      <w:tr w14:paraId="2BCE9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8" w:hRule="atLeast"/>
          <w:jc w:val="center"/>
        </w:trPr>
        <w:tc>
          <w:tcPr>
            <w:tcW w:w="1850" w:type="dxa"/>
            <w:noWrap/>
            <w:vAlign w:val="center"/>
          </w:tcPr>
          <w:p w14:paraId="55CFE49D">
            <w:pPr>
              <w:jc w:val="center"/>
              <w:rPr>
                <w:color w:val="000000"/>
                <w:sz w:val="24"/>
              </w:rPr>
            </w:pPr>
            <w:r>
              <w:rPr>
                <w:rFonts w:hint="eastAsia"/>
                <w:color w:val="000000"/>
                <w:sz w:val="24"/>
              </w:rPr>
              <w:t>会议记录</w:t>
            </w:r>
          </w:p>
        </w:tc>
        <w:tc>
          <w:tcPr>
            <w:tcW w:w="7762" w:type="dxa"/>
            <w:gridSpan w:val="3"/>
            <w:noWrap/>
            <w:vAlign w:val="center"/>
          </w:tcPr>
          <w:p w14:paraId="648180E9">
            <w:pPr>
              <w:rPr>
                <w:color w:val="000000"/>
                <w:sz w:val="24"/>
              </w:rPr>
            </w:pPr>
          </w:p>
          <w:p w14:paraId="272846CF">
            <w:pPr>
              <w:rPr>
                <w:color w:val="000000"/>
                <w:sz w:val="24"/>
              </w:rPr>
            </w:pPr>
          </w:p>
          <w:p w14:paraId="0E0398DB">
            <w:pPr>
              <w:rPr>
                <w:color w:val="000000"/>
                <w:sz w:val="24"/>
              </w:rPr>
            </w:pPr>
          </w:p>
          <w:p w14:paraId="502088BE">
            <w:pPr>
              <w:rPr>
                <w:color w:val="000000"/>
                <w:sz w:val="24"/>
              </w:rPr>
            </w:pPr>
          </w:p>
          <w:p w14:paraId="39DBA1A6">
            <w:pPr>
              <w:rPr>
                <w:color w:val="000000"/>
                <w:sz w:val="24"/>
              </w:rPr>
            </w:pPr>
          </w:p>
          <w:p w14:paraId="7533FA06">
            <w:pPr>
              <w:rPr>
                <w:color w:val="000000"/>
                <w:sz w:val="24"/>
              </w:rPr>
            </w:pPr>
          </w:p>
          <w:p w14:paraId="311BBF6D">
            <w:pPr>
              <w:rPr>
                <w:color w:val="000000"/>
                <w:sz w:val="24"/>
              </w:rPr>
            </w:pPr>
          </w:p>
          <w:p w14:paraId="668DDFE7">
            <w:pPr>
              <w:rPr>
                <w:color w:val="000000"/>
                <w:sz w:val="24"/>
              </w:rPr>
            </w:pPr>
          </w:p>
          <w:p w14:paraId="686C2A6E">
            <w:pPr>
              <w:rPr>
                <w:color w:val="000000"/>
                <w:sz w:val="24"/>
              </w:rPr>
            </w:pPr>
          </w:p>
          <w:p w14:paraId="08972B88">
            <w:pPr>
              <w:rPr>
                <w:color w:val="000000"/>
                <w:sz w:val="24"/>
              </w:rPr>
            </w:pPr>
          </w:p>
          <w:p w14:paraId="0E37C9DF">
            <w:pPr>
              <w:rPr>
                <w:color w:val="000000"/>
                <w:sz w:val="24"/>
              </w:rPr>
            </w:pPr>
          </w:p>
          <w:p w14:paraId="347B4CC1">
            <w:pPr>
              <w:rPr>
                <w:color w:val="000000"/>
                <w:sz w:val="24"/>
              </w:rPr>
            </w:pPr>
          </w:p>
          <w:p w14:paraId="64E77C5A">
            <w:pPr>
              <w:rPr>
                <w:color w:val="000000"/>
                <w:sz w:val="24"/>
              </w:rPr>
            </w:pPr>
          </w:p>
          <w:p w14:paraId="5C9E0024">
            <w:pPr>
              <w:rPr>
                <w:color w:val="000000"/>
                <w:sz w:val="24"/>
              </w:rPr>
            </w:pPr>
          </w:p>
          <w:p w14:paraId="4CE24769">
            <w:pPr>
              <w:rPr>
                <w:color w:val="000000"/>
                <w:sz w:val="24"/>
              </w:rPr>
            </w:pPr>
          </w:p>
          <w:p w14:paraId="435692B3">
            <w:pPr>
              <w:rPr>
                <w:color w:val="000000"/>
                <w:sz w:val="24"/>
              </w:rPr>
            </w:pPr>
          </w:p>
          <w:p w14:paraId="01508E42">
            <w:pPr>
              <w:rPr>
                <w:color w:val="000000"/>
                <w:sz w:val="24"/>
              </w:rPr>
            </w:pPr>
          </w:p>
          <w:p w14:paraId="4DD10C5D">
            <w:pPr>
              <w:rPr>
                <w:color w:val="000000"/>
                <w:sz w:val="24"/>
              </w:rPr>
            </w:pPr>
          </w:p>
          <w:p w14:paraId="1C5142B5">
            <w:pPr>
              <w:rPr>
                <w:color w:val="000000"/>
                <w:sz w:val="24"/>
              </w:rPr>
            </w:pPr>
          </w:p>
          <w:p w14:paraId="07B0EEEB">
            <w:pPr>
              <w:rPr>
                <w:color w:val="000000"/>
                <w:sz w:val="24"/>
              </w:rPr>
            </w:pPr>
          </w:p>
          <w:p w14:paraId="3DF251AD">
            <w:pPr>
              <w:rPr>
                <w:color w:val="000000"/>
                <w:sz w:val="24"/>
              </w:rPr>
            </w:pPr>
          </w:p>
          <w:p w14:paraId="7BA51A7F">
            <w:pPr>
              <w:rPr>
                <w:color w:val="000000"/>
                <w:sz w:val="24"/>
              </w:rPr>
            </w:pPr>
          </w:p>
        </w:tc>
      </w:tr>
      <w:tr w14:paraId="70E06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8" w:hRule="atLeast"/>
          <w:jc w:val="center"/>
        </w:trPr>
        <w:tc>
          <w:tcPr>
            <w:tcW w:w="1850" w:type="dxa"/>
            <w:noWrap/>
            <w:vAlign w:val="center"/>
          </w:tcPr>
          <w:p w14:paraId="5BBC52F3">
            <w:pPr>
              <w:jc w:val="center"/>
              <w:rPr>
                <w:color w:val="000000"/>
                <w:sz w:val="24"/>
              </w:rPr>
            </w:pPr>
            <w:r>
              <w:rPr>
                <w:rFonts w:hint="eastAsia"/>
                <w:color w:val="000000"/>
                <w:sz w:val="24"/>
              </w:rPr>
              <w:t>村民代表</w:t>
            </w:r>
          </w:p>
          <w:p w14:paraId="6E414BA9">
            <w:pPr>
              <w:jc w:val="center"/>
              <w:rPr>
                <w:color w:val="000000"/>
                <w:sz w:val="24"/>
              </w:rPr>
            </w:pPr>
            <w:r>
              <w:rPr>
                <w:rFonts w:hint="eastAsia"/>
                <w:color w:val="000000"/>
                <w:sz w:val="24"/>
              </w:rPr>
              <w:t>签字按手印</w:t>
            </w:r>
          </w:p>
          <w:p w14:paraId="4A7FA96A">
            <w:pPr>
              <w:spacing w:beforeLines="50" w:line="300" w:lineRule="exact"/>
              <w:jc w:val="center"/>
              <w:rPr>
                <w:color w:val="000000"/>
                <w:sz w:val="24"/>
              </w:rPr>
            </w:pPr>
          </w:p>
        </w:tc>
        <w:tc>
          <w:tcPr>
            <w:tcW w:w="7762" w:type="dxa"/>
            <w:gridSpan w:val="3"/>
            <w:noWrap/>
            <w:vAlign w:val="center"/>
          </w:tcPr>
          <w:p w14:paraId="5C90E5E9">
            <w:pPr>
              <w:rPr>
                <w:color w:val="000000"/>
                <w:sz w:val="24"/>
              </w:rPr>
            </w:pPr>
          </w:p>
          <w:p w14:paraId="7852E39D">
            <w:pPr>
              <w:rPr>
                <w:color w:val="000000"/>
                <w:sz w:val="24"/>
              </w:rPr>
            </w:pPr>
          </w:p>
          <w:p w14:paraId="131D77C8">
            <w:pPr>
              <w:rPr>
                <w:color w:val="000000"/>
                <w:sz w:val="24"/>
              </w:rPr>
            </w:pPr>
          </w:p>
          <w:p w14:paraId="74DA2C6D">
            <w:pPr>
              <w:rPr>
                <w:color w:val="000000"/>
                <w:sz w:val="24"/>
              </w:rPr>
            </w:pPr>
          </w:p>
          <w:p w14:paraId="4A942489">
            <w:pPr>
              <w:rPr>
                <w:color w:val="000000"/>
                <w:sz w:val="24"/>
              </w:rPr>
            </w:pPr>
          </w:p>
          <w:p w14:paraId="05853B95">
            <w:pPr>
              <w:rPr>
                <w:color w:val="000000"/>
                <w:sz w:val="24"/>
              </w:rPr>
            </w:pPr>
          </w:p>
        </w:tc>
      </w:tr>
      <w:tr w14:paraId="7F5DC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1850" w:type="dxa"/>
            <w:noWrap/>
            <w:vAlign w:val="center"/>
          </w:tcPr>
          <w:p w14:paraId="26D93682">
            <w:pPr>
              <w:spacing w:beforeLines="50" w:line="300" w:lineRule="exact"/>
              <w:rPr>
                <w:color w:val="000000"/>
                <w:sz w:val="24"/>
              </w:rPr>
            </w:pPr>
            <w:r>
              <w:rPr>
                <w:rFonts w:hint="eastAsia"/>
                <w:color w:val="000000"/>
                <w:sz w:val="24"/>
              </w:rPr>
              <w:t>村两委班子成员签字按手印</w:t>
            </w:r>
          </w:p>
        </w:tc>
        <w:tc>
          <w:tcPr>
            <w:tcW w:w="7762" w:type="dxa"/>
            <w:gridSpan w:val="3"/>
            <w:noWrap/>
            <w:vAlign w:val="center"/>
          </w:tcPr>
          <w:p w14:paraId="604E2F67">
            <w:pPr>
              <w:rPr>
                <w:color w:val="000000"/>
                <w:sz w:val="24"/>
              </w:rPr>
            </w:pPr>
          </w:p>
          <w:p w14:paraId="12F6C79E">
            <w:pPr>
              <w:rPr>
                <w:color w:val="000000"/>
                <w:sz w:val="24"/>
              </w:rPr>
            </w:pPr>
          </w:p>
          <w:p w14:paraId="204E8CB0">
            <w:pPr>
              <w:rPr>
                <w:color w:val="000000"/>
                <w:sz w:val="24"/>
              </w:rPr>
            </w:pPr>
          </w:p>
          <w:p w14:paraId="557701A0">
            <w:pPr>
              <w:rPr>
                <w:color w:val="000000"/>
                <w:sz w:val="24"/>
              </w:rPr>
            </w:pPr>
          </w:p>
          <w:p w14:paraId="06A97072">
            <w:pPr>
              <w:rPr>
                <w:color w:val="000000"/>
                <w:sz w:val="24"/>
              </w:rPr>
            </w:pPr>
          </w:p>
          <w:p w14:paraId="5959CEBD">
            <w:pPr>
              <w:rPr>
                <w:color w:val="000000"/>
                <w:sz w:val="24"/>
              </w:rPr>
            </w:pPr>
          </w:p>
        </w:tc>
      </w:tr>
      <w:tr w14:paraId="6E7BB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9" w:hRule="atLeast"/>
          <w:jc w:val="center"/>
        </w:trPr>
        <w:tc>
          <w:tcPr>
            <w:tcW w:w="1850" w:type="dxa"/>
            <w:noWrap/>
            <w:vAlign w:val="center"/>
          </w:tcPr>
          <w:p w14:paraId="40532596">
            <w:pPr>
              <w:spacing w:beforeLines="50" w:line="300" w:lineRule="exact"/>
              <w:jc w:val="center"/>
              <w:rPr>
                <w:color w:val="000000"/>
                <w:sz w:val="24"/>
              </w:rPr>
            </w:pPr>
            <w:r>
              <w:rPr>
                <w:rFonts w:hint="eastAsia"/>
                <w:color w:val="000000"/>
                <w:sz w:val="24"/>
              </w:rPr>
              <w:t>乡镇（街道）</w:t>
            </w:r>
            <w:r>
              <w:rPr>
                <w:color w:val="000000"/>
                <w:sz w:val="24"/>
              </w:rPr>
              <w:t>政府审核意见</w:t>
            </w:r>
          </w:p>
        </w:tc>
        <w:tc>
          <w:tcPr>
            <w:tcW w:w="7762" w:type="dxa"/>
            <w:gridSpan w:val="3"/>
            <w:noWrap/>
            <w:vAlign w:val="center"/>
          </w:tcPr>
          <w:p w14:paraId="4C2E2DB8">
            <w:pPr>
              <w:rPr>
                <w:color w:val="000000"/>
                <w:sz w:val="24"/>
              </w:rPr>
            </w:pPr>
          </w:p>
          <w:p w14:paraId="2E5F3645">
            <w:pPr>
              <w:rPr>
                <w:color w:val="000000"/>
                <w:sz w:val="24"/>
              </w:rPr>
            </w:pPr>
            <w:r>
              <w:rPr>
                <w:color w:val="000000"/>
                <w:sz w:val="24"/>
              </w:rPr>
              <w:t>乡镇（街</w:t>
            </w:r>
            <w:r>
              <w:rPr>
                <w:rFonts w:hint="eastAsia"/>
                <w:color w:val="000000"/>
                <w:sz w:val="24"/>
              </w:rPr>
              <w:t>道</w:t>
            </w:r>
            <w:r>
              <w:rPr>
                <w:color w:val="000000"/>
                <w:sz w:val="24"/>
              </w:rPr>
              <w:t>）政府</w:t>
            </w:r>
            <w:r>
              <w:rPr>
                <w:rFonts w:hint="eastAsia"/>
                <w:color w:val="000000"/>
                <w:sz w:val="24"/>
              </w:rPr>
              <w:t>意见：</w:t>
            </w:r>
          </w:p>
          <w:p w14:paraId="31D278BB">
            <w:pPr>
              <w:rPr>
                <w:color w:val="000000"/>
                <w:sz w:val="24"/>
              </w:rPr>
            </w:pPr>
            <w:r>
              <w:rPr>
                <w:rFonts w:hint="eastAsia"/>
                <w:color w:val="000000"/>
                <w:sz w:val="24"/>
              </w:rPr>
              <w:t>（印章）</w:t>
            </w:r>
          </w:p>
          <w:p w14:paraId="6216A920">
            <w:pPr>
              <w:rPr>
                <w:color w:val="000000"/>
                <w:sz w:val="24"/>
              </w:rPr>
            </w:pPr>
          </w:p>
          <w:p w14:paraId="37212E9F">
            <w:pPr>
              <w:ind w:firstLine="4200" w:firstLineChars="1750"/>
              <w:rPr>
                <w:color w:val="000000"/>
                <w:sz w:val="24"/>
              </w:rPr>
            </w:pPr>
            <w:r>
              <w:rPr>
                <w:rFonts w:hint="eastAsia"/>
                <w:color w:val="000000"/>
                <w:sz w:val="24"/>
              </w:rPr>
              <w:t>负责人签字：</w:t>
            </w:r>
          </w:p>
          <w:p w14:paraId="364AE000">
            <w:pPr>
              <w:ind w:firstLine="5280" w:firstLineChars="2200"/>
              <w:rPr>
                <w:color w:val="000000"/>
                <w:sz w:val="24"/>
              </w:rPr>
            </w:pPr>
            <w:r>
              <w:rPr>
                <w:rFonts w:hint="eastAsia"/>
                <w:color w:val="000000"/>
                <w:sz w:val="24"/>
              </w:rPr>
              <w:t>年月日</w:t>
            </w:r>
          </w:p>
        </w:tc>
      </w:tr>
    </w:tbl>
    <w:p w14:paraId="160CE2AC">
      <w:pPr>
        <w:rPr>
          <w:b/>
          <w:color w:val="000000"/>
          <w:sz w:val="30"/>
          <w:szCs w:val="30"/>
        </w:rPr>
      </w:pPr>
      <w:r>
        <w:rPr>
          <w:rFonts w:hint="eastAsia"/>
          <w:b/>
          <w:color w:val="000000"/>
          <w:sz w:val="30"/>
          <w:szCs w:val="30"/>
        </w:rPr>
        <w:t>附件2</w:t>
      </w:r>
    </w:p>
    <w:p w14:paraId="3C89706F">
      <w:pPr>
        <w:jc w:val="center"/>
        <w:rPr>
          <w:b/>
          <w:color w:val="000000"/>
          <w:sz w:val="36"/>
          <w:szCs w:val="32"/>
        </w:rPr>
      </w:pPr>
      <w:r>
        <w:rPr>
          <w:b/>
          <w:color w:val="000000"/>
          <w:sz w:val="36"/>
          <w:szCs w:val="32"/>
        </w:rPr>
        <w:t>流转标的</w:t>
      </w:r>
      <w:r>
        <w:rPr>
          <w:rFonts w:hint="eastAsia"/>
          <w:b/>
          <w:color w:val="000000"/>
          <w:sz w:val="36"/>
          <w:szCs w:val="32"/>
        </w:rPr>
        <w:t>权属证明</w:t>
      </w:r>
    </w:p>
    <w:p w14:paraId="46D2C2D7">
      <w:pPr>
        <w:ind w:firstLine="555"/>
        <w:jc w:val="left"/>
        <w:rPr>
          <w:rFonts w:ascii="宋体" w:hAnsi="宋体"/>
          <w:color w:val="000000"/>
          <w:sz w:val="28"/>
          <w:szCs w:val="28"/>
        </w:rPr>
      </w:pPr>
      <w:r>
        <w:rPr>
          <w:rFonts w:hint="eastAsia" w:ascii="宋体" w:hAnsi="宋体"/>
          <w:color w:val="000000"/>
          <w:sz w:val="28"/>
          <w:szCs w:val="28"/>
        </w:rPr>
        <w:t>现委托流转的标的（标地名称）：__________________________共_____亩，共_____处地块，属于本村集体所有，涉及农户 ______户，经民主协商会议决策，决定委托乡镇农经子公司进行流转，委托流转程序合规合法。乡镇（街道）农经子公司有权对此标的进行公开挂牌流转。</w:t>
      </w:r>
    </w:p>
    <w:p w14:paraId="3B318505">
      <w:pPr>
        <w:ind w:firstLine="420" w:firstLineChars="150"/>
        <w:rPr>
          <w:rFonts w:ascii="宋体" w:hAnsi="宋体"/>
          <w:color w:val="000000"/>
          <w:sz w:val="28"/>
          <w:szCs w:val="28"/>
        </w:rPr>
      </w:pPr>
    </w:p>
    <w:p w14:paraId="6F5E6AD2">
      <w:pPr>
        <w:ind w:firstLine="1120" w:firstLineChars="400"/>
        <w:rPr>
          <w:rFonts w:ascii="宋体" w:hAnsi="宋体"/>
          <w:color w:val="000000"/>
          <w:sz w:val="28"/>
          <w:szCs w:val="28"/>
        </w:rPr>
      </w:pPr>
      <w:r>
        <w:rPr>
          <w:rFonts w:hint="eastAsia" w:ascii="宋体" w:hAnsi="宋体"/>
          <w:color w:val="000000"/>
          <w:sz w:val="28"/>
          <w:szCs w:val="28"/>
        </w:rPr>
        <w:t>特此</w:t>
      </w:r>
    </w:p>
    <w:p w14:paraId="01AB2E97">
      <w:pPr>
        <w:ind w:firstLine="1400" w:firstLineChars="500"/>
        <w:rPr>
          <w:rFonts w:ascii="宋体" w:hAnsi="宋体"/>
          <w:color w:val="000000"/>
          <w:sz w:val="28"/>
          <w:szCs w:val="28"/>
        </w:rPr>
      </w:pPr>
      <w:r>
        <w:rPr>
          <w:rFonts w:hint="eastAsia" w:ascii="宋体" w:hAnsi="宋体"/>
          <w:color w:val="000000"/>
          <w:sz w:val="28"/>
          <w:szCs w:val="28"/>
        </w:rPr>
        <w:t>证明</w:t>
      </w:r>
    </w:p>
    <w:p w14:paraId="5A901697">
      <w:pPr>
        <w:ind w:firstLine="700" w:firstLineChars="250"/>
        <w:rPr>
          <w:rFonts w:ascii="宋体" w:hAnsi="宋体"/>
          <w:color w:val="000000"/>
          <w:sz w:val="28"/>
          <w:szCs w:val="28"/>
        </w:rPr>
      </w:pPr>
    </w:p>
    <w:p w14:paraId="73A5D5E3">
      <w:pPr>
        <w:ind w:firstLine="700" w:firstLineChars="250"/>
        <w:rPr>
          <w:rFonts w:ascii="宋体" w:hAnsi="宋体"/>
          <w:color w:val="000000"/>
          <w:sz w:val="28"/>
          <w:szCs w:val="28"/>
        </w:rPr>
      </w:pPr>
      <w:r>
        <w:rPr>
          <w:rFonts w:hint="eastAsia" w:ascii="宋体" w:hAnsi="宋体"/>
          <w:color w:val="000000"/>
          <w:sz w:val="28"/>
          <w:szCs w:val="28"/>
        </w:rPr>
        <w:t>村民委员会（盖章）</w:t>
      </w:r>
    </w:p>
    <w:p w14:paraId="6165ABEB">
      <w:pPr>
        <w:ind w:firstLine="700" w:firstLineChars="250"/>
        <w:rPr>
          <w:rFonts w:ascii="宋体" w:hAnsi="宋体"/>
          <w:color w:val="000000"/>
          <w:sz w:val="28"/>
          <w:szCs w:val="28"/>
        </w:rPr>
      </w:pPr>
    </w:p>
    <w:p w14:paraId="5D9CBA40">
      <w:pPr>
        <w:ind w:firstLine="700" w:firstLineChars="250"/>
        <w:rPr>
          <w:rFonts w:ascii="宋体" w:hAnsi="宋体"/>
          <w:color w:val="000000"/>
          <w:sz w:val="28"/>
          <w:szCs w:val="28"/>
        </w:rPr>
      </w:pPr>
    </w:p>
    <w:p w14:paraId="6474E3DF">
      <w:pPr>
        <w:ind w:firstLine="5880" w:firstLineChars="2100"/>
        <w:rPr>
          <w:rFonts w:ascii="宋体" w:hAnsi="宋体"/>
          <w:color w:val="000000"/>
          <w:sz w:val="28"/>
          <w:szCs w:val="28"/>
        </w:rPr>
      </w:pPr>
      <w:r>
        <w:rPr>
          <w:rFonts w:hint="eastAsia" w:ascii="宋体" w:hAnsi="宋体"/>
          <w:color w:val="000000"/>
          <w:sz w:val="28"/>
          <w:szCs w:val="28"/>
        </w:rPr>
        <w:t>20   年   月   日</w:t>
      </w:r>
    </w:p>
    <w:p w14:paraId="6D8F5FEF">
      <w:pPr>
        <w:ind w:firstLine="700" w:firstLineChars="250"/>
        <w:rPr>
          <w:rFonts w:ascii="宋体" w:hAnsi="宋体"/>
          <w:color w:val="FF0000"/>
          <w:sz w:val="28"/>
          <w:szCs w:val="28"/>
        </w:rPr>
      </w:pPr>
    </w:p>
    <w:p w14:paraId="5DF798B6">
      <w:pPr>
        <w:ind w:firstLine="700" w:firstLineChars="250"/>
        <w:rPr>
          <w:rFonts w:ascii="宋体" w:hAnsi="宋体"/>
          <w:color w:val="000000"/>
          <w:sz w:val="28"/>
          <w:szCs w:val="28"/>
        </w:rPr>
      </w:pPr>
    </w:p>
    <w:p w14:paraId="7BD6D754">
      <w:pPr>
        <w:ind w:firstLine="700" w:firstLineChars="250"/>
        <w:rPr>
          <w:rFonts w:ascii="宋体" w:hAnsi="宋体"/>
          <w:color w:val="000000"/>
          <w:sz w:val="28"/>
          <w:szCs w:val="28"/>
        </w:rPr>
      </w:pPr>
      <w:r>
        <w:rPr>
          <w:rFonts w:hint="eastAsia" w:ascii="宋体" w:hAnsi="宋体"/>
          <w:color w:val="000000"/>
          <w:sz w:val="28"/>
          <w:szCs w:val="28"/>
        </w:rPr>
        <w:t>乡镇（街道）（盖章）</w:t>
      </w:r>
    </w:p>
    <w:p w14:paraId="29EA0BBD">
      <w:pPr>
        <w:ind w:right="1680"/>
        <w:rPr>
          <w:rFonts w:ascii="宋体" w:hAnsi="宋体"/>
          <w:color w:val="000000"/>
          <w:sz w:val="28"/>
          <w:szCs w:val="28"/>
        </w:rPr>
      </w:pPr>
    </w:p>
    <w:p w14:paraId="04FAEAAA">
      <w:pPr>
        <w:ind w:right="1680"/>
        <w:rPr>
          <w:rFonts w:ascii="宋体" w:hAnsi="宋体"/>
          <w:color w:val="000000"/>
          <w:sz w:val="28"/>
          <w:szCs w:val="28"/>
        </w:rPr>
      </w:pPr>
    </w:p>
    <w:p w14:paraId="02BB4E70">
      <w:pPr>
        <w:ind w:firstLine="5460" w:firstLineChars="1950"/>
        <w:jc w:val="right"/>
        <w:rPr>
          <w:rFonts w:ascii="宋体" w:hAnsi="宋体"/>
          <w:color w:val="000000"/>
          <w:sz w:val="28"/>
          <w:szCs w:val="28"/>
        </w:rPr>
      </w:pPr>
      <w:r>
        <w:rPr>
          <w:rFonts w:hint="eastAsia" w:ascii="宋体" w:hAnsi="宋体"/>
          <w:color w:val="000000"/>
          <w:sz w:val="28"/>
          <w:szCs w:val="28"/>
        </w:rPr>
        <w:t xml:space="preserve">                                 20   年   月   日</w:t>
      </w:r>
    </w:p>
    <w:p w14:paraId="580951AA">
      <w:pPr>
        <w:keepNext/>
        <w:keepLines/>
        <w:spacing w:before="340" w:after="330" w:line="578" w:lineRule="auto"/>
        <w:outlineLvl w:val="0"/>
        <w:rPr>
          <w:rFonts w:ascii="宋体" w:hAnsi="宋体"/>
          <w:b/>
          <w:bCs/>
          <w:kern w:val="44"/>
          <w:sz w:val="30"/>
          <w:szCs w:val="30"/>
        </w:rPr>
      </w:pPr>
      <w:r>
        <w:rPr>
          <w:rFonts w:hint="eastAsia" w:ascii="宋体" w:hAnsi="宋体"/>
          <w:b/>
          <w:bCs/>
          <w:kern w:val="44"/>
          <w:sz w:val="30"/>
          <w:szCs w:val="30"/>
        </w:rPr>
        <w:t>附件3</w:t>
      </w:r>
    </w:p>
    <w:p w14:paraId="3C0D2A49">
      <w:pPr>
        <w:keepNext/>
        <w:keepLines/>
        <w:spacing w:before="340" w:after="330" w:line="578" w:lineRule="auto"/>
        <w:jc w:val="center"/>
        <w:outlineLvl w:val="0"/>
        <w:rPr>
          <w:rFonts w:ascii="Calibri" w:hAnsi="Calibri"/>
          <w:b/>
          <w:bCs/>
          <w:kern w:val="44"/>
          <w:sz w:val="44"/>
          <w:szCs w:val="44"/>
        </w:rPr>
      </w:pPr>
      <w:r>
        <w:rPr>
          <w:rFonts w:hint="eastAsia" w:ascii="Calibri" w:hAnsi="Calibri"/>
          <w:b/>
          <w:bCs/>
          <w:kern w:val="44"/>
          <w:sz w:val="44"/>
          <w:szCs w:val="44"/>
        </w:rPr>
        <w:t>村集体资产分布图</w:t>
      </w:r>
    </w:p>
    <w:p w14:paraId="0B595057">
      <w:pPr>
        <w:pStyle w:val="5"/>
        <w:rPr>
          <w:kern w:val="44"/>
        </w:rPr>
      </w:pPr>
      <w:r>
        <w:rPr>
          <w:rFonts w:hint="eastAsia"/>
          <w:kern w:val="44"/>
        </w:rPr>
        <w:t>要求：高清卫星彩图</w:t>
      </w:r>
    </w:p>
    <w:p w14:paraId="7CC7ED7D">
      <w:pPr>
        <w:pStyle w:val="5"/>
      </w:pPr>
      <w:r>
        <w:rPr>
          <w:rFonts w:hint="eastAsia"/>
        </w:rPr>
        <w:t>（比例1：100厘米左右，尺幅100平方厘米左右）</w:t>
      </w:r>
    </w:p>
    <w:p w14:paraId="524B8317">
      <w:pPr>
        <w:pStyle w:val="5"/>
      </w:pPr>
      <w:r>
        <w:rPr>
          <w:rFonts w:hint="eastAsia"/>
        </w:rPr>
        <w:t>用红色记号笔标圈出资产所在位置并进行标注。</w:t>
      </w:r>
    </w:p>
    <w:p w14:paraId="551536BB"/>
    <w:p w14:paraId="62439E6F"/>
    <w:p w14:paraId="31E6D0A1"/>
    <w:p w14:paraId="58D1BBF5"/>
    <w:p w14:paraId="48C0E364"/>
    <w:p w14:paraId="6AFAECF5"/>
    <w:p w14:paraId="009A42FA"/>
    <w:p w14:paraId="76030EA7"/>
    <w:p w14:paraId="7713927D">
      <w:pPr>
        <w:rPr>
          <w:rFonts w:ascii="宋体" w:hAnsi="宋体"/>
          <w:b/>
          <w:bCs/>
          <w:sz w:val="30"/>
          <w:szCs w:val="30"/>
        </w:rPr>
      </w:pPr>
    </w:p>
    <w:p w14:paraId="2C3ACF85">
      <w:pPr>
        <w:rPr>
          <w:rFonts w:ascii="宋体" w:hAnsi="宋体"/>
          <w:b/>
          <w:bCs/>
          <w:sz w:val="30"/>
          <w:szCs w:val="30"/>
        </w:rPr>
      </w:pPr>
    </w:p>
    <w:p w14:paraId="1C1487C0">
      <w:pPr>
        <w:rPr>
          <w:rFonts w:ascii="宋体" w:hAnsi="宋体"/>
          <w:b/>
          <w:bCs/>
          <w:sz w:val="30"/>
          <w:szCs w:val="30"/>
        </w:rPr>
      </w:pPr>
    </w:p>
    <w:p w14:paraId="2AE4672D">
      <w:pPr>
        <w:rPr>
          <w:rFonts w:ascii="宋体" w:hAnsi="宋体"/>
          <w:b/>
          <w:bCs/>
          <w:sz w:val="30"/>
          <w:szCs w:val="30"/>
        </w:rPr>
      </w:pPr>
    </w:p>
    <w:p w14:paraId="624F77D2">
      <w:pPr>
        <w:rPr>
          <w:rFonts w:ascii="宋体" w:hAnsi="宋体"/>
          <w:b/>
          <w:bCs/>
          <w:sz w:val="30"/>
          <w:szCs w:val="30"/>
        </w:rPr>
      </w:pPr>
    </w:p>
    <w:p w14:paraId="106E127A">
      <w:pPr>
        <w:rPr>
          <w:rFonts w:ascii="宋体" w:hAnsi="宋体"/>
          <w:b/>
          <w:bCs/>
          <w:sz w:val="30"/>
          <w:szCs w:val="30"/>
        </w:rPr>
      </w:pPr>
    </w:p>
    <w:p w14:paraId="35A698DB">
      <w:pPr>
        <w:rPr>
          <w:rFonts w:ascii="宋体" w:hAnsi="宋体"/>
          <w:b/>
          <w:bCs/>
          <w:sz w:val="30"/>
          <w:szCs w:val="30"/>
        </w:rPr>
      </w:pPr>
    </w:p>
    <w:p w14:paraId="6272F805">
      <w:pPr>
        <w:rPr>
          <w:rFonts w:ascii="宋体" w:hAnsi="宋体"/>
          <w:b/>
          <w:bCs/>
          <w:sz w:val="30"/>
          <w:szCs w:val="30"/>
        </w:rPr>
      </w:pPr>
    </w:p>
    <w:p w14:paraId="776BBAC8">
      <w:pPr>
        <w:rPr>
          <w:rFonts w:ascii="宋体" w:hAnsi="宋体"/>
          <w:b/>
          <w:bCs/>
          <w:sz w:val="30"/>
          <w:szCs w:val="30"/>
        </w:rPr>
      </w:pPr>
    </w:p>
    <w:p w14:paraId="6C3B056E">
      <w:pPr>
        <w:rPr>
          <w:rFonts w:ascii="宋体" w:hAnsi="宋体"/>
          <w:b/>
          <w:bCs/>
          <w:sz w:val="30"/>
          <w:szCs w:val="30"/>
        </w:rPr>
      </w:pPr>
    </w:p>
    <w:p w14:paraId="7522E272">
      <w:pPr>
        <w:rPr>
          <w:rFonts w:ascii="宋体" w:hAnsi="宋体"/>
          <w:b/>
          <w:bCs/>
          <w:sz w:val="30"/>
          <w:szCs w:val="30"/>
        </w:rPr>
      </w:pPr>
    </w:p>
    <w:p w14:paraId="4B072C52">
      <w:pPr>
        <w:rPr>
          <w:rFonts w:ascii="宋体" w:hAnsi="宋体"/>
          <w:b/>
          <w:bCs/>
          <w:sz w:val="30"/>
          <w:szCs w:val="30"/>
        </w:rPr>
      </w:pPr>
      <w:r>
        <w:rPr>
          <w:rFonts w:hint="eastAsia" w:ascii="宋体" w:hAnsi="宋体"/>
          <w:b/>
          <w:bCs/>
          <w:sz w:val="30"/>
          <w:szCs w:val="30"/>
        </w:rPr>
        <w:t>附件4</w:t>
      </w:r>
    </w:p>
    <w:p w14:paraId="78B34D3E">
      <w:pPr>
        <w:pStyle w:val="3"/>
        <w:jc w:val="center"/>
        <w:rPr>
          <w:sz w:val="36"/>
        </w:rPr>
      </w:pPr>
      <w:r>
        <w:rPr>
          <w:rFonts w:hint="eastAsia"/>
          <w:sz w:val="36"/>
        </w:rPr>
        <w:t>基层群众性自治组织（村委会）特别法人</w:t>
      </w:r>
    </w:p>
    <w:p w14:paraId="6CB9842A">
      <w:pPr>
        <w:pStyle w:val="3"/>
        <w:jc w:val="center"/>
        <w:rPr>
          <w:sz w:val="36"/>
        </w:rPr>
      </w:pPr>
      <w:r>
        <w:rPr>
          <w:rFonts w:hint="eastAsia"/>
          <w:sz w:val="36"/>
        </w:rPr>
        <w:t>社会统一信用代码证书（参考）</w:t>
      </w:r>
    </w:p>
    <w:p w14:paraId="7E3AD455">
      <w:pPr>
        <w:rPr>
          <w:rFonts w:ascii="Calibri" w:hAnsi="Calibri"/>
        </w:rPr>
      </w:pPr>
      <w:r>
        <w:rPr>
          <w:rFonts w:ascii="Calibri" w:hAnsi="Calibri"/>
        </w:rPr>
        <mc:AlternateContent>
          <mc:Choice Requires="wps">
            <w:drawing>
              <wp:anchor distT="0" distB="0" distL="114300" distR="114300" simplePos="0" relativeHeight="251680768" behindDoc="0" locked="0" layoutInCell="1" allowOverlap="1">
                <wp:simplePos x="0" y="0"/>
                <wp:positionH relativeFrom="column">
                  <wp:posOffset>1494155</wp:posOffset>
                </wp:positionH>
                <wp:positionV relativeFrom="paragraph">
                  <wp:posOffset>2061210</wp:posOffset>
                </wp:positionV>
                <wp:extent cx="2901950" cy="1656080"/>
                <wp:effectExtent l="4445" t="4445" r="8255" b="15875"/>
                <wp:wrapNone/>
                <wp:docPr id="8" name="自选图形 1038"/>
                <wp:cNvGraphicFramePr/>
                <a:graphic xmlns:a="http://schemas.openxmlformats.org/drawingml/2006/main">
                  <a:graphicData uri="http://schemas.microsoft.com/office/word/2010/wordprocessingShape">
                    <wps:wsp>
                      <wps:cNvSpPr/>
                      <wps:spPr>
                        <a:xfrm>
                          <a:off x="0" y="0"/>
                          <a:ext cx="2901950" cy="1656080"/>
                        </a:xfrm>
                        <a:prstGeom prst="flowChartProcess">
                          <a:avLst/>
                        </a:prstGeom>
                        <a:pattFill prst="pct50">
                          <a:fgClr>
                            <a:srgbClr val="000000"/>
                          </a:fgClr>
                          <a:bgClr>
                            <a:srgbClr val="FFFFFF"/>
                          </a:bgClr>
                        </a:patt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1038" o:spid="_x0000_s1026" o:spt="109" type="#_x0000_t109" style="position:absolute;left:0pt;margin-left:117.65pt;margin-top:162.3pt;height:130.4pt;width:228.5pt;z-index:251680768;mso-width-relative:page;mso-height-relative:page;" fillcolor="#000000" filled="t" stroked="t" coordsize="21600,21600" o:gfxdata="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gX6znaAAAACwEAAA8A&#10;AAAAAAAAAQAgAAAAIgAAAGRycy9kb3ducmV2LnhtbFBLAQIUABQAAAAIAIdO4kCUzOg3FQIAADYE&#10;AAAOAAAAAAAAAAEAIAAAACkBAABkcnMvZTJvRG9jLnhtbFBLBQYAAAAABgAGAFkBAACwBQAAAAA=&#10;">
                <v:fill type="pattern" on="t" color2="#FFFFFF" o:title="50%" focussize="0,0" r:id="rId13"/>
                <v:stroke color="#000000" joinstyle="miter"/>
                <v:imagedata o:title=""/>
                <o:lock v:ext="edit" aspectratio="f"/>
              </v:shape>
            </w:pict>
          </mc:Fallback>
        </mc:AlternateContent>
      </w:r>
      <w:r>
        <w:rPr>
          <w:rFonts w:ascii="Calibri" w:hAnsi="Calibri"/>
        </w:rPr>
        <w:drawing>
          <wp:inline distT="0" distB="0" distL="114300" distR="114300">
            <wp:extent cx="3993515" cy="5324475"/>
            <wp:effectExtent l="0" t="0" r="9525" b="6985"/>
            <wp:docPr id="10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7"/>
                    <pic:cNvPicPr>
                      <a:picLocks noChangeAspect="1"/>
                    </pic:cNvPicPr>
                  </pic:nvPicPr>
                  <pic:blipFill>
                    <a:blip r:embed="rId14"/>
                    <a:stretch>
                      <a:fillRect/>
                    </a:stretch>
                  </pic:blipFill>
                  <pic:spPr>
                    <a:xfrm rot="-5400000">
                      <a:off x="0" y="0"/>
                      <a:ext cx="3993515" cy="5324475"/>
                    </a:xfrm>
                    <a:prstGeom prst="rect">
                      <a:avLst/>
                    </a:prstGeom>
                    <a:noFill/>
                    <a:ln>
                      <a:noFill/>
                    </a:ln>
                  </pic:spPr>
                </pic:pic>
              </a:graphicData>
            </a:graphic>
          </wp:inline>
        </w:drawing>
      </w:r>
    </w:p>
    <w:p w14:paraId="56599257">
      <w:pPr>
        <w:ind w:firstLine="900" w:firstLineChars="250"/>
        <w:jc w:val="right"/>
        <w:rPr>
          <w:rFonts w:ascii="宋体" w:hAnsi="宋体"/>
          <w:color w:val="000000"/>
          <w:sz w:val="36"/>
          <w:szCs w:val="28"/>
        </w:rPr>
      </w:pPr>
      <w:r>
        <w:rPr>
          <w:rFonts w:hint="eastAsia" w:ascii="宋体" w:hAnsi="宋体"/>
          <w:color w:val="000000"/>
          <w:sz w:val="36"/>
          <w:szCs w:val="28"/>
        </w:rPr>
        <w:t>村民委员会（盖章）</w:t>
      </w:r>
    </w:p>
    <w:p w14:paraId="727CA40A">
      <w:pPr>
        <w:rPr>
          <w:rFonts w:ascii="Calibri" w:hAnsi="Calibri"/>
          <w:sz w:val="28"/>
          <w:u w:val="single"/>
        </w:rPr>
      </w:pPr>
    </w:p>
    <w:p w14:paraId="39070449">
      <w:pPr>
        <w:jc w:val="center"/>
        <w:rPr>
          <w:rFonts w:ascii="Calibri" w:hAnsi="Calibri"/>
          <w:sz w:val="28"/>
          <w:u w:val="single"/>
        </w:rPr>
      </w:pPr>
    </w:p>
    <w:p w14:paraId="50F92697">
      <w:pPr>
        <w:rPr>
          <w:rFonts w:ascii="Calibri" w:hAnsi="Calibri"/>
          <w:sz w:val="30"/>
          <w:szCs w:val="30"/>
        </w:rPr>
      </w:pPr>
    </w:p>
    <w:p w14:paraId="6C890797">
      <w:pPr>
        <w:rPr>
          <w:rFonts w:ascii="Calibri" w:hAnsi="Calibri"/>
          <w:sz w:val="30"/>
          <w:szCs w:val="30"/>
        </w:rPr>
      </w:pPr>
    </w:p>
    <w:p w14:paraId="1880C823">
      <w:pPr>
        <w:rPr>
          <w:rFonts w:ascii="Calibri" w:hAnsi="Calibri"/>
          <w:b/>
          <w:bCs/>
          <w:sz w:val="30"/>
          <w:szCs w:val="30"/>
        </w:rPr>
      </w:pPr>
      <w:r>
        <w:rPr>
          <w:rFonts w:hint="eastAsia" w:ascii="Calibri" w:hAnsi="Calibri"/>
          <w:b/>
          <w:bCs/>
          <w:sz w:val="30"/>
          <w:szCs w:val="30"/>
        </w:rPr>
        <w:t>附件5</w:t>
      </w:r>
    </w:p>
    <w:p w14:paraId="6F9B51D5">
      <w:pPr>
        <w:jc w:val="center"/>
        <w:rPr>
          <w:rFonts w:ascii="Calibri" w:hAnsi="Calibri"/>
          <w:sz w:val="36"/>
        </w:rPr>
      </w:pPr>
      <w:r>
        <w:rPr>
          <w:rFonts w:ascii="Calibri" w:hAnsi="Calibri"/>
          <w:sz w:val="36"/>
        </w:rPr>
        <w:t>在职证明</w:t>
      </w:r>
    </w:p>
    <w:p w14:paraId="35C0D350">
      <w:pPr>
        <w:jc w:val="left"/>
        <w:rPr>
          <w:rFonts w:ascii="Calibri" w:hAnsi="Calibri"/>
        </w:rPr>
      </w:pPr>
    </w:p>
    <w:p w14:paraId="6E597A60">
      <w:pPr>
        <w:ind w:left="141" w:leftChars="67" w:firstLine="560" w:firstLineChars="200"/>
        <w:jc w:val="left"/>
        <w:rPr>
          <w:rFonts w:ascii="Calibri" w:hAnsi="Calibri"/>
          <w:sz w:val="28"/>
        </w:rPr>
      </w:pPr>
      <w:r>
        <w:rPr>
          <w:rFonts w:ascii="Calibri" w:hAnsi="Calibri"/>
          <w:sz w:val="28"/>
        </w:rPr>
        <w:t>兹证明</w:t>
      </w:r>
      <w:r>
        <w:rPr>
          <w:rFonts w:hint="eastAsia" w:ascii="Calibri" w:hAnsi="Calibri"/>
          <w:sz w:val="28"/>
        </w:rPr>
        <w:t>本村基层群众性自治组织特别法人为</w:t>
      </w:r>
      <w:r>
        <w:rPr>
          <w:rFonts w:hint="eastAsia" w:ascii="Calibri" w:hAnsi="Calibri"/>
          <w:sz w:val="28"/>
          <w:u w:val="single"/>
        </w:rPr>
        <w:t xml:space="preserve">            </w:t>
      </w:r>
      <w:r>
        <w:rPr>
          <w:rFonts w:hint="eastAsia" w:ascii="Calibri" w:hAnsi="Calibri"/>
          <w:sz w:val="28"/>
        </w:rPr>
        <w:t>同志，担任本村（职务）</w:t>
      </w:r>
      <w:r>
        <w:rPr>
          <w:rFonts w:hint="eastAsia" w:ascii="Calibri" w:hAnsi="Calibri"/>
          <w:sz w:val="28"/>
          <w:u w:val="single"/>
        </w:rPr>
        <w:t xml:space="preserve">            </w:t>
      </w:r>
      <w:r>
        <w:rPr>
          <w:rFonts w:hint="eastAsia" w:ascii="Calibri" w:hAnsi="Calibri"/>
          <w:sz w:val="28"/>
        </w:rPr>
        <w:t>一职，并作为本次流转代表</w:t>
      </w:r>
      <w:r>
        <w:rPr>
          <w:rFonts w:ascii="Calibri" w:hAnsi="Calibri"/>
          <w:sz w:val="28"/>
        </w:rPr>
        <w:t>。</w:t>
      </w:r>
    </w:p>
    <w:p w14:paraId="59A07D41">
      <w:pPr>
        <w:autoSpaceDN w:val="0"/>
        <w:ind w:right="320"/>
        <w:rPr>
          <w:rFonts w:ascii="Calibri" w:hAnsi="Calibri"/>
          <w:sz w:val="28"/>
        </w:rPr>
      </w:pPr>
      <w:r>
        <w:rPr>
          <w:rFonts w:ascii="Calibri" w:hAnsi="Calibri"/>
          <w:sz w:val="28"/>
        </w:rPr>
        <mc:AlternateContent>
          <mc:Choice Requires="wps">
            <w:drawing>
              <wp:anchor distT="0" distB="0" distL="114300" distR="114300" simplePos="0" relativeHeight="251682816" behindDoc="0" locked="0" layoutInCell="1" allowOverlap="1">
                <wp:simplePos x="0" y="0"/>
                <wp:positionH relativeFrom="column">
                  <wp:posOffset>2773680</wp:posOffset>
                </wp:positionH>
                <wp:positionV relativeFrom="paragraph">
                  <wp:posOffset>190500</wp:posOffset>
                </wp:positionV>
                <wp:extent cx="3383280" cy="2036445"/>
                <wp:effectExtent l="4445" t="4445" r="22225" b="16510"/>
                <wp:wrapNone/>
                <wp:docPr id="99" name="矩形 99"/>
                <wp:cNvGraphicFramePr/>
                <a:graphic xmlns:a="http://schemas.openxmlformats.org/drawingml/2006/main">
                  <a:graphicData uri="http://schemas.microsoft.com/office/word/2010/wordprocessingShape">
                    <wps:wsp>
                      <wps:cNvSpPr/>
                      <wps:spPr>
                        <a:xfrm>
                          <a:off x="0" y="0"/>
                          <a:ext cx="3383280" cy="2036445"/>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18.4pt;margin-top:15pt;height:160.35pt;width:266.4pt;z-index:251682816;mso-width-relative:page;mso-height-relative:page;" fillcolor="#FFFFFF" filled="t" stroked="t" coordsize="21600,21600" o:gfxdata="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B2eH9gAAAAKAQAADwAAAAAAAAABACAAAAAiAAAAZHJzL2Rv&#10;d25yZXYueG1sUEsBAhQAFAAAAAgAh07iQCsLmkEBAgAALwQAAA4AAAAAAAAAAQAgAAAAJwEAAGRy&#10;cy9lMm9Eb2MueG1sUEsFBgAAAAAGAAYAWQEAAJoFAAAAAA==&#10;">
                <v:fill on="t" focussize="0,0"/>
                <v:stroke color="#000000" joinstyle="miter"/>
                <v:imagedata o:title=""/>
                <o:lock v:ext="edit" aspectratio="f"/>
              </v:rect>
            </w:pict>
          </mc:Fallback>
        </mc:AlternateContent>
      </w:r>
      <w:r>
        <w:rPr>
          <w:rFonts w:ascii="Calibri" w:hAnsi="Calibri"/>
          <w:sz w:val="28"/>
        </w:rPr>
        <mc:AlternateContent>
          <mc:Choice Requires="wps">
            <w:drawing>
              <wp:anchor distT="0" distB="0" distL="114300" distR="114300" simplePos="0" relativeHeight="251681792" behindDoc="0" locked="0" layoutInCell="1" allowOverlap="1">
                <wp:simplePos x="0" y="0"/>
                <wp:positionH relativeFrom="column">
                  <wp:posOffset>-847725</wp:posOffset>
                </wp:positionH>
                <wp:positionV relativeFrom="paragraph">
                  <wp:posOffset>190500</wp:posOffset>
                </wp:positionV>
                <wp:extent cx="3383280" cy="2036445"/>
                <wp:effectExtent l="4445" t="4445" r="22225" b="16510"/>
                <wp:wrapNone/>
                <wp:docPr id="106" name="矩形 106"/>
                <wp:cNvGraphicFramePr/>
                <a:graphic xmlns:a="http://schemas.openxmlformats.org/drawingml/2006/main">
                  <a:graphicData uri="http://schemas.microsoft.com/office/word/2010/wordprocessingShape">
                    <wps:wsp>
                      <wps:cNvSpPr/>
                      <wps:spPr>
                        <a:xfrm>
                          <a:off x="0" y="0"/>
                          <a:ext cx="3383280" cy="2036445"/>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66.75pt;margin-top:15pt;height:160.35pt;width:266.4pt;z-index:251681792;mso-width-relative:page;mso-height-relative:page;" fillcolor="#FFFFFF" filled="t" stroked="t" coordsize="21600,21600" o:gfxdata="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ux2qu2QAAAAsBAAAPAAAAAAAAAAEAIAAAACIAAABkcnMv&#10;ZG93bnJldi54bWxQSwECFAAUAAAACACHTuJA7TfqMwICAAAxBAAADgAAAAAAAAABACAAAAAoAQAA&#10;ZHJzL2Uyb0RvYy54bWxQSwUGAAAAAAYABgBZAQAAnAUAAAAA&#10;">
                <v:fill on="t" focussize="0,0"/>
                <v:stroke color="#000000" joinstyle="miter"/>
                <v:imagedata o:title=""/>
                <o:lock v:ext="edit" aspectratio="f"/>
              </v:rect>
            </w:pict>
          </mc:Fallback>
        </mc:AlternateContent>
      </w:r>
    </w:p>
    <w:p w14:paraId="007A9F8D">
      <w:pPr>
        <w:autoSpaceDN w:val="0"/>
        <w:ind w:right="320" w:firstLine="2800" w:firstLineChars="1000"/>
        <w:rPr>
          <w:rFonts w:ascii="Calibri" w:hAnsi="Calibri"/>
          <w:sz w:val="28"/>
        </w:rPr>
      </w:pPr>
    </w:p>
    <w:p w14:paraId="22EFB4F6">
      <w:pPr>
        <w:autoSpaceDN w:val="0"/>
        <w:ind w:right="320" w:firstLine="2800" w:firstLineChars="1000"/>
        <w:rPr>
          <w:rFonts w:ascii="Calibri" w:hAnsi="Calibri"/>
          <w:sz w:val="28"/>
        </w:rPr>
      </w:pPr>
    </w:p>
    <w:p w14:paraId="6CC5FA1A">
      <w:pPr>
        <w:autoSpaceDN w:val="0"/>
        <w:ind w:right="320" w:firstLine="2800" w:firstLineChars="1000"/>
        <w:rPr>
          <w:rFonts w:ascii="Calibri" w:hAnsi="Calibri"/>
          <w:sz w:val="28"/>
        </w:rPr>
      </w:pPr>
    </w:p>
    <w:p w14:paraId="5549688B">
      <w:pPr>
        <w:autoSpaceDN w:val="0"/>
        <w:ind w:right="320" w:firstLine="2800" w:firstLineChars="1000"/>
        <w:rPr>
          <w:rFonts w:ascii="Calibri" w:hAnsi="Calibri"/>
          <w:sz w:val="28"/>
        </w:rPr>
      </w:pPr>
    </w:p>
    <w:p w14:paraId="7548A7EF">
      <w:pPr>
        <w:autoSpaceDN w:val="0"/>
        <w:ind w:right="320" w:firstLine="2800" w:firstLineChars="1000"/>
        <w:rPr>
          <w:rFonts w:ascii="Calibri" w:hAnsi="Calibri"/>
          <w:sz w:val="28"/>
        </w:rPr>
      </w:pPr>
    </w:p>
    <w:p w14:paraId="3084B977">
      <w:pPr>
        <w:autoSpaceDN w:val="0"/>
        <w:ind w:right="320" w:firstLine="2800" w:firstLineChars="1000"/>
        <w:rPr>
          <w:rFonts w:ascii="Calibri" w:hAnsi="Calibri"/>
          <w:sz w:val="28"/>
        </w:rPr>
      </w:pPr>
      <w:r>
        <w:rPr>
          <w:rFonts w:hint="eastAsia" w:ascii="Calibri" w:hAnsi="Calibri"/>
          <w:sz w:val="28"/>
        </w:rPr>
        <w:t>（负责人身份证复印件）</w:t>
      </w:r>
    </w:p>
    <w:p w14:paraId="04079711">
      <w:pPr>
        <w:autoSpaceDN w:val="0"/>
        <w:ind w:right="320" w:firstLine="2800" w:firstLineChars="1000"/>
        <w:rPr>
          <w:rFonts w:ascii="Calibri" w:hAnsi="Calibri"/>
          <w:sz w:val="28"/>
        </w:rPr>
      </w:pPr>
    </w:p>
    <w:p w14:paraId="2735D798">
      <w:pPr>
        <w:autoSpaceDN w:val="0"/>
        <w:ind w:right="320" w:firstLine="4340" w:firstLineChars="1550"/>
        <w:rPr>
          <w:rFonts w:ascii="Calibri" w:hAnsi="Calibri"/>
          <w:sz w:val="28"/>
        </w:rPr>
      </w:pPr>
      <w:r>
        <w:rPr>
          <w:rFonts w:hint="eastAsia" w:ascii="Calibri" w:hAnsi="Calibri"/>
          <w:sz w:val="28"/>
        </w:rPr>
        <w:t>（村委会签章）</w:t>
      </w:r>
    </w:p>
    <w:p w14:paraId="467E253C">
      <w:pPr>
        <w:autoSpaceDN w:val="0"/>
        <w:ind w:right="320" w:firstLine="5880" w:firstLineChars="2100"/>
        <w:rPr>
          <w:rFonts w:ascii="宋体" w:hAnsi="宋体"/>
          <w:sz w:val="28"/>
          <w:szCs w:val="28"/>
        </w:rPr>
      </w:pPr>
      <w:r>
        <w:rPr>
          <w:rFonts w:hint="eastAsia" w:ascii="宋体" w:hAnsi="宋体"/>
          <w:color w:val="000000"/>
          <w:sz w:val="28"/>
          <w:szCs w:val="28"/>
        </w:rPr>
        <w:t xml:space="preserve">20  </w:t>
      </w:r>
      <w:r>
        <w:rPr>
          <w:rFonts w:ascii="宋体" w:hAnsi="宋体"/>
          <w:color w:val="000000"/>
          <w:sz w:val="28"/>
          <w:szCs w:val="28"/>
        </w:rPr>
        <w:t>年</w:t>
      </w:r>
      <w:r>
        <w:rPr>
          <w:rFonts w:hint="eastAsia" w:ascii="宋体" w:hAnsi="宋体"/>
          <w:color w:val="000000"/>
          <w:sz w:val="28"/>
          <w:szCs w:val="28"/>
        </w:rPr>
        <w:t xml:space="preserve">  </w:t>
      </w:r>
      <w:r>
        <w:rPr>
          <w:rFonts w:ascii="宋体" w:hAnsi="宋体"/>
          <w:color w:val="000000"/>
          <w:sz w:val="28"/>
          <w:szCs w:val="28"/>
        </w:rPr>
        <w:t>月</w:t>
      </w:r>
      <w:r>
        <w:rPr>
          <w:rFonts w:hint="eastAsia" w:ascii="宋体" w:hAnsi="宋体"/>
          <w:color w:val="000000"/>
          <w:sz w:val="28"/>
          <w:szCs w:val="28"/>
        </w:rPr>
        <w:t xml:space="preserve">  </w:t>
      </w:r>
      <w:r>
        <w:rPr>
          <w:rFonts w:ascii="宋体" w:hAnsi="宋体"/>
          <w:color w:val="000000"/>
          <w:sz w:val="28"/>
          <w:szCs w:val="28"/>
        </w:rPr>
        <w:t>日</w:t>
      </w:r>
    </w:p>
    <w:p w14:paraId="1C308D23">
      <w:pPr>
        <w:autoSpaceDN w:val="0"/>
        <w:ind w:right="320" w:firstLine="4480" w:firstLineChars="1600"/>
        <w:rPr>
          <w:rFonts w:ascii="宋体" w:hAnsi="宋体"/>
          <w:sz w:val="28"/>
          <w:szCs w:val="28"/>
        </w:rPr>
      </w:pPr>
    </w:p>
    <w:p w14:paraId="39538C2B">
      <w:pPr>
        <w:autoSpaceDN w:val="0"/>
        <w:ind w:right="320" w:firstLine="4480" w:firstLineChars="1600"/>
        <w:rPr>
          <w:rFonts w:ascii="宋体" w:hAnsi="宋体"/>
          <w:sz w:val="28"/>
          <w:szCs w:val="28"/>
        </w:rPr>
      </w:pPr>
    </w:p>
    <w:p w14:paraId="7354CB20">
      <w:pPr>
        <w:autoSpaceDN w:val="0"/>
        <w:ind w:right="320" w:firstLine="4480" w:firstLineChars="1600"/>
        <w:rPr>
          <w:rFonts w:ascii="宋体" w:hAnsi="宋体"/>
          <w:color w:val="000000"/>
          <w:sz w:val="28"/>
          <w:szCs w:val="28"/>
        </w:rPr>
      </w:pPr>
      <w:r>
        <w:rPr>
          <w:rFonts w:hint="eastAsia" w:ascii="宋体" w:hAnsi="宋体"/>
          <w:sz w:val="28"/>
          <w:szCs w:val="28"/>
        </w:rPr>
        <w:t>（乡镇政府签章）</w:t>
      </w:r>
    </w:p>
    <w:p w14:paraId="3F18B601">
      <w:pPr>
        <w:autoSpaceDN w:val="0"/>
        <w:ind w:right="320" w:firstLine="4760" w:firstLineChars="1700"/>
        <w:rPr>
          <w:rFonts w:eastAsia="仿宋"/>
          <w:color w:val="000000"/>
          <w:sz w:val="28"/>
          <w:szCs w:val="28"/>
        </w:rPr>
      </w:pPr>
    </w:p>
    <w:p w14:paraId="7C462072">
      <w:pPr>
        <w:autoSpaceDN w:val="0"/>
        <w:ind w:right="320" w:firstLine="5880" w:firstLineChars="2100"/>
        <w:rPr>
          <w:rFonts w:ascii="宋体" w:hAnsi="宋体"/>
          <w:sz w:val="28"/>
          <w:szCs w:val="28"/>
        </w:rPr>
      </w:pPr>
      <w:r>
        <w:rPr>
          <w:rFonts w:hint="eastAsia" w:ascii="宋体" w:hAnsi="宋体"/>
          <w:color w:val="000000"/>
          <w:sz w:val="28"/>
          <w:szCs w:val="28"/>
        </w:rPr>
        <w:t xml:space="preserve">20  </w:t>
      </w:r>
      <w:r>
        <w:rPr>
          <w:rFonts w:ascii="宋体" w:hAnsi="宋体"/>
          <w:color w:val="000000"/>
          <w:sz w:val="28"/>
          <w:szCs w:val="28"/>
        </w:rPr>
        <w:t>年</w:t>
      </w:r>
      <w:r>
        <w:rPr>
          <w:rFonts w:hint="eastAsia" w:ascii="宋体" w:hAnsi="宋体"/>
          <w:color w:val="000000"/>
          <w:sz w:val="28"/>
          <w:szCs w:val="28"/>
        </w:rPr>
        <w:t xml:space="preserve">  </w:t>
      </w:r>
      <w:r>
        <w:rPr>
          <w:rFonts w:ascii="宋体" w:hAnsi="宋体"/>
          <w:color w:val="000000"/>
          <w:sz w:val="28"/>
          <w:szCs w:val="28"/>
        </w:rPr>
        <w:t>月</w:t>
      </w:r>
      <w:r>
        <w:rPr>
          <w:rFonts w:hint="eastAsia" w:ascii="宋体" w:hAnsi="宋体"/>
          <w:color w:val="000000"/>
          <w:sz w:val="28"/>
          <w:szCs w:val="28"/>
        </w:rPr>
        <w:t xml:space="preserve">  </w:t>
      </w:r>
      <w:r>
        <w:rPr>
          <w:rFonts w:ascii="宋体" w:hAnsi="宋体"/>
          <w:color w:val="000000"/>
          <w:sz w:val="28"/>
          <w:szCs w:val="28"/>
        </w:rPr>
        <w:t>日</w:t>
      </w:r>
    </w:p>
    <w:p w14:paraId="267F9677"/>
    <w:p w14:paraId="354A7558"/>
    <w:p w14:paraId="4F21D1C2"/>
    <w:p w14:paraId="261DAC20">
      <w:pPr>
        <w:rPr>
          <w:rFonts w:ascii="黑体" w:hAnsi="黑体" w:eastAsia="黑体" w:cs="黑体"/>
          <w:b/>
          <w:bCs/>
          <w:sz w:val="44"/>
          <w:szCs w:val="44"/>
        </w:rPr>
      </w:pPr>
    </w:p>
    <w:p w14:paraId="78088974">
      <w:pPr>
        <w:rPr>
          <w:rFonts w:ascii="宋体" w:hAnsi="宋体" w:cs="黑体"/>
          <w:b/>
          <w:bCs/>
          <w:sz w:val="32"/>
          <w:szCs w:val="32"/>
        </w:rPr>
      </w:pPr>
      <w:r>
        <w:rPr>
          <w:rFonts w:hint="eastAsia" w:ascii="宋体" w:hAnsi="宋体" w:cs="黑体"/>
          <w:b/>
          <w:bCs/>
          <w:sz w:val="32"/>
          <w:szCs w:val="32"/>
        </w:rPr>
        <w:t>附件6</w:t>
      </w:r>
    </w:p>
    <w:p w14:paraId="4A5080C8">
      <w:pPr>
        <w:jc w:val="center"/>
        <w:rPr>
          <w:rFonts w:ascii="黑体" w:hAnsi="黑体" w:eastAsia="黑体" w:cs="黑体"/>
          <w:b/>
          <w:bCs/>
          <w:sz w:val="44"/>
          <w:szCs w:val="44"/>
        </w:rPr>
      </w:pPr>
      <w:r>
        <w:rPr>
          <w:rFonts w:hint="eastAsia" w:ascii="黑体" w:hAnsi="黑体" w:eastAsia="黑体" w:cs="黑体"/>
          <w:b/>
          <w:bCs/>
          <w:sz w:val="44"/>
          <w:szCs w:val="44"/>
        </w:rPr>
        <w:t>村集体资产经营权进入农经子公司的申请</w:t>
      </w:r>
    </w:p>
    <w:p w14:paraId="0963E9B4">
      <w:pPr>
        <w:jc w:val="left"/>
        <w:rPr>
          <w:rFonts w:ascii="仿宋_GB2312" w:hAnsi="仿宋_GB2312" w:eastAsia="仿宋_GB2312" w:cs="仿宋_GB2312"/>
          <w:sz w:val="30"/>
          <w:szCs w:val="30"/>
        </w:rPr>
      </w:pPr>
      <w:r>
        <w:rPr>
          <w:rFonts w:hint="eastAsia"/>
          <w:sz w:val="30"/>
          <w:szCs w:val="30"/>
          <w:u w:val="single"/>
        </w:rPr>
        <w:tab/>
      </w:r>
      <w:r>
        <w:rPr>
          <w:rFonts w:hint="eastAsia"/>
          <w:sz w:val="30"/>
          <w:szCs w:val="30"/>
          <w:u w:val="single"/>
        </w:rPr>
        <w:t xml:space="preserve">     </w:t>
      </w:r>
      <w:r>
        <w:rPr>
          <w:rFonts w:hint="eastAsia" w:ascii="仿宋_GB2312" w:hAnsi="仿宋_GB2312" w:eastAsia="仿宋_GB2312" w:cs="仿宋_GB2312"/>
          <w:sz w:val="30"/>
          <w:szCs w:val="30"/>
        </w:rPr>
        <w:t>乡镇（街道）农经子公司：</w:t>
      </w:r>
    </w:p>
    <w:p w14:paraId="3490440A">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按照《关于稳步推进农村集体产权制度改革的实施意见》（丰发</w:t>
      </w:r>
      <w:r>
        <w:rPr>
          <w:color w:val="000000"/>
          <w:kern w:val="0"/>
          <w:sz w:val="28"/>
          <w:szCs w:val="28"/>
        </w:rPr>
        <w:t>〔</w:t>
      </w:r>
      <w:r>
        <w:rPr>
          <w:rFonts w:hint="eastAsia" w:ascii="仿宋_GB2312" w:hAnsi="仿宋_GB2312" w:eastAsia="仿宋_GB2312" w:cs="仿宋_GB2312"/>
          <w:sz w:val="30"/>
          <w:szCs w:val="30"/>
        </w:rPr>
        <w:t>2018</w:t>
      </w:r>
      <w:r>
        <w:rPr>
          <w:color w:val="000000"/>
          <w:kern w:val="0"/>
          <w:sz w:val="28"/>
          <w:szCs w:val="28"/>
        </w:rPr>
        <w:t>〕</w:t>
      </w:r>
      <w:r>
        <w:rPr>
          <w:rFonts w:hint="eastAsia" w:ascii="仿宋_GB2312" w:hAnsi="仿宋_GB2312" w:eastAsia="仿宋_GB2312" w:cs="仿宋_GB2312"/>
          <w:sz w:val="30"/>
          <w:szCs w:val="30"/>
        </w:rPr>
        <w:t>21号）文件精神和《丰城市村集体“三资”托管操作办法》（丰农局字</w:t>
      </w:r>
      <w:r>
        <w:rPr>
          <w:color w:val="000000"/>
          <w:kern w:val="0"/>
          <w:sz w:val="28"/>
          <w:szCs w:val="28"/>
        </w:rPr>
        <w:t>〔</w:t>
      </w:r>
      <w:r>
        <w:rPr>
          <w:rFonts w:hint="eastAsia" w:ascii="仿宋_GB2312" w:hAnsi="仿宋_GB2312" w:eastAsia="仿宋_GB2312" w:cs="仿宋_GB2312"/>
          <w:sz w:val="30"/>
          <w:szCs w:val="30"/>
        </w:rPr>
        <w:t>2018</w:t>
      </w:r>
      <w:r>
        <w:rPr>
          <w:color w:val="000000"/>
          <w:kern w:val="0"/>
          <w:sz w:val="28"/>
          <w:szCs w:val="28"/>
        </w:rPr>
        <w:t>〕</w:t>
      </w:r>
      <w:r>
        <w:rPr>
          <w:rFonts w:hint="eastAsia" w:ascii="仿宋_GB2312" w:hAnsi="仿宋_GB2312" w:eastAsia="仿宋_GB2312" w:cs="仿宋_GB2312"/>
          <w:sz w:val="30"/>
          <w:szCs w:val="30"/>
        </w:rPr>
        <w:t>103号）文件要求，我村集体在清产核资完成的基础上，申请村集体资产经营权按流程进入乡镇（街道）农经子公司运营。资产详情见《村集体资产托管明细表》等相关表格。</w:t>
      </w:r>
    </w:p>
    <w:p w14:paraId="3DDA9FD6">
      <w:pPr>
        <w:jc w:val="left"/>
        <w:rPr>
          <w:rFonts w:ascii="仿宋_GB2312" w:hAnsi="仿宋_GB2312" w:eastAsia="仿宋_GB2312" w:cs="仿宋_GB2312"/>
          <w:sz w:val="30"/>
          <w:szCs w:val="30"/>
        </w:rPr>
      </w:pPr>
    </w:p>
    <w:p w14:paraId="7779DAD4">
      <w:pPr>
        <w:ind w:firstLine="600"/>
        <w:jc w:val="left"/>
        <w:rPr>
          <w:rFonts w:ascii="仿宋_GB2312" w:hAnsi="仿宋_GB2312" w:eastAsia="仿宋_GB2312" w:cs="仿宋_GB2312"/>
          <w:sz w:val="30"/>
          <w:szCs w:val="30"/>
        </w:rPr>
      </w:pPr>
    </w:p>
    <w:p w14:paraId="71BF2E2E">
      <w:pPr>
        <w:ind w:firstLine="600"/>
        <w:jc w:val="right"/>
        <w:rPr>
          <w:rFonts w:ascii="仿宋_GB2312" w:hAnsi="仿宋_GB2312" w:eastAsia="仿宋_GB2312" w:cs="仿宋_GB2312"/>
          <w:sz w:val="30"/>
          <w:szCs w:val="30"/>
        </w:rPr>
      </w:pPr>
      <w:r>
        <w:rPr>
          <w:rFonts w:hint="eastAsia"/>
          <w:sz w:val="30"/>
          <w:szCs w:val="30"/>
          <w:u w:val="single"/>
        </w:rPr>
        <w:tab/>
      </w:r>
      <w:r>
        <w:rPr>
          <w:rFonts w:hint="eastAsia"/>
          <w:sz w:val="30"/>
          <w:szCs w:val="30"/>
          <w:u w:val="single"/>
        </w:rPr>
        <w:t xml:space="preserve">     </w:t>
      </w:r>
      <w:r>
        <w:rPr>
          <w:rFonts w:hint="eastAsia" w:ascii="仿宋_GB2312" w:hAnsi="仿宋_GB2312" w:eastAsia="仿宋_GB2312" w:cs="仿宋_GB2312"/>
          <w:sz w:val="30"/>
          <w:szCs w:val="30"/>
        </w:rPr>
        <w:t>乡镇（街道）</w:t>
      </w:r>
      <w:r>
        <w:rPr>
          <w:rFonts w:hint="eastAsia"/>
          <w:sz w:val="30"/>
          <w:szCs w:val="30"/>
          <w:u w:val="single"/>
        </w:rPr>
        <w:tab/>
      </w:r>
      <w:r>
        <w:rPr>
          <w:rFonts w:hint="eastAsia"/>
          <w:sz w:val="30"/>
          <w:szCs w:val="30"/>
          <w:u w:val="single"/>
        </w:rPr>
        <w:t xml:space="preserve">     </w:t>
      </w:r>
      <w:r>
        <w:rPr>
          <w:rFonts w:hint="eastAsia" w:ascii="仿宋_GB2312" w:hAnsi="仿宋_GB2312" w:eastAsia="仿宋_GB2312" w:cs="仿宋_GB2312"/>
          <w:sz w:val="30"/>
          <w:szCs w:val="30"/>
        </w:rPr>
        <w:t>村（盖章）</w:t>
      </w:r>
    </w:p>
    <w:p w14:paraId="0A394158">
      <w:pPr>
        <w:wordWrap w:val="0"/>
        <w:ind w:firstLine="5850" w:firstLineChars="1950"/>
        <w:jc w:val="right"/>
        <w:rPr>
          <w:sz w:val="30"/>
          <w:szCs w:val="30"/>
        </w:rPr>
      </w:pPr>
      <w:r>
        <w:rPr>
          <w:rFonts w:hint="eastAsia"/>
          <w:sz w:val="30"/>
          <w:szCs w:val="30"/>
        </w:rPr>
        <w:t>年    月    日</w:t>
      </w:r>
    </w:p>
    <w:p w14:paraId="62B6A6F2"/>
    <w:p w14:paraId="64133F1F"/>
    <w:p w14:paraId="348B4135">
      <w:pPr>
        <w:spacing w:line="360" w:lineRule="auto"/>
        <w:jc w:val="center"/>
        <w:rPr>
          <w:rFonts w:ascii="宋体" w:hAnsi="宋体" w:cs="黑体"/>
          <w:b/>
          <w:bCs/>
          <w:sz w:val="40"/>
          <w:szCs w:val="44"/>
        </w:rPr>
      </w:pPr>
    </w:p>
    <w:p w14:paraId="635A11C1">
      <w:pPr>
        <w:spacing w:line="360" w:lineRule="auto"/>
        <w:jc w:val="center"/>
        <w:rPr>
          <w:rFonts w:ascii="宋体" w:hAnsi="宋体" w:cs="黑体"/>
          <w:b/>
          <w:bCs/>
          <w:sz w:val="40"/>
          <w:szCs w:val="44"/>
        </w:rPr>
      </w:pPr>
    </w:p>
    <w:p w14:paraId="2C19AEE1">
      <w:pPr>
        <w:spacing w:line="360" w:lineRule="auto"/>
        <w:jc w:val="center"/>
        <w:rPr>
          <w:rFonts w:ascii="宋体" w:hAnsi="宋体" w:cs="黑体"/>
          <w:b/>
          <w:bCs/>
          <w:sz w:val="40"/>
          <w:szCs w:val="44"/>
        </w:rPr>
      </w:pPr>
    </w:p>
    <w:p w14:paraId="2E8FB925">
      <w:pPr>
        <w:spacing w:line="360" w:lineRule="auto"/>
        <w:jc w:val="center"/>
        <w:rPr>
          <w:rFonts w:ascii="宋体" w:hAnsi="宋体" w:cs="黑体"/>
          <w:b/>
          <w:bCs/>
          <w:sz w:val="40"/>
          <w:szCs w:val="44"/>
        </w:rPr>
      </w:pPr>
    </w:p>
    <w:p w14:paraId="26EDEE7D">
      <w:pPr>
        <w:spacing w:line="360" w:lineRule="auto"/>
        <w:jc w:val="center"/>
        <w:rPr>
          <w:rFonts w:ascii="宋体" w:hAnsi="宋体" w:cs="黑体"/>
          <w:b/>
          <w:bCs/>
          <w:sz w:val="40"/>
          <w:szCs w:val="44"/>
        </w:rPr>
      </w:pPr>
    </w:p>
    <w:p w14:paraId="048E72D6">
      <w:pPr>
        <w:spacing w:line="360" w:lineRule="auto"/>
        <w:jc w:val="center"/>
        <w:rPr>
          <w:rFonts w:ascii="宋体" w:hAnsi="宋体" w:cs="黑体"/>
          <w:b/>
          <w:bCs/>
          <w:sz w:val="40"/>
          <w:szCs w:val="44"/>
        </w:rPr>
      </w:pPr>
    </w:p>
    <w:p w14:paraId="0A74CE05">
      <w:pPr>
        <w:spacing w:line="360" w:lineRule="auto"/>
        <w:jc w:val="center"/>
        <w:rPr>
          <w:rFonts w:ascii="宋体" w:hAnsi="宋体" w:cs="黑体"/>
          <w:b/>
          <w:bCs/>
          <w:sz w:val="40"/>
          <w:szCs w:val="44"/>
        </w:rPr>
      </w:pPr>
    </w:p>
    <w:p w14:paraId="3F3CD90B">
      <w:pPr>
        <w:spacing w:line="360" w:lineRule="auto"/>
        <w:rPr>
          <w:rFonts w:ascii="宋体" w:hAnsi="宋体" w:cs="黑体"/>
          <w:b/>
          <w:bCs/>
          <w:sz w:val="40"/>
          <w:szCs w:val="44"/>
        </w:rPr>
      </w:pPr>
    </w:p>
    <w:p w14:paraId="32B7123C">
      <w:pPr>
        <w:spacing w:line="360" w:lineRule="auto"/>
        <w:rPr>
          <w:rFonts w:ascii="宋体" w:hAnsi="宋体" w:cs="黑体"/>
          <w:b/>
          <w:bCs/>
          <w:sz w:val="40"/>
          <w:szCs w:val="44"/>
        </w:rPr>
      </w:pPr>
    </w:p>
    <w:p w14:paraId="10FC8C7F">
      <w:pPr>
        <w:spacing w:line="360" w:lineRule="auto"/>
        <w:rPr>
          <w:rFonts w:ascii="宋体" w:hAnsi="宋体" w:cs="黑体"/>
          <w:b/>
          <w:bCs/>
          <w:sz w:val="30"/>
          <w:szCs w:val="30"/>
        </w:rPr>
      </w:pPr>
      <w:r>
        <w:rPr>
          <w:rFonts w:hint="eastAsia" w:ascii="宋体" w:hAnsi="宋体" w:cs="黑体"/>
          <w:b/>
          <w:bCs/>
          <w:sz w:val="30"/>
          <w:szCs w:val="30"/>
        </w:rPr>
        <w:t>附件7</w:t>
      </w:r>
    </w:p>
    <w:p w14:paraId="41D8CF7E">
      <w:pPr>
        <w:spacing w:line="360" w:lineRule="auto"/>
        <w:jc w:val="center"/>
        <w:rPr>
          <w:rFonts w:ascii="宋体" w:hAnsi="宋体" w:cs="黑体"/>
          <w:b/>
          <w:bCs/>
          <w:sz w:val="40"/>
          <w:szCs w:val="44"/>
        </w:rPr>
      </w:pPr>
      <w:r>
        <w:rPr>
          <w:rFonts w:hint="eastAsia" w:ascii="宋体" w:hAnsi="宋体" w:cs="黑体"/>
          <w:b/>
          <w:bCs/>
          <w:sz w:val="40"/>
          <w:szCs w:val="44"/>
        </w:rPr>
        <w:t>村集体资产经营权托管农经子公司协议</w:t>
      </w:r>
    </w:p>
    <w:p w14:paraId="054B9B0B">
      <w:pPr>
        <w:snapToGrid w:val="0"/>
        <w:spacing w:line="360" w:lineRule="auto"/>
        <w:ind w:left="835" w:hanging="835" w:hangingChars="297"/>
        <w:contextualSpacing/>
        <w:rPr>
          <w:rFonts w:ascii="宋体" w:hAnsi="宋体" w:cs="仿宋_GB2312"/>
          <w:color w:val="000000"/>
          <w:sz w:val="28"/>
          <w:szCs w:val="28"/>
        </w:rPr>
      </w:pPr>
      <w:r>
        <w:rPr>
          <w:rFonts w:hint="eastAsia" w:ascii="宋体" w:hAnsi="宋体" w:cs="仿宋_GB2312"/>
          <w:b/>
          <w:color w:val="000000"/>
          <w:sz w:val="28"/>
          <w:szCs w:val="28"/>
        </w:rPr>
        <w:t>甲方</w:t>
      </w:r>
      <w:r>
        <w:rPr>
          <w:rFonts w:hint="eastAsia" w:ascii="宋体" w:hAnsi="宋体" w:cs="仿宋_GB2312"/>
          <w:color w:val="000000"/>
          <w:sz w:val="28"/>
          <w:szCs w:val="28"/>
        </w:rPr>
        <w:t>：</w:t>
      </w:r>
      <w:r>
        <w:rPr>
          <w:rFonts w:hint="eastAsia"/>
          <w:sz w:val="28"/>
          <w:szCs w:val="28"/>
          <w:u w:val="single"/>
        </w:rPr>
        <w:tab/>
      </w:r>
      <w:r>
        <w:rPr>
          <w:rFonts w:hint="eastAsia"/>
          <w:sz w:val="28"/>
          <w:szCs w:val="28"/>
          <w:u w:val="single"/>
        </w:rPr>
        <w:t xml:space="preserve">      </w:t>
      </w:r>
      <w:r>
        <w:rPr>
          <w:rFonts w:hint="eastAsia" w:ascii="宋体" w:hAnsi="宋体" w:cs="仿宋_GB2312"/>
          <w:sz w:val="28"/>
          <w:szCs w:val="28"/>
        </w:rPr>
        <w:t>乡镇（街道）</w:t>
      </w:r>
      <w:r>
        <w:rPr>
          <w:rFonts w:hint="eastAsia"/>
          <w:sz w:val="28"/>
          <w:szCs w:val="28"/>
          <w:u w:val="single"/>
        </w:rPr>
        <w:tab/>
      </w:r>
      <w:r>
        <w:rPr>
          <w:rFonts w:hint="eastAsia"/>
          <w:sz w:val="28"/>
          <w:szCs w:val="28"/>
          <w:u w:val="single"/>
        </w:rPr>
        <w:t xml:space="preserve">      </w:t>
      </w:r>
      <w:r>
        <w:rPr>
          <w:rFonts w:hint="eastAsia"/>
          <w:sz w:val="28"/>
          <w:szCs w:val="28"/>
        </w:rPr>
        <w:t>村</w:t>
      </w:r>
      <w:r>
        <w:rPr>
          <w:rFonts w:hint="eastAsia" w:ascii="宋体" w:hAnsi="宋体" w:cs="仿宋_GB2312"/>
          <w:sz w:val="28"/>
          <w:szCs w:val="28"/>
        </w:rPr>
        <w:t>（社区）</w:t>
      </w:r>
    </w:p>
    <w:p w14:paraId="215A2724">
      <w:pPr>
        <w:snapToGrid w:val="0"/>
        <w:spacing w:line="360" w:lineRule="auto"/>
        <w:ind w:left="832" w:hanging="832" w:hangingChars="296"/>
        <w:contextualSpacing/>
        <w:rPr>
          <w:rFonts w:ascii="宋体" w:hAnsi="宋体" w:cs="仿宋_GB2312"/>
          <w:color w:val="000000"/>
          <w:sz w:val="28"/>
          <w:szCs w:val="28"/>
        </w:rPr>
      </w:pPr>
      <w:r>
        <w:rPr>
          <w:rFonts w:hint="eastAsia" w:ascii="宋体" w:hAnsi="宋体" w:cs="仿宋_GB2312"/>
          <w:b/>
          <w:color w:val="000000"/>
          <w:sz w:val="28"/>
          <w:szCs w:val="28"/>
        </w:rPr>
        <w:t>乙方</w:t>
      </w:r>
      <w:r>
        <w:rPr>
          <w:rFonts w:hint="eastAsia" w:ascii="宋体" w:hAnsi="宋体" w:cs="仿宋_GB2312"/>
          <w:color w:val="000000"/>
          <w:sz w:val="28"/>
          <w:szCs w:val="28"/>
        </w:rPr>
        <w:t>：丰城市</w:t>
      </w:r>
      <w:r>
        <w:rPr>
          <w:rFonts w:hint="eastAsia"/>
          <w:sz w:val="28"/>
          <w:szCs w:val="28"/>
          <w:u w:val="single"/>
        </w:rPr>
        <w:tab/>
      </w:r>
      <w:r>
        <w:rPr>
          <w:rFonts w:hint="eastAsia"/>
          <w:sz w:val="28"/>
          <w:szCs w:val="28"/>
          <w:u w:val="single"/>
        </w:rPr>
        <w:t>_____</w:t>
      </w:r>
      <w:r>
        <w:rPr>
          <w:rFonts w:hint="eastAsia" w:ascii="宋体" w:hAnsi="宋体" w:cs="仿宋_GB2312"/>
          <w:sz w:val="28"/>
          <w:szCs w:val="28"/>
        </w:rPr>
        <w:t>乡镇（街道）</w:t>
      </w:r>
      <w:r>
        <w:rPr>
          <w:rFonts w:hint="eastAsia" w:ascii="宋体" w:hAnsi="宋体" w:cs="仿宋_GB2312"/>
          <w:color w:val="000000"/>
          <w:sz w:val="28"/>
          <w:szCs w:val="28"/>
        </w:rPr>
        <w:t>农村集体资产经营权运营管理有限公司</w:t>
      </w:r>
      <w:r>
        <w:rPr>
          <w:rFonts w:hint="eastAsia" w:ascii="宋体" w:hAnsi="宋体" w:cs="仿宋_GB2312"/>
          <w:sz w:val="28"/>
          <w:szCs w:val="28"/>
        </w:rPr>
        <w:t>（农经子公司）</w:t>
      </w:r>
    </w:p>
    <w:p w14:paraId="6FDD5674">
      <w:pPr>
        <w:snapToGrid w:val="0"/>
        <w:spacing w:line="360" w:lineRule="auto"/>
        <w:ind w:firstLine="560" w:firstLineChars="200"/>
        <w:contextualSpacing/>
        <w:rPr>
          <w:rFonts w:ascii="宋体" w:hAnsi="宋体" w:cs="仿宋_GB2312"/>
          <w:color w:val="000000"/>
          <w:sz w:val="28"/>
          <w:szCs w:val="28"/>
        </w:rPr>
      </w:pPr>
      <w:r>
        <w:rPr>
          <w:rFonts w:hint="eastAsia" w:ascii="宋体" w:hAnsi="宋体" w:cs="仿宋_GB2312"/>
          <w:color w:val="000000"/>
          <w:sz w:val="28"/>
          <w:szCs w:val="28"/>
        </w:rPr>
        <w:t>为了促进农村经济的大力发展，甲方将其村集体资产经营权委托乙方进行托管，现各方就该资产托管事项，达成如下协议：</w:t>
      </w:r>
    </w:p>
    <w:p w14:paraId="0886CEEA">
      <w:pPr>
        <w:snapToGrid w:val="0"/>
        <w:spacing w:line="360" w:lineRule="auto"/>
        <w:ind w:firstLine="560" w:firstLineChars="200"/>
        <w:contextualSpacing/>
        <w:rPr>
          <w:rFonts w:ascii="宋体" w:hAnsi="宋体" w:cs="仿宋_GB2312"/>
          <w:color w:val="000000"/>
          <w:sz w:val="28"/>
          <w:szCs w:val="28"/>
        </w:rPr>
      </w:pPr>
      <w:r>
        <w:rPr>
          <w:rFonts w:hint="eastAsia" w:ascii="宋体" w:hAnsi="宋体" w:cs="仿宋_GB2312"/>
          <w:color w:val="000000"/>
          <w:sz w:val="28"/>
          <w:szCs w:val="28"/>
        </w:rPr>
        <w:t>第一条  托管方式</w:t>
      </w:r>
    </w:p>
    <w:p w14:paraId="48A9014C">
      <w:pPr>
        <w:snapToGrid w:val="0"/>
        <w:spacing w:line="360" w:lineRule="auto"/>
        <w:ind w:firstLine="560" w:firstLineChars="200"/>
        <w:contextualSpacing/>
        <w:rPr>
          <w:rFonts w:ascii="宋体" w:hAnsi="宋体" w:cs="仿宋_GB2312"/>
          <w:color w:val="000000"/>
          <w:sz w:val="28"/>
          <w:szCs w:val="28"/>
        </w:rPr>
      </w:pPr>
      <w:r>
        <w:rPr>
          <w:rFonts w:hint="eastAsia" w:ascii="宋体" w:hAnsi="宋体" w:cs="仿宋_GB2312"/>
          <w:color w:val="000000"/>
          <w:sz w:val="28"/>
          <w:szCs w:val="28"/>
        </w:rPr>
        <w:t>1、村集体资产经营权托管是指在其所有权、收益权不变的前提下，将其经营权托管到乡镇农经子公司，由乡镇农经子公司在村集体资产所有权所在乡镇（街道）审查审核把关下，进入市农村产权交易中心公开竞价。</w:t>
      </w:r>
    </w:p>
    <w:p w14:paraId="29D62B7B">
      <w:pPr>
        <w:snapToGrid w:val="0"/>
        <w:spacing w:line="360" w:lineRule="auto"/>
        <w:ind w:firstLine="560" w:firstLineChars="200"/>
        <w:contextualSpacing/>
        <w:rPr>
          <w:rFonts w:ascii="宋体" w:hAnsi="宋体" w:cs="仿宋_GB2312"/>
          <w:color w:val="000000"/>
          <w:sz w:val="28"/>
          <w:szCs w:val="28"/>
        </w:rPr>
      </w:pPr>
      <w:r>
        <w:rPr>
          <w:rFonts w:hint="eastAsia" w:ascii="宋体" w:hAnsi="宋体" w:cs="仿宋_GB2312"/>
          <w:color w:val="000000"/>
          <w:sz w:val="28"/>
          <w:szCs w:val="28"/>
        </w:rPr>
        <w:t>2、由市农经公司牵头采取磋商的形式将村集体资产经营权价值进行评估，其结果需经村成员（代表）大会民主表决通过并公示。</w:t>
      </w:r>
    </w:p>
    <w:p w14:paraId="35D487C1">
      <w:pPr>
        <w:snapToGrid w:val="0"/>
        <w:spacing w:line="360" w:lineRule="auto"/>
        <w:ind w:firstLine="560" w:firstLineChars="200"/>
        <w:contextualSpacing/>
        <w:rPr>
          <w:rFonts w:ascii="宋体" w:hAnsi="宋体" w:cs="仿宋_GB2312"/>
          <w:color w:val="000000"/>
          <w:sz w:val="28"/>
          <w:szCs w:val="28"/>
        </w:rPr>
      </w:pPr>
      <w:r>
        <w:rPr>
          <w:rFonts w:hint="eastAsia" w:ascii="宋体" w:hAnsi="宋体" w:cs="仿宋_GB2312"/>
          <w:color w:val="000000"/>
          <w:sz w:val="28"/>
          <w:szCs w:val="28"/>
        </w:rPr>
        <w:t>3、根据评估时集体资产经营权流转状态，按不同程序托管至乡镇农经子公司。评估时未流转的经营权，通过经营权磋商程序托管至乡镇农经子公司管理。评估时已流转的经营权，通过解除合同、重新签订托管协议等程序托管至乡镇农经子公司。</w:t>
      </w:r>
    </w:p>
    <w:p w14:paraId="6603D1E5">
      <w:pPr>
        <w:snapToGrid w:val="0"/>
        <w:spacing w:line="360" w:lineRule="auto"/>
        <w:ind w:firstLine="560" w:firstLineChars="200"/>
        <w:contextualSpacing/>
        <w:rPr>
          <w:rFonts w:ascii="宋体" w:hAnsi="宋体" w:cs="仿宋_GB2312"/>
          <w:color w:val="000000"/>
          <w:sz w:val="28"/>
          <w:szCs w:val="28"/>
        </w:rPr>
      </w:pPr>
      <w:r>
        <w:rPr>
          <w:rFonts w:hint="eastAsia" w:ascii="宋体" w:hAnsi="宋体" w:cs="仿宋_GB2312"/>
          <w:color w:val="000000"/>
          <w:sz w:val="28"/>
          <w:szCs w:val="28"/>
        </w:rPr>
        <w:t>4、公开招投标或公开竞价方案、招标公告、招标文件、招标须知、招标合同和相关资料必须由村集体资产所有权所在乡镇（街道）审查审核把关后方可发布。</w:t>
      </w:r>
    </w:p>
    <w:p w14:paraId="31349D02">
      <w:pPr>
        <w:snapToGrid w:val="0"/>
        <w:spacing w:line="360" w:lineRule="auto"/>
        <w:ind w:firstLine="560" w:firstLineChars="200"/>
        <w:contextualSpacing/>
        <w:rPr>
          <w:rFonts w:ascii="宋体" w:hAnsi="宋体" w:cs="仿宋_GB2312"/>
          <w:color w:val="000000"/>
          <w:sz w:val="28"/>
          <w:szCs w:val="28"/>
        </w:rPr>
      </w:pPr>
      <w:r>
        <w:rPr>
          <w:rFonts w:hint="eastAsia" w:ascii="宋体" w:hAnsi="宋体" w:cs="仿宋_GB2312"/>
          <w:color w:val="000000"/>
          <w:sz w:val="28"/>
          <w:szCs w:val="28"/>
        </w:rPr>
        <w:t>5、确定交易对象后，由乙方与交易对象签署流转对象，并由乙方代为收取流转费用。</w:t>
      </w:r>
    </w:p>
    <w:p w14:paraId="42021422">
      <w:pPr>
        <w:snapToGrid w:val="0"/>
        <w:spacing w:line="360" w:lineRule="auto"/>
        <w:ind w:firstLine="560" w:firstLineChars="200"/>
        <w:contextualSpacing/>
        <w:rPr>
          <w:rFonts w:ascii="宋体" w:hAnsi="宋体" w:cs="仿宋_GB2312"/>
          <w:color w:val="000000"/>
          <w:sz w:val="28"/>
          <w:szCs w:val="28"/>
        </w:rPr>
      </w:pPr>
      <w:r>
        <w:rPr>
          <w:rFonts w:hint="eastAsia" w:ascii="宋体" w:hAnsi="宋体" w:cs="仿宋_GB2312"/>
          <w:sz w:val="28"/>
          <w:szCs w:val="28"/>
        </w:rPr>
        <w:t xml:space="preserve">第二条  </w:t>
      </w:r>
      <w:r>
        <w:rPr>
          <w:rFonts w:hint="eastAsia" w:ascii="宋体" w:hAnsi="宋体" w:cs="仿宋_GB2312"/>
          <w:spacing w:val="-6"/>
          <w:sz w:val="28"/>
          <w:szCs w:val="28"/>
        </w:rPr>
        <w:t xml:space="preserve"> 托管费用约定</w:t>
      </w:r>
    </w:p>
    <w:p w14:paraId="2F65CFB5">
      <w:pPr>
        <w:pStyle w:val="27"/>
        <w:snapToGrid w:val="0"/>
        <w:spacing w:line="360" w:lineRule="auto"/>
        <w:ind w:left="560" w:firstLine="0" w:firstLineChars="0"/>
        <w:contextualSpacing/>
        <w:rPr>
          <w:rFonts w:ascii="宋体" w:hAnsi="宋体" w:cs="仿宋_GB2312"/>
          <w:color w:val="000000"/>
          <w:sz w:val="28"/>
          <w:szCs w:val="28"/>
        </w:rPr>
      </w:pPr>
      <w:r>
        <w:rPr>
          <w:rFonts w:hint="eastAsia" w:ascii="宋体" w:hAnsi="宋体" w:cs="仿宋_GB2312"/>
          <w:color w:val="000000"/>
          <w:sz w:val="28"/>
          <w:szCs w:val="28"/>
        </w:rPr>
        <w:t>1、乡镇农经子公司对此资产的经营权流转成功，交易价款根据流转协议约定时间全额支付村集体。若未流转到新经营主体，则按此资源的经营权磋商评估价值的3%左右作为该村集体的反委托管理费，由市农经子公司拨付给该村集体。</w:t>
      </w:r>
    </w:p>
    <w:p w14:paraId="1F101E8C">
      <w:pPr>
        <w:pStyle w:val="27"/>
        <w:snapToGrid w:val="0"/>
        <w:spacing w:line="360" w:lineRule="auto"/>
        <w:ind w:left="560" w:firstLine="0" w:firstLineChars="0"/>
        <w:contextualSpacing/>
        <w:rPr>
          <w:rFonts w:ascii="宋体" w:hAnsi="宋体" w:cs="仿宋_GB2312"/>
          <w:sz w:val="28"/>
          <w:szCs w:val="28"/>
        </w:rPr>
      </w:pPr>
      <w:r>
        <w:rPr>
          <w:rFonts w:hint="eastAsia" w:ascii="宋体" w:hAnsi="宋体" w:cs="仿宋_GB2312"/>
          <w:color w:val="000000"/>
          <w:sz w:val="28"/>
          <w:szCs w:val="28"/>
        </w:rPr>
        <w:t>2、乡镇农经子公司应及时拨付流转费用，或反委托管理给费给该村集体。</w:t>
      </w:r>
    </w:p>
    <w:p w14:paraId="0641E525">
      <w:pPr>
        <w:snapToGrid w:val="0"/>
        <w:spacing w:line="360" w:lineRule="auto"/>
        <w:ind w:firstLine="560" w:firstLineChars="200"/>
        <w:contextualSpacing/>
        <w:rPr>
          <w:rFonts w:ascii="宋体" w:hAnsi="宋体" w:cs="仿宋_GB2312"/>
          <w:sz w:val="28"/>
          <w:szCs w:val="28"/>
        </w:rPr>
      </w:pPr>
      <w:r>
        <w:rPr>
          <w:rFonts w:hint="eastAsia" w:ascii="宋体" w:hAnsi="宋体" w:cs="仿宋_GB2312"/>
          <w:sz w:val="28"/>
          <w:szCs w:val="28"/>
        </w:rPr>
        <w:t>第三条  托管期限</w:t>
      </w:r>
      <w:r>
        <w:rPr>
          <w:rFonts w:hint="eastAsia" w:ascii="宋体" w:hAnsi="宋体" w:cs="仿宋_GB2312"/>
          <w:sz w:val="28"/>
          <w:szCs w:val="28"/>
        </w:rPr>
        <w:tab/>
      </w:r>
    </w:p>
    <w:p w14:paraId="012C2017">
      <w:pPr>
        <w:snapToGrid w:val="0"/>
        <w:spacing w:line="360" w:lineRule="auto"/>
        <w:ind w:firstLine="560" w:firstLineChars="200"/>
        <w:contextualSpacing/>
        <w:rPr>
          <w:rFonts w:ascii="宋体" w:hAnsi="宋体" w:cs="仿宋_GB2312"/>
          <w:color w:val="000000"/>
          <w:sz w:val="28"/>
          <w:szCs w:val="28"/>
        </w:rPr>
      </w:pPr>
      <w:r>
        <w:rPr>
          <w:rFonts w:hint="eastAsia" w:ascii="宋体" w:hAnsi="宋体" w:cs="仿宋_GB2312"/>
          <w:sz w:val="28"/>
          <w:szCs w:val="28"/>
        </w:rPr>
        <w:t>甲方自愿将的村集体资产，详见《村集体资产托管明细表》，委托乙方进行托管。托管开始日期自协议签订之日起，托管终止日期由甲乙双方磋商后决定。</w:t>
      </w:r>
    </w:p>
    <w:p w14:paraId="46434864">
      <w:pPr>
        <w:snapToGrid w:val="0"/>
        <w:spacing w:line="360" w:lineRule="auto"/>
        <w:ind w:firstLine="560" w:firstLineChars="200"/>
        <w:contextualSpacing/>
        <w:rPr>
          <w:rFonts w:ascii="宋体" w:hAnsi="宋体" w:cs="仿宋_GB2312"/>
          <w:color w:val="000000"/>
          <w:sz w:val="28"/>
          <w:szCs w:val="28"/>
        </w:rPr>
      </w:pPr>
      <w:r>
        <w:rPr>
          <w:rFonts w:hint="eastAsia" w:ascii="宋体" w:hAnsi="宋体" w:cs="仿宋_GB2312"/>
          <w:color w:val="000000"/>
          <w:sz w:val="28"/>
          <w:szCs w:val="28"/>
        </w:rPr>
        <w:t>第四条  各方的权利与义务</w:t>
      </w:r>
    </w:p>
    <w:p w14:paraId="6E997C33">
      <w:pPr>
        <w:snapToGrid w:val="0"/>
        <w:spacing w:line="360" w:lineRule="auto"/>
        <w:ind w:firstLine="560" w:firstLineChars="200"/>
        <w:contextualSpacing/>
        <w:rPr>
          <w:rFonts w:ascii="宋体" w:hAnsi="宋体" w:cs="仿宋_GB2312"/>
          <w:color w:val="000000"/>
          <w:sz w:val="28"/>
          <w:szCs w:val="28"/>
        </w:rPr>
      </w:pPr>
      <w:r>
        <w:rPr>
          <w:rFonts w:hint="eastAsia" w:ascii="宋体" w:hAnsi="宋体" w:cs="仿宋_GB2312"/>
          <w:color w:val="000000"/>
          <w:sz w:val="28"/>
          <w:szCs w:val="28"/>
        </w:rPr>
        <w:t>1、甲方保证</w:t>
      </w:r>
      <w:r>
        <w:rPr>
          <w:rFonts w:hint="eastAsia" w:ascii="宋体" w:hAnsi="宋体" w:cs="仿宋_GB2312"/>
          <w:sz w:val="28"/>
          <w:szCs w:val="28"/>
        </w:rPr>
        <w:t>《村集体资产托管明细表》</w:t>
      </w:r>
      <w:r>
        <w:rPr>
          <w:rFonts w:hint="eastAsia" w:ascii="宋体" w:hAnsi="宋体" w:cs="仿宋_GB2312"/>
          <w:color w:val="000000"/>
          <w:sz w:val="28"/>
          <w:szCs w:val="28"/>
        </w:rPr>
        <w:t>所列明资产不存在权属纠纷、不存在法律纠纷和其他争议。</w:t>
      </w:r>
    </w:p>
    <w:p w14:paraId="3FCA28A9">
      <w:pPr>
        <w:snapToGrid w:val="0"/>
        <w:spacing w:line="360" w:lineRule="auto"/>
        <w:ind w:firstLine="560" w:firstLineChars="200"/>
        <w:contextualSpacing/>
        <w:rPr>
          <w:rFonts w:ascii="宋体" w:hAnsi="宋体" w:cs="仿宋_GB2312"/>
          <w:color w:val="000000"/>
          <w:sz w:val="28"/>
          <w:szCs w:val="28"/>
        </w:rPr>
      </w:pPr>
      <w:r>
        <w:rPr>
          <w:rFonts w:hint="eastAsia" w:ascii="宋体" w:hAnsi="宋体" w:cs="仿宋_GB2312"/>
          <w:color w:val="000000"/>
          <w:sz w:val="28"/>
          <w:szCs w:val="28"/>
        </w:rPr>
        <w:t>2、甲方保证其有权独立签署本协议，或签署本协议已取得相关权利人同意。</w:t>
      </w:r>
    </w:p>
    <w:p w14:paraId="73FBE0FA">
      <w:pPr>
        <w:snapToGrid w:val="0"/>
        <w:spacing w:line="360" w:lineRule="auto"/>
        <w:ind w:firstLine="560" w:firstLineChars="200"/>
        <w:contextualSpacing/>
        <w:rPr>
          <w:rFonts w:ascii="宋体" w:hAnsi="宋体" w:cs="仿宋_GB2312"/>
          <w:color w:val="000000"/>
          <w:sz w:val="28"/>
          <w:szCs w:val="28"/>
        </w:rPr>
      </w:pPr>
      <w:r>
        <w:rPr>
          <w:rFonts w:hint="eastAsia" w:ascii="宋体" w:hAnsi="宋体" w:cs="仿宋_GB2312"/>
          <w:color w:val="000000"/>
          <w:sz w:val="28"/>
          <w:szCs w:val="28"/>
        </w:rPr>
        <w:t>2、乙方须尽到妥善、仔细管理的义务。</w:t>
      </w:r>
    </w:p>
    <w:p w14:paraId="2D710F7B">
      <w:pPr>
        <w:snapToGrid w:val="0"/>
        <w:spacing w:line="360" w:lineRule="auto"/>
        <w:ind w:firstLine="560" w:firstLineChars="200"/>
        <w:contextualSpacing/>
        <w:rPr>
          <w:rFonts w:ascii="宋体" w:hAnsi="宋体" w:cs="仿宋_GB2312"/>
          <w:color w:val="000000"/>
          <w:sz w:val="28"/>
          <w:szCs w:val="28"/>
        </w:rPr>
      </w:pPr>
      <w:r>
        <w:rPr>
          <w:rFonts w:hint="eastAsia" w:ascii="宋体" w:hAnsi="宋体" w:cs="仿宋_GB2312"/>
          <w:color w:val="000000"/>
          <w:sz w:val="28"/>
          <w:szCs w:val="28"/>
        </w:rPr>
        <w:t>第五条  其他约定</w:t>
      </w:r>
    </w:p>
    <w:p w14:paraId="67E0D3C3">
      <w:pPr>
        <w:snapToGrid w:val="0"/>
        <w:spacing w:line="360" w:lineRule="auto"/>
        <w:ind w:firstLine="560" w:firstLineChars="200"/>
        <w:contextualSpacing/>
        <w:rPr>
          <w:rFonts w:ascii="宋体" w:hAnsi="宋体" w:cs="仿宋_GB2312"/>
          <w:color w:val="000000"/>
          <w:sz w:val="28"/>
          <w:szCs w:val="28"/>
        </w:rPr>
      </w:pPr>
      <w:r>
        <w:rPr>
          <w:rFonts w:hint="eastAsia" w:ascii="宋体" w:hAnsi="宋体" w:cs="仿宋_GB2312"/>
          <w:color w:val="000000"/>
          <w:sz w:val="28"/>
          <w:szCs w:val="28"/>
        </w:rPr>
        <w:t>1、本协议各方均持有一份。</w:t>
      </w:r>
    </w:p>
    <w:p w14:paraId="4D73C51E">
      <w:pPr>
        <w:snapToGrid w:val="0"/>
        <w:spacing w:line="360" w:lineRule="auto"/>
        <w:ind w:firstLine="560" w:firstLineChars="200"/>
        <w:contextualSpacing/>
        <w:rPr>
          <w:rFonts w:ascii="宋体" w:hAnsi="宋体" w:cs="仿宋_GB2312"/>
          <w:color w:val="000000"/>
          <w:sz w:val="28"/>
          <w:szCs w:val="28"/>
        </w:rPr>
      </w:pPr>
      <w:r>
        <w:rPr>
          <w:rFonts w:hint="eastAsia" w:ascii="宋体" w:hAnsi="宋体" w:cs="仿宋_GB2312"/>
          <w:color w:val="000000"/>
          <w:sz w:val="28"/>
          <w:szCs w:val="28"/>
        </w:rPr>
        <w:t>2、本协议自各方签字或盖章即生效。</w:t>
      </w:r>
    </w:p>
    <w:p w14:paraId="04070F71">
      <w:pPr>
        <w:snapToGrid w:val="0"/>
        <w:spacing w:line="360" w:lineRule="auto"/>
        <w:ind w:firstLine="560" w:firstLineChars="200"/>
        <w:contextualSpacing/>
        <w:rPr>
          <w:rFonts w:ascii="宋体" w:hAnsi="宋体" w:cs="仿宋_GB2312"/>
          <w:color w:val="000000"/>
          <w:sz w:val="28"/>
          <w:szCs w:val="28"/>
        </w:rPr>
      </w:pPr>
      <w:r>
        <w:rPr>
          <w:rFonts w:hint="eastAsia" w:ascii="宋体" w:hAnsi="宋体" w:cs="仿宋_GB2312"/>
          <w:color w:val="000000"/>
          <w:sz w:val="28"/>
          <w:szCs w:val="28"/>
        </w:rPr>
        <w:t>甲方：                        乙方：</w:t>
      </w:r>
    </w:p>
    <w:p w14:paraId="16B3A3BF">
      <w:pPr>
        <w:snapToGrid w:val="0"/>
        <w:spacing w:line="360" w:lineRule="auto"/>
        <w:ind w:firstLine="420" w:firstLineChars="150"/>
        <w:contextualSpacing/>
        <w:jc w:val="left"/>
        <w:rPr>
          <w:rFonts w:ascii="宋体" w:hAnsi="宋体" w:cs="仿宋_GB2312"/>
          <w:color w:val="000000"/>
          <w:sz w:val="28"/>
          <w:szCs w:val="28"/>
        </w:rPr>
      </w:pPr>
      <w:r>
        <w:rPr>
          <w:rFonts w:hint="eastAsia" w:ascii="宋体" w:hAnsi="宋体" w:cs="仿宋_GB2312"/>
          <w:color w:val="000000"/>
          <w:sz w:val="28"/>
          <w:szCs w:val="28"/>
        </w:rPr>
        <w:t>（盖章）                      （盖章）</w:t>
      </w:r>
    </w:p>
    <w:p w14:paraId="1483CAF8">
      <w:pPr>
        <w:snapToGrid w:val="0"/>
        <w:spacing w:line="360" w:lineRule="auto"/>
        <w:ind w:firstLine="560" w:firstLineChars="200"/>
        <w:contextualSpacing/>
        <w:rPr>
          <w:rFonts w:ascii="宋体" w:hAnsi="宋体" w:cs="仿宋_GB2312"/>
          <w:color w:val="000000"/>
          <w:sz w:val="28"/>
          <w:szCs w:val="28"/>
        </w:rPr>
      </w:pPr>
      <w:r>
        <w:rPr>
          <w:rFonts w:hint="eastAsia" w:ascii="宋体" w:hAnsi="宋体" w:cs="仿宋_GB2312"/>
          <w:color w:val="000000"/>
          <w:sz w:val="28"/>
          <w:szCs w:val="28"/>
        </w:rPr>
        <w:t>代表签字：                    法定代表人签字：</w:t>
      </w:r>
    </w:p>
    <w:p w14:paraId="38B5EE06">
      <w:pPr>
        <w:snapToGrid w:val="0"/>
        <w:spacing w:line="360" w:lineRule="auto"/>
        <w:ind w:firstLine="1120" w:firstLineChars="400"/>
        <w:contextualSpacing/>
        <w:rPr>
          <w:rFonts w:ascii="宋体" w:hAnsi="宋体" w:cs="仿宋_GB2312"/>
          <w:color w:val="000000"/>
          <w:sz w:val="28"/>
          <w:szCs w:val="28"/>
        </w:rPr>
      </w:pPr>
      <w:r>
        <w:rPr>
          <w:rFonts w:hint="eastAsia" w:ascii="宋体" w:hAnsi="宋体" w:cs="仿宋_GB2312"/>
          <w:color w:val="000000"/>
          <w:sz w:val="28"/>
          <w:szCs w:val="28"/>
        </w:rPr>
        <w:t>年    月    日                年    月    日</w:t>
      </w:r>
    </w:p>
    <w:p w14:paraId="13465397">
      <w:pPr>
        <w:spacing w:line="360" w:lineRule="auto"/>
        <w:jc w:val="center"/>
        <w:rPr>
          <w:sz w:val="32"/>
          <w:szCs w:val="36"/>
        </w:rPr>
      </w:pPr>
    </w:p>
    <w:p w14:paraId="1A4DC7D3">
      <w:pPr>
        <w:spacing w:line="360" w:lineRule="auto"/>
        <w:jc w:val="center"/>
        <w:rPr>
          <w:sz w:val="32"/>
          <w:szCs w:val="36"/>
        </w:rPr>
      </w:pPr>
    </w:p>
    <w:p w14:paraId="2C59C794">
      <w:pPr>
        <w:spacing w:line="360" w:lineRule="auto"/>
        <w:jc w:val="center"/>
        <w:rPr>
          <w:sz w:val="32"/>
          <w:szCs w:val="36"/>
        </w:rPr>
      </w:pPr>
    </w:p>
    <w:p w14:paraId="4C483E0C">
      <w:pPr>
        <w:spacing w:line="360" w:lineRule="auto"/>
        <w:jc w:val="center"/>
        <w:rPr>
          <w:sz w:val="32"/>
          <w:szCs w:val="36"/>
        </w:rPr>
      </w:pPr>
    </w:p>
    <w:p w14:paraId="52865124">
      <w:pPr>
        <w:spacing w:line="360" w:lineRule="auto"/>
        <w:jc w:val="center"/>
        <w:rPr>
          <w:sz w:val="32"/>
          <w:szCs w:val="36"/>
        </w:rPr>
      </w:pPr>
      <w:r>
        <w:rPr>
          <w:rFonts w:hint="eastAsia"/>
          <w:sz w:val="32"/>
          <w:szCs w:val="36"/>
        </w:rPr>
        <w:t>村集体资产托管明细表（未流转）</w:t>
      </w:r>
    </w:p>
    <w:p w14:paraId="1C0F3739">
      <w:pPr>
        <w:wordWrap w:val="0"/>
        <w:spacing w:line="360" w:lineRule="exact"/>
        <w:jc w:val="right"/>
        <w:rPr>
          <w:sz w:val="24"/>
        </w:rPr>
      </w:pPr>
      <w:r>
        <w:rPr>
          <w:rFonts w:hint="eastAsia"/>
          <w:sz w:val="24"/>
        </w:rPr>
        <w:t>村委会（盖章）</w:t>
      </w:r>
    </w:p>
    <w:tbl>
      <w:tblPr>
        <w:tblStyle w:val="18"/>
        <w:tblpPr w:leftFromText="180" w:rightFromText="180" w:vertAnchor="text" w:tblpXSpec="center" w:tblpY="1"/>
        <w:tblOverlap w:val="never"/>
        <w:tblW w:w="112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332"/>
        <w:gridCol w:w="3362"/>
        <w:gridCol w:w="840"/>
        <w:gridCol w:w="701"/>
        <w:gridCol w:w="980"/>
        <w:gridCol w:w="841"/>
        <w:gridCol w:w="840"/>
        <w:gridCol w:w="701"/>
        <w:gridCol w:w="951"/>
      </w:tblGrid>
      <w:tr w14:paraId="79651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1284" w:type="dxa"/>
            <w:gridSpan w:val="10"/>
            <w:noWrap/>
          </w:tcPr>
          <w:p w14:paraId="416C2A77">
            <w:pPr>
              <w:spacing w:line="360" w:lineRule="exact"/>
              <w:rPr>
                <w:sz w:val="22"/>
              </w:rPr>
            </w:pPr>
            <w:r>
              <w:rPr>
                <w:rFonts w:hint="eastAsia"/>
                <w:sz w:val="22"/>
              </w:rPr>
              <w:t>进入农经子公司，通过农村产权交易中心进行流转</w:t>
            </w:r>
          </w:p>
        </w:tc>
      </w:tr>
      <w:tr w14:paraId="4AF4B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736" w:type="dxa"/>
            <w:noWrap/>
          </w:tcPr>
          <w:p w14:paraId="027C49C5">
            <w:pPr>
              <w:spacing w:line="360" w:lineRule="exact"/>
              <w:rPr>
                <w:sz w:val="22"/>
              </w:rPr>
            </w:pPr>
            <w:r>
              <w:rPr>
                <w:rFonts w:hint="eastAsia"/>
                <w:sz w:val="22"/>
              </w:rPr>
              <w:t>序号</w:t>
            </w:r>
          </w:p>
        </w:tc>
        <w:tc>
          <w:tcPr>
            <w:tcW w:w="1332" w:type="dxa"/>
            <w:noWrap/>
          </w:tcPr>
          <w:p w14:paraId="31355159">
            <w:pPr>
              <w:spacing w:line="360" w:lineRule="exact"/>
              <w:rPr>
                <w:sz w:val="22"/>
              </w:rPr>
            </w:pPr>
            <w:r>
              <w:rPr>
                <w:rFonts w:hint="eastAsia"/>
                <w:sz w:val="22"/>
              </w:rPr>
              <w:t>资产类型</w:t>
            </w:r>
          </w:p>
        </w:tc>
        <w:tc>
          <w:tcPr>
            <w:tcW w:w="3362" w:type="dxa"/>
            <w:noWrap/>
          </w:tcPr>
          <w:p w14:paraId="622B8E82">
            <w:pPr>
              <w:spacing w:line="360" w:lineRule="exact"/>
              <w:jc w:val="center"/>
              <w:rPr>
                <w:sz w:val="22"/>
              </w:rPr>
            </w:pPr>
            <w:r>
              <w:rPr>
                <w:rFonts w:hint="eastAsia"/>
                <w:sz w:val="22"/>
              </w:rPr>
              <w:t>名称</w:t>
            </w:r>
          </w:p>
        </w:tc>
        <w:tc>
          <w:tcPr>
            <w:tcW w:w="840" w:type="dxa"/>
            <w:noWrap/>
          </w:tcPr>
          <w:p w14:paraId="09D4988D">
            <w:pPr>
              <w:spacing w:line="360" w:lineRule="exact"/>
              <w:jc w:val="center"/>
              <w:rPr>
                <w:sz w:val="22"/>
              </w:rPr>
            </w:pPr>
            <w:r>
              <w:rPr>
                <w:rFonts w:hint="eastAsia"/>
                <w:sz w:val="22"/>
              </w:rPr>
              <w:t>数量</w:t>
            </w:r>
          </w:p>
        </w:tc>
        <w:tc>
          <w:tcPr>
            <w:tcW w:w="701" w:type="dxa"/>
            <w:noWrap/>
          </w:tcPr>
          <w:p w14:paraId="0FC3C680">
            <w:pPr>
              <w:spacing w:line="360" w:lineRule="exact"/>
              <w:jc w:val="center"/>
              <w:rPr>
                <w:sz w:val="22"/>
              </w:rPr>
            </w:pPr>
            <w:r>
              <w:rPr>
                <w:rFonts w:hint="eastAsia"/>
                <w:sz w:val="22"/>
              </w:rPr>
              <w:t>单位</w:t>
            </w:r>
          </w:p>
        </w:tc>
        <w:tc>
          <w:tcPr>
            <w:tcW w:w="980" w:type="dxa"/>
            <w:noWrap/>
          </w:tcPr>
          <w:p w14:paraId="4274C445">
            <w:pPr>
              <w:spacing w:line="360" w:lineRule="exact"/>
              <w:rPr>
                <w:sz w:val="22"/>
              </w:rPr>
            </w:pPr>
            <w:r>
              <w:rPr>
                <w:rFonts w:hint="eastAsia"/>
                <w:sz w:val="22"/>
              </w:rPr>
              <w:t>涉及农</w:t>
            </w:r>
          </w:p>
          <w:p w14:paraId="0AE2088A">
            <w:pPr>
              <w:spacing w:line="360" w:lineRule="exact"/>
              <w:rPr>
                <w:sz w:val="22"/>
              </w:rPr>
            </w:pPr>
            <w:r>
              <w:rPr>
                <w:rFonts w:hint="eastAsia"/>
                <w:sz w:val="22"/>
              </w:rPr>
              <w:t>户（户）</w:t>
            </w:r>
          </w:p>
        </w:tc>
        <w:tc>
          <w:tcPr>
            <w:tcW w:w="841" w:type="dxa"/>
            <w:noWrap/>
          </w:tcPr>
          <w:p w14:paraId="75ADB045">
            <w:pPr>
              <w:spacing w:line="360" w:lineRule="exact"/>
              <w:jc w:val="center"/>
              <w:rPr>
                <w:sz w:val="22"/>
              </w:rPr>
            </w:pPr>
            <w:r>
              <w:rPr>
                <w:rFonts w:hint="eastAsia"/>
                <w:sz w:val="22"/>
              </w:rPr>
              <w:t>评估</w:t>
            </w:r>
          </w:p>
          <w:p w14:paraId="15AD05AF">
            <w:pPr>
              <w:spacing w:line="360" w:lineRule="exact"/>
              <w:jc w:val="center"/>
              <w:rPr>
                <w:sz w:val="22"/>
              </w:rPr>
            </w:pPr>
            <w:r>
              <w:rPr>
                <w:rFonts w:hint="eastAsia"/>
                <w:sz w:val="22"/>
              </w:rPr>
              <w:t>价格</w:t>
            </w:r>
          </w:p>
        </w:tc>
        <w:tc>
          <w:tcPr>
            <w:tcW w:w="840" w:type="dxa"/>
            <w:noWrap/>
          </w:tcPr>
          <w:p w14:paraId="141ECB92">
            <w:pPr>
              <w:spacing w:line="360" w:lineRule="exact"/>
              <w:jc w:val="center"/>
              <w:rPr>
                <w:sz w:val="22"/>
              </w:rPr>
            </w:pPr>
            <w:r>
              <w:rPr>
                <w:rFonts w:hint="eastAsia"/>
                <w:sz w:val="22"/>
              </w:rPr>
              <w:t>流转</w:t>
            </w:r>
          </w:p>
          <w:p w14:paraId="5946D24A">
            <w:pPr>
              <w:spacing w:line="360" w:lineRule="exact"/>
              <w:jc w:val="center"/>
              <w:rPr>
                <w:sz w:val="22"/>
              </w:rPr>
            </w:pPr>
            <w:r>
              <w:rPr>
                <w:rFonts w:hint="eastAsia"/>
                <w:sz w:val="22"/>
              </w:rPr>
              <w:t>底价</w:t>
            </w:r>
          </w:p>
        </w:tc>
        <w:tc>
          <w:tcPr>
            <w:tcW w:w="701" w:type="dxa"/>
            <w:noWrap/>
          </w:tcPr>
          <w:p w14:paraId="6A0D1F9B">
            <w:pPr>
              <w:spacing w:line="360" w:lineRule="exact"/>
              <w:jc w:val="center"/>
              <w:rPr>
                <w:sz w:val="22"/>
              </w:rPr>
            </w:pPr>
            <w:r>
              <w:rPr>
                <w:rFonts w:hint="eastAsia"/>
                <w:sz w:val="22"/>
              </w:rPr>
              <w:t>流转</w:t>
            </w:r>
          </w:p>
          <w:p w14:paraId="386E199B">
            <w:pPr>
              <w:spacing w:line="360" w:lineRule="exact"/>
              <w:jc w:val="center"/>
              <w:rPr>
                <w:sz w:val="22"/>
              </w:rPr>
            </w:pPr>
            <w:r>
              <w:rPr>
                <w:rFonts w:hint="eastAsia"/>
                <w:sz w:val="22"/>
              </w:rPr>
              <w:t>年限</w:t>
            </w:r>
          </w:p>
        </w:tc>
        <w:tc>
          <w:tcPr>
            <w:tcW w:w="951" w:type="dxa"/>
            <w:noWrap/>
          </w:tcPr>
          <w:p w14:paraId="2F930352">
            <w:pPr>
              <w:spacing w:line="360" w:lineRule="exact"/>
              <w:jc w:val="center"/>
              <w:rPr>
                <w:sz w:val="22"/>
              </w:rPr>
            </w:pPr>
            <w:r>
              <w:rPr>
                <w:rFonts w:hint="eastAsia"/>
                <w:sz w:val="22"/>
              </w:rPr>
              <w:t>所在</w:t>
            </w:r>
          </w:p>
          <w:p w14:paraId="4F76CC52">
            <w:pPr>
              <w:spacing w:line="360" w:lineRule="exact"/>
              <w:jc w:val="center"/>
              <w:rPr>
                <w:sz w:val="22"/>
              </w:rPr>
            </w:pPr>
            <w:r>
              <w:rPr>
                <w:rFonts w:hint="eastAsia"/>
                <w:sz w:val="22"/>
              </w:rPr>
              <w:t>村组</w:t>
            </w:r>
          </w:p>
        </w:tc>
      </w:tr>
      <w:tr w14:paraId="3B7F4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36" w:type="dxa"/>
            <w:noWrap/>
          </w:tcPr>
          <w:p w14:paraId="0DE1199B">
            <w:pPr>
              <w:spacing w:line="360" w:lineRule="exact"/>
              <w:jc w:val="center"/>
              <w:rPr>
                <w:sz w:val="22"/>
              </w:rPr>
            </w:pPr>
            <w:r>
              <w:rPr>
                <w:rFonts w:hint="eastAsia"/>
                <w:sz w:val="22"/>
              </w:rPr>
              <w:t>1.1</w:t>
            </w:r>
          </w:p>
        </w:tc>
        <w:tc>
          <w:tcPr>
            <w:tcW w:w="1332" w:type="dxa"/>
            <w:noWrap/>
          </w:tcPr>
          <w:p w14:paraId="7EB357CC">
            <w:pPr>
              <w:spacing w:line="360" w:lineRule="exact"/>
              <w:jc w:val="center"/>
              <w:rPr>
                <w:sz w:val="22"/>
              </w:rPr>
            </w:pPr>
          </w:p>
        </w:tc>
        <w:tc>
          <w:tcPr>
            <w:tcW w:w="3362" w:type="dxa"/>
            <w:noWrap/>
          </w:tcPr>
          <w:p w14:paraId="34E6D24D">
            <w:pPr>
              <w:spacing w:line="360" w:lineRule="exact"/>
              <w:jc w:val="center"/>
              <w:rPr>
                <w:sz w:val="22"/>
              </w:rPr>
            </w:pPr>
          </w:p>
        </w:tc>
        <w:tc>
          <w:tcPr>
            <w:tcW w:w="840" w:type="dxa"/>
            <w:noWrap/>
          </w:tcPr>
          <w:p w14:paraId="6A945124">
            <w:pPr>
              <w:spacing w:line="360" w:lineRule="exact"/>
              <w:jc w:val="center"/>
              <w:rPr>
                <w:sz w:val="22"/>
              </w:rPr>
            </w:pPr>
          </w:p>
        </w:tc>
        <w:tc>
          <w:tcPr>
            <w:tcW w:w="701" w:type="dxa"/>
            <w:noWrap/>
          </w:tcPr>
          <w:p w14:paraId="4C82E9A8">
            <w:pPr>
              <w:spacing w:line="360" w:lineRule="exact"/>
              <w:jc w:val="center"/>
              <w:rPr>
                <w:sz w:val="22"/>
              </w:rPr>
            </w:pPr>
          </w:p>
        </w:tc>
        <w:tc>
          <w:tcPr>
            <w:tcW w:w="980" w:type="dxa"/>
            <w:noWrap/>
          </w:tcPr>
          <w:p w14:paraId="1346B007">
            <w:pPr>
              <w:spacing w:line="360" w:lineRule="exact"/>
              <w:jc w:val="center"/>
              <w:rPr>
                <w:sz w:val="22"/>
              </w:rPr>
            </w:pPr>
          </w:p>
        </w:tc>
        <w:tc>
          <w:tcPr>
            <w:tcW w:w="841" w:type="dxa"/>
            <w:noWrap/>
          </w:tcPr>
          <w:p w14:paraId="45FE0DB2">
            <w:pPr>
              <w:spacing w:line="360" w:lineRule="exact"/>
              <w:jc w:val="center"/>
              <w:rPr>
                <w:sz w:val="22"/>
              </w:rPr>
            </w:pPr>
          </w:p>
        </w:tc>
        <w:tc>
          <w:tcPr>
            <w:tcW w:w="840" w:type="dxa"/>
            <w:noWrap/>
          </w:tcPr>
          <w:p w14:paraId="351FA971">
            <w:pPr>
              <w:spacing w:line="360" w:lineRule="exact"/>
              <w:jc w:val="center"/>
              <w:rPr>
                <w:sz w:val="22"/>
              </w:rPr>
            </w:pPr>
          </w:p>
        </w:tc>
        <w:tc>
          <w:tcPr>
            <w:tcW w:w="701" w:type="dxa"/>
            <w:noWrap/>
          </w:tcPr>
          <w:p w14:paraId="6A3551CE">
            <w:pPr>
              <w:spacing w:line="360" w:lineRule="exact"/>
              <w:jc w:val="center"/>
              <w:rPr>
                <w:sz w:val="22"/>
              </w:rPr>
            </w:pPr>
          </w:p>
        </w:tc>
        <w:tc>
          <w:tcPr>
            <w:tcW w:w="951" w:type="dxa"/>
            <w:noWrap/>
          </w:tcPr>
          <w:p w14:paraId="242CF327">
            <w:pPr>
              <w:spacing w:line="360" w:lineRule="exact"/>
              <w:jc w:val="center"/>
              <w:rPr>
                <w:sz w:val="22"/>
              </w:rPr>
            </w:pPr>
          </w:p>
        </w:tc>
      </w:tr>
      <w:tr w14:paraId="6EBD6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36" w:type="dxa"/>
            <w:noWrap/>
          </w:tcPr>
          <w:p w14:paraId="0D0F6DAB">
            <w:pPr>
              <w:spacing w:line="360" w:lineRule="exact"/>
              <w:jc w:val="center"/>
              <w:rPr>
                <w:sz w:val="22"/>
              </w:rPr>
            </w:pPr>
            <w:r>
              <w:rPr>
                <w:rFonts w:hint="eastAsia"/>
                <w:sz w:val="22"/>
              </w:rPr>
              <w:t>1.2</w:t>
            </w:r>
          </w:p>
        </w:tc>
        <w:tc>
          <w:tcPr>
            <w:tcW w:w="1332" w:type="dxa"/>
            <w:noWrap/>
          </w:tcPr>
          <w:p w14:paraId="37205FD9">
            <w:pPr>
              <w:spacing w:line="360" w:lineRule="exact"/>
              <w:jc w:val="center"/>
              <w:rPr>
                <w:sz w:val="22"/>
              </w:rPr>
            </w:pPr>
          </w:p>
        </w:tc>
        <w:tc>
          <w:tcPr>
            <w:tcW w:w="3362" w:type="dxa"/>
            <w:noWrap/>
          </w:tcPr>
          <w:p w14:paraId="4A2F2089">
            <w:pPr>
              <w:spacing w:line="360" w:lineRule="exact"/>
              <w:jc w:val="center"/>
              <w:rPr>
                <w:sz w:val="22"/>
              </w:rPr>
            </w:pPr>
          </w:p>
        </w:tc>
        <w:tc>
          <w:tcPr>
            <w:tcW w:w="840" w:type="dxa"/>
            <w:noWrap/>
          </w:tcPr>
          <w:p w14:paraId="3964F569">
            <w:pPr>
              <w:spacing w:line="360" w:lineRule="exact"/>
              <w:jc w:val="center"/>
              <w:rPr>
                <w:sz w:val="22"/>
              </w:rPr>
            </w:pPr>
          </w:p>
        </w:tc>
        <w:tc>
          <w:tcPr>
            <w:tcW w:w="701" w:type="dxa"/>
            <w:noWrap/>
          </w:tcPr>
          <w:p w14:paraId="1BC874F5">
            <w:pPr>
              <w:spacing w:line="360" w:lineRule="exact"/>
              <w:jc w:val="center"/>
              <w:rPr>
                <w:sz w:val="22"/>
              </w:rPr>
            </w:pPr>
          </w:p>
        </w:tc>
        <w:tc>
          <w:tcPr>
            <w:tcW w:w="980" w:type="dxa"/>
            <w:noWrap/>
          </w:tcPr>
          <w:p w14:paraId="4E83404F">
            <w:pPr>
              <w:spacing w:line="360" w:lineRule="exact"/>
              <w:jc w:val="center"/>
              <w:rPr>
                <w:sz w:val="22"/>
              </w:rPr>
            </w:pPr>
          </w:p>
        </w:tc>
        <w:tc>
          <w:tcPr>
            <w:tcW w:w="841" w:type="dxa"/>
            <w:noWrap/>
          </w:tcPr>
          <w:p w14:paraId="51054868">
            <w:pPr>
              <w:spacing w:line="360" w:lineRule="exact"/>
              <w:jc w:val="center"/>
              <w:rPr>
                <w:sz w:val="22"/>
              </w:rPr>
            </w:pPr>
          </w:p>
        </w:tc>
        <w:tc>
          <w:tcPr>
            <w:tcW w:w="840" w:type="dxa"/>
            <w:noWrap/>
          </w:tcPr>
          <w:p w14:paraId="108E42C6">
            <w:pPr>
              <w:spacing w:line="360" w:lineRule="exact"/>
              <w:jc w:val="center"/>
              <w:rPr>
                <w:sz w:val="22"/>
              </w:rPr>
            </w:pPr>
          </w:p>
        </w:tc>
        <w:tc>
          <w:tcPr>
            <w:tcW w:w="701" w:type="dxa"/>
            <w:noWrap/>
          </w:tcPr>
          <w:p w14:paraId="79F9D0C4">
            <w:pPr>
              <w:spacing w:line="360" w:lineRule="exact"/>
              <w:jc w:val="center"/>
              <w:rPr>
                <w:sz w:val="22"/>
              </w:rPr>
            </w:pPr>
          </w:p>
        </w:tc>
        <w:tc>
          <w:tcPr>
            <w:tcW w:w="951" w:type="dxa"/>
            <w:noWrap/>
          </w:tcPr>
          <w:p w14:paraId="10368E90">
            <w:pPr>
              <w:spacing w:line="360" w:lineRule="exact"/>
              <w:jc w:val="center"/>
              <w:rPr>
                <w:sz w:val="22"/>
              </w:rPr>
            </w:pPr>
          </w:p>
        </w:tc>
      </w:tr>
      <w:tr w14:paraId="38D48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36" w:type="dxa"/>
            <w:noWrap/>
          </w:tcPr>
          <w:p w14:paraId="63676FBB">
            <w:pPr>
              <w:spacing w:line="360" w:lineRule="exact"/>
              <w:jc w:val="center"/>
              <w:rPr>
                <w:sz w:val="22"/>
              </w:rPr>
            </w:pPr>
            <w:r>
              <w:rPr>
                <w:rFonts w:hint="eastAsia"/>
                <w:sz w:val="22"/>
              </w:rPr>
              <w:t>1.3</w:t>
            </w:r>
          </w:p>
        </w:tc>
        <w:tc>
          <w:tcPr>
            <w:tcW w:w="1332" w:type="dxa"/>
            <w:noWrap/>
          </w:tcPr>
          <w:p w14:paraId="284FA2E7">
            <w:pPr>
              <w:spacing w:line="360" w:lineRule="exact"/>
              <w:jc w:val="center"/>
              <w:rPr>
                <w:sz w:val="22"/>
              </w:rPr>
            </w:pPr>
          </w:p>
        </w:tc>
        <w:tc>
          <w:tcPr>
            <w:tcW w:w="3362" w:type="dxa"/>
            <w:noWrap/>
          </w:tcPr>
          <w:p w14:paraId="568135B3">
            <w:pPr>
              <w:spacing w:line="360" w:lineRule="exact"/>
              <w:jc w:val="center"/>
              <w:rPr>
                <w:sz w:val="22"/>
              </w:rPr>
            </w:pPr>
          </w:p>
        </w:tc>
        <w:tc>
          <w:tcPr>
            <w:tcW w:w="840" w:type="dxa"/>
            <w:noWrap/>
          </w:tcPr>
          <w:p w14:paraId="141AEDE1">
            <w:pPr>
              <w:spacing w:line="360" w:lineRule="exact"/>
              <w:jc w:val="center"/>
              <w:rPr>
                <w:sz w:val="22"/>
              </w:rPr>
            </w:pPr>
          </w:p>
        </w:tc>
        <w:tc>
          <w:tcPr>
            <w:tcW w:w="701" w:type="dxa"/>
            <w:noWrap/>
          </w:tcPr>
          <w:p w14:paraId="00A0EFBD">
            <w:pPr>
              <w:spacing w:line="360" w:lineRule="exact"/>
              <w:jc w:val="center"/>
              <w:rPr>
                <w:sz w:val="22"/>
              </w:rPr>
            </w:pPr>
          </w:p>
        </w:tc>
        <w:tc>
          <w:tcPr>
            <w:tcW w:w="980" w:type="dxa"/>
            <w:noWrap/>
          </w:tcPr>
          <w:p w14:paraId="659234A2">
            <w:pPr>
              <w:spacing w:line="360" w:lineRule="exact"/>
              <w:jc w:val="center"/>
              <w:rPr>
                <w:sz w:val="22"/>
              </w:rPr>
            </w:pPr>
          </w:p>
        </w:tc>
        <w:tc>
          <w:tcPr>
            <w:tcW w:w="841" w:type="dxa"/>
            <w:noWrap/>
          </w:tcPr>
          <w:p w14:paraId="150282C8">
            <w:pPr>
              <w:spacing w:line="360" w:lineRule="exact"/>
              <w:jc w:val="center"/>
              <w:rPr>
                <w:sz w:val="22"/>
              </w:rPr>
            </w:pPr>
          </w:p>
        </w:tc>
        <w:tc>
          <w:tcPr>
            <w:tcW w:w="840" w:type="dxa"/>
            <w:noWrap/>
          </w:tcPr>
          <w:p w14:paraId="0956AE24">
            <w:pPr>
              <w:spacing w:line="360" w:lineRule="exact"/>
              <w:jc w:val="center"/>
              <w:rPr>
                <w:sz w:val="22"/>
              </w:rPr>
            </w:pPr>
          </w:p>
        </w:tc>
        <w:tc>
          <w:tcPr>
            <w:tcW w:w="701" w:type="dxa"/>
            <w:noWrap/>
          </w:tcPr>
          <w:p w14:paraId="1F326A4A">
            <w:pPr>
              <w:spacing w:line="360" w:lineRule="exact"/>
              <w:jc w:val="center"/>
              <w:rPr>
                <w:sz w:val="22"/>
              </w:rPr>
            </w:pPr>
          </w:p>
        </w:tc>
        <w:tc>
          <w:tcPr>
            <w:tcW w:w="951" w:type="dxa"/>
            <w:noWrap/>
          </w:tcPr>
          <w:p w14:paraId="114DA764">
            <w:pPr>
              <w:spacing w:line="360" w:lineRule="exact"/>
              <w:jc w:val="center"/>
              <w:rPr>
                <w:sz w:val="22"/>
              </w:rPr>
            </w:pPr>
          </w:p>
        </w:tc>
      </w:tr>
      <w:tr w14:paraId="266AC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36" w:type="dxa"/>
            <w:noWrap/>
          </w:tcPr>
          <w:p w14:paraId="759856B1">
            <w:pPr>
              <w:spacing w:line="360" w:lineRule="exact"/>
              <w:jc w:val="center"/>
              <w:rPr>
                <w:sz w:val="22"/>
              </w:rPr>
            </w:pPr>
            <w:r>
              <w:rPr>
                <w:rFonts w:hint="eastAsia"/>
                <w:sz w:val="22"/>
              </w:rPr>
              <w:t>1.4</w:t>
            </w:r>
          </w:p>
        </w:tc>
        <w:tc>
          <w:tcPr>
            <w:tcW w:w="1332" w:type="dxa"/>
            <w:noWrap/>
          </w:tcPr>
          <w:p w14:paraId="3731E2DD">
            <w:pPr>
              <w:spacing w:line="360" w:lineRule="exact"/>
              <w:jc w:val="center"/>
              <w:rPr>
                <w:sz w:val="22"/>
              </w:rPr>
            </w:pPr>
          </w:p>
        </w:tc>
        <w:tc>
          <w:tcPr>
            <w:tcW w:w="3362" w:type="dxa"/>
            <w:noWrap/>
          </w:tcPr>
          <w:p w14:paraId="7D562B92">
            <w:pPr>
              <w:spacing w:line="360" w:lineRule="exact"/>
              <w:jc w:val="center"/>
              <w:rPr>
                <w:sz w:val="22"/>
              </w:rPr>
            </w:pPr>
          </w:p>
        </w:tc>
        <w:tc>
          <w:tcPr>
            <w:tcW w:w="840" w:type="dxa"/>
            <w:noWrap/>
          </w:tcPr>
          <w:p w14:paraId="1279D058">
            <w:pPr>
              <w:spacing w:line="360" w:lineRule="exact"/>
              <w:jc w:val="center"/>
              <w:rPr>
                <w:sz w:val="22"/>
              </w:rPr>
            </w:pPr>
          </w:p>
        </w:tc>
        <w:tc>
          <w:tcPr>
            <w:tcW w:w="701" w:type="dxa"/>
            <w:noWrap/>
          </w:tcPr>
          <w:p w14:paraId="16D0238C">
            <w:pPr>
              <w:spacing w:line="360" w:lineRule="exact"/>
              <w:jc w:val="center"/>
              <w:rPr>
                <w:sz w:val="22"/>
              </w:rPr>
            </w:pPr>
          </w:p>
        </w:tc>
        <w:tc>
          <w:tcPr>
            <w:tcW w:w="980" w:type="dxa"/>
            <w:noWrap/>
          </w:tcPr>
          <w:p w14:paraId="5E48673D">
            <w:pPr>
              <w:spacing w:line="360" w:lineRule="exact"/>
              <w:jc w:val="center"/>
              <w:rPr>
                <w:sz w:val="22"/>
              </w:rPr>
            </w:pPr>
          </w:p>
        </w:tc>
        <w:tc>
          <w:tcPr>
            <w:tcW w:w="841" w:type="dxa"/>
            <w:noWrap/>
          </w:tcPr>
          <w:p w14:paraId="1A45492B">
            <w:pPr>
              <w:spacing w:line="360" w:lineRule="exact"/>
              <w:jc w:val="center"/>
              <w:rPr>
                <w:sz w:val="22"/>
              </w:rPr>
            </w:pPr>
          </w:p>
        </w:tc>
        <w:tc>
          <w:tcPr>
            <w:tcW w:w="840" w:type="dxa"/>
            <w:noWrap/>
          </w:tcPr>
          <w:p w14:paraId="22C7AC36">
            <w:pPr>
              <w:spacing w:line="360" w:lineRule="exact"/>
              <w:jc w:val="center"/>
              <w:rPr>
                <w:sz w:val="22"/>
              </w:rPr>
            </w:pPr>
          </w:p>
        </w:tc>
        <w:tc>
          <w:tcPr>
            <w:tcW w:w="701" w:type="dxa"/>
            <w:noWrap/>
          </w:tcPr>
          <w:p w14:paraId="4B6C6FC5">
            <w:pPr>
              <w:spacing w:line="360" w:lineRule="exact"/>
              <w:jc w:val="center"/>
              <w:rPr>
                <w:sz w:val="22"/>
              </w:rPr>
            </w:pPr>
          </w:p>
        </w:tc>
        <w:tc>
          <w:tcPr>
            <w:tcW w:w="951" w:type="dxa"/>
            <w:noWrap/>
          </w:tcPr>
          <w:p w14:paraId="6A456964">
            <w:pPr>
              <w:spacing w:line="360" w:lineRule="exact"/>
              <w:jc w:val="center"/>
              <w:rPr>
                <w:sz w:val="22"/>
              </w:rPr>
            </w:pPr>
          </w:p>
        </w:tc>
      </w:tr>
      <w:tr w14:paraId="5BBC5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36" w:type="dxa"/>
            <w:noWrap/>
          </w:tcPr>
          <w:p w14:paraId="26D131F3">
            <w:pPr>
              <w:spacing w:line="360" w:lineRule="exact"/>
              <w:jc w:val="center"/>
              <w:rPr>
                <w:sz w:val="22"/>
              </w:rPr>
            </w:pPr>
            <w:r>
              <w:rPr>
                <w:rFonts w:hint="eastAsia"/>
                <w:sz w:val="22"/>
              </w:rPr>
              <w:t>1.5</w:t>
            </w:r>
          </w:p>
        </w:tc>
        <w:tc>
          <w:tcPr>
            <w:tcW w:w="1332" w:type="dxa"/>
            <w:noWrap/>
          </w:tcPr>
          <w:p w14:paraId="68C443C2">
            <w:pPr>
              <w:spacing w:line="360" w:lineRule="exact"/>
              <w:jc w:val="center"/>
              <w:rPr>
                <w:sz w:val="22"/>
              </w:rPr>
            </w:pPr>
          </w:p>
        </w:tc>
        <w:tc>
          <w:tcPr>
            <w:tcW w:w="3362" w:type="dxa"/>
            <w:noWrap/>
          </w:tcPr>
          <w:p w14:paraId="40819837">
            <w:pPr>
              <w:spacing w:line="360" w:lineRule="exact"/>
              <w:jc w:val="center"/>
              <w:rPr>
                <w:sz w:val="22"/>
              </w:rPr>
            </w:pPr>
          </w:p>
        </w:tc>
        <w:tc>
          <w:tcPr>
            <w:tcW w:w="840" w:type="dxa"/>
            <w:noWrap/>
          </w:tcPr>
          <w:p w14:paraId="64D2DBB5">
            <w:pPr>
              <w:spacing w:line="360" w:lineRule="exact"/>
              <w:jc w:val="center"/>
              <w:rPr>
                <w:sz w:val="22"/>
              </w:rPr>
            </w:pPr>
          </w:p>
        </w:tc>
        <w:tc>
          <w:tcPr>
            <w:tcW w:w="701" w:type="dxa"/>
            <w:noWrap/>
          </w:tcPr>
          <w:p w14:paraId="75C1A0EB">
            <w:pPr>
              <w:spacing w:line="360" w:lineRule="exact"/>
              <w:jc w:val="center"/>
              <w:rPr>
                <w:sz w:val="22"/>
              </w:rPr>
            </w:pPr>
          </w:p>
        </w:tc>
        <w:tc>
          <w:tcPr>
            <w:tcW w:w="980" w:type="dxa"/>
            <w:noWrap/>
          </w:tcPr>
          <w:p w14:paraId="1C860504">
            <w:pPr>
              <w:spacing w:line="360" w:lineRule="exact"/>
              <w:jc w:val="center"/>
              <w:rPr>
                <w:sz w:val="22"/>
              </w:rPr>
            </w:pPr>
          </w:p>
        </w:tc>
        <w:tc>
          <w:tcPr>
            <w:tcW w:w="841" w:type="dxa"/>
            <w:noWrap/>
          </w:tcPr>
          <w:p w14:paraId="68C47794">
            <w:pPr>
              <w:spacing w:line="360" w:lineRule="exact"/>
              <w:jc w:val="center"/>
              <w:rPr>
                <w:sz w:val="22"/>
              </w:rPr>
            </w:pPr>
          </w:p>
        </w:tc>
        <w:tc>
          <w:tcPr>
            <w:tcW w:w="840" w:type="dxa"/>
            <w:noWrap/>
          </w:tcPr>
          <w:p w14:paraId="5B51E50F">
            <w:pPr>
              <w:spacing w:line="360" w:lineRule="exact"/>
              <w:jc w:val="center"/>
              <w:rPr>
                <w:sz w:val="22"/>
              </w:rPr>
            </w:pPr>
          </w:p>
        </w:tc>
        <w:tc>
          <w:tcPr>
            <w:tcW w:w="701" w:type="dxa"/>
            <w:noWrap/>
          </w:tcPr>
          <w:p w14:paraId="554DE4B0">
            <w:pPr>
              <w:spacing w:line="360" w:lineRule="exact"/>
              <w:jc w:val="center"/>
              <w:rPr>
                <w:sz w:val="22"/>
              </w:rPr>
            </w:pPr>
          </w:p>
        </w:tc>
        <w:tc>
          <w:tcPr>
            <w:tcW w:w="951" w:type="dxa"/>
            <w:noWrap/>
          </w:tcPr>
          <w:p w14:paraId="79EDEA3B">
            <w:pPr>
              <w:spacing w:line="360" w:lineRule="exact"/>
              <w:jc w:val="center"/>
              <w:rPr>
                <w:sz w:val="22"/>
              </w:rPr>
            </w:pPr>
          </w:p>
        </w:tc>
      </w:tr>
      <w:tr w14:paraId="5E0F4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36" w:type="dxa"/>
            <w:noWrap/>
          </w:tcPr>
          <w:p w14:paraId="105A6A06">
            <w:pPr>
              <w:spacing w:line="360" w:lineRule="exact"/>
              <w:jc w:val="center"/>
              <w:rPr>
                <w:sz w:val="22"/>
              </w:rPr>
            </w:pPr>
          </w:p>
        </w:tc>
        <w:tc>
          <w:tcPr>
            <w:tcW w:w="1332" w:type="dxa"/>
            <w:noWrap/>
          </w:tcPr>
          <w:p w14:paraId="21EBBBA6">
            <w:pPr>
              <w:spacing w:line="360" w:lineRule="exact"/>
              <w:jc w:val="center"/>
              <w:rPr>
                <w:sz w:val="22"/>
              </w:rPr>
            </w:pPr>
          </w:p>
        </w:tc>
        <w:tc>
          <w:tcPr>
            <w:tcW w:w="3362" w:type="dxa"/>
            <w:noWrap/>
          </w:tcPr>
          <w:p w14:paraId="0F21F65D">
            <w:pPr>
              <w:spacing w:line="360" w:lineRule="exact"/>
              <w:jc w:val="center"/>
              <w:rPr>
                <w:sz w:val="22"/>
              </w:rPr>
            </w:pPr>
          </w:p>
        </w:tc>
        <w:tc>
          <w:tcPr>
            <w:tcW w:w="840" w:type="dxa"/>
            <w:noWrap/>
          </w:tcPr>
          <w:p w14:paraId="4466C495">
            <w:pPr>
              <w:spacing w:line="360" w:lineRule="exact"/>
              <w:jc w:val="center"/>
              <w:rPr>
                <w:sz w:val="22"/>
              </w:rPr>
            </w:pPr>
          </w:p>
        </w:tc>
        <w:tc>
          <w:tcPr>
            <w:tcW w:w="701" w:type="dxa"/>
            <w:noWrap/>
          </w:tcPr>
          <w:p w14:paraId="098E18B2">
            <w:pPr>
              <w:spacing w:line="360" w:lineRule="exact"/>
              <w:jc w:val="center"/>
              <w:rPr>
                <w:sz w:val="22"/>
              </w:rPr>
            </w:pPr>
          </w:p>
        </w:tc>
        <w:tc>
          <w:tcPr>
            <w:tcW w:w="980" w:type="dxa"/>
            <w:noWrap/>
          </w:tcPr>
          <w:p w14:paraId="4D86D28B">
            <w:pPr>
              <w:spacing w:line="360" w:lineRule="exact"/>
              <w:jc w:val="center"/>
              <w:rPr>
                <w:sz w:val="22"/>
              </w:rPr>
            </w:pPr>
          </w:p>
        </w:tc>
        <w:tc>
          <w:tcPr>
            <w:tcW w:w="841" w:type="dxa"/>
            <w:noWrap/>
          </w:tcPr>
          <w:p w14:paraId="486BBFBE">
            <w:pPr>
              <w:spacing w:line="360" w:lineRule="exact"/>
              <w:jc w:val="center"/>
              <w:rPr>
                <w:sz w:val="22"/>
              </w:rPr>
            </w:pPr>
          </w:p>
        </w:tc>
        <w:tc>
          <w:tcPr>
            <w:tcW w:w="840" w:type="dxa"/>
            <w:noWrap/>
          </w:tcPr>
          <w:p w14:paraId="08059EC6">
            <w:pPr>
              <w:spacing w:line="360" w:lineRule="exact"/>
              <w:jc w:val="center"/>
              <w:rPr>
                <w:sz w:val="22"/>
              </w:rPr>
            </w:pPr>
          </w:p>
        </w:tc>
        <w:tc>
          <w:tcPr>
            <w:tcW w:w="701" w:type="dxa"/>
            <w:noWrap/>
          </w:tcPr>
          <w:p w14:paraId="0F0460DF">
            <w:pPr>
              <w:spacing w:line="360" w:lineRule="exact"/>
              <w:jc w:val="center"/>
              <w:rPr>
                <w:sz w:val="22"/>
              </w:rPr>
            </w:pPr>
          </w:p>
        </w:tc>
        <w:tc>
          <w:tcPr>
            <w:tcW w:w="951" w:type="dxa"/>
            <w:noWrap/>
          </w:tcPr>
          <w:p w14:paraId="506845C3">
            <w:pPr>
              <w:spacing w:line="360" w:lineRule="exact"/>
              <w:jc w:val="center"/>
              <w:rPr>
                <w:sz w:val="22"/>
              </w:rPr>
            </w:pPr>
          </w:p>
        </w:tc>
      </w:tr>
      <w:tr w14:paraId="489AD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36" w:type="dxa"/>
            <w:noWrap/>
          </w:tcPr>
          <w:p w14:paraId="04279F3D">
            <w:pPr>
              <w:spacing w:line="360" w:lineRule="exact"/>
              <w:jc w:val="center"/>
              <w:rPr>
                <w:sz w:val="22"/>
              </w:rPr>
            </w:pPr>
          </w:p>
        </w:tc>
        <w:tc>
          <w:tcPr>
            <w:tcW w:w="1332" w:type="dxa"/>
            <w:noWrap/>
          </w:tcPr>
          <w:p w14:paraId="272171A5">
            <w:pPr>
              <w:spacing w:line="360" w:lineRule="exact"/>
              <w:jc w:val="center"/>
              <w:rPr>
                <w:sz w:val="22"/>
              </w:rPr>
            </w:pPr>
          </w:p>
        </w:tc>
        <w:tc>
          <w:tcPr>
            <w:tcW w:w="3362" w:type="dxa"/>
            <w:noWrap/>
          </w:tcPr>
          <w:p w14:paraId="481F9504">
            <w:pPr>
              <w:spacing w:line="360" w:lineRule="exact"/>
              <w:jc w:val="center"/>
              <w:rPr>
                <w:sz w:val="22"/>
              </w:rPr>
            </w:pPr>
          </w:p>
        </w:tc>
        <w:tc>
          <w:tcPr>
            <w:tcW w:w="840" w:type="dxa"/>
            <w:noWrap/>
          </w:tcPr>
          <w:p w14:paraId="614FDD43">
            <w:pPr>
              <w:spacing w:line="360" w:lineRule="exact"/>
              <w:jc w:val="center"/>
              <w:rPr>
                <w:sz w:val="22"/>
              </w:rPr>
            </w:pPr>
          </w:p>
        </w:tc>
        <w:tc>
          <w:tcPr>
            <w:tcW w:w="701" w:type="dxa"/>
            <w:noWrap/>
          </w:tcPr>
          <w:p w14:paraId="6E422EF2">
            <w:pPr>
              <w:spacing w:line="360" w:lineRule="exact"/>
              <w:jc w:val="center"/>
              <w:rPr>
                <w:sz w:val="22"/>
              </w:rPr>
            </w:pPr>
          </w:p>
        </w:tc>
        <w:tc>
          <w:tcPr>
            <w:tcW w:w="980" w:type="dxa"/>
            <w:noWrap/>
          </w:tcPr>
          <w:p w14:paraId="38E0C303">
            <w:pPr>
              <w:spacing w:line="360" w:lineRule="exact"/>
              <w:jc w:val="center"/>
              <w:rPr>
                <w:sz w:val="22"/>
              </w:rPr>
            </w:pPr>
          </w:p>
        </w:tc>
        <w:tc>
          <w:tcPr>
            <w:tcW w:w="841" w:type="dxa"/>
            <w:noWrap/>
          </w:tcPr>
          <w:p w14:paraId="4C7AF9DC">
            <w:pPr>
              <w:spacing w:line="360" w:lineRule="exact"/>
              <w:jc w:val="center"/>
              <w:rPr>
                <w:sz w:val="22"/>
              </w:rPr>
            </w:pPr>
          </w:p>
        </w:tc>
        <w:tc>
          <w:tcPr>
            <w:tcW w:w="840" w:type="dxa"/>
            <w:noWrap/>
          </w:tcPr>
          <w:p w14:paraId="2CB62DA7">
            <w:pPr>
              <w:spacing w:line="360" w:lineRule="exact"/>
              <w:jc w:val="center"/>
              <w:rPr>
                <w:sz w:val="22"/>
              </w:rPr>
            </w:pPr>
          </w:p>
        </w:tc>
        <w:tc>
          <w:tcPr>
            <w:tcW w:w="701" w:type="dxa"/>
            <w:noWrap/>
          </w:tcPr>
          <w:p w14:paraId="40251BDB">
            <w:pPr>
              <w:spacing w:line="360" w:lineRule="exact"/>
              <w:jc w:val="center"/>
              <w:rPr>
                <w:sz w:val="22"/>
              </w:rPr>
            </w:pPr>
          </w:p>
        </w:tc>
        <w:tc>
          <w:tcPr>
            <w:tcW w:w="951" w:type="dxa"/>
            <w:noWrap/>
          </w:tcPr>
          <w:p w14:paraId="088E7163">
            <w:pPr>
              <w:spacing w:line="360" w:lineRule="exact"/>
              <w:jc w:val="center"/>
              <w:rPr>
                <w:sz w:val="22"/>
              </w:rPr>
            </w:pPr>
          </w:p>
        </w:tc>
      </w:tr>
      <w:tr w14:paraId="31944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36" w:type="dxa"/>
            <w:noWrap/>
          </w:tcPr>
          <w:p w14:paraId="3B46F2FD">
            <w:pPr>
              <w:spacing w:line="360" w:lineRule="exact"/>
              <w:jc w:val="center"/>
              <w:rPr>
                <w:sz w:val="22"/>
              </w:rPr>
            </w:pPr>
          </w:p>
        </w:tc>
        <w:tc>
          <w:tcPr>
            <w:tcW w:w="1332" w:type="dxa"/>
            <w:noWrap/>
          </w:tcPr>
          <w:p w14:paraId="7F4D7DF3">
            <w:pPr>
              <w:spacing w:line="360" w:lineRule="exact"/>
              <w:jc w:val="center"/>
              <w:rPr>
                <w:sz w:val="22"/>
              </w:rPr>
            </w:pPr>
          </w:p>
        </w:tc>
        <w:tc>
          <w:tcPr>
            <w:tcW w:w="3362" w:type="dxa"/>
            <w:noWrap/>
          </w:tcPr>
          <w:p w14:paraId="06D41D57">
            <w:pPr>
              <w:spacing w:line="360" w:lineRule="exact"/>
              <w:jc w:val="center"/>
              <w:rPr>
                <w:sz w:val="22"/>
              </w:rPr>
            </w:pPr>
          </w:p>
        </w:tc>
        <w:tc>
          <w:tcPr>
            <w:tcW w:w="840" w:type="dxa"/>
            <w:noWrap/>
          </w:tcPr>
          <w:p w14:paraId="0D437239">
            <w:pPr>
              <w:spacing w:line="360" w:lineRule="exact"/>
              <w:jc w:val="center"/>
              <w:rPr>
                <w:sz w:val="22"/>
              </w:rPr>
            </w:pPr>
          </w:p>
        </w:tc>
        <w:tc>
          <w:tcPr>
            <w:tcW w:w="701" w:type="dxa"/>
            <w:noWrap/>
          </w:tcPr>
          <w:p w14:paraId="5960EA80">
            <w:pPr>
              <w:spacing w:line="360" w:lineRule="exact"/>
              <w:jc w:val="center"/>
              <w:rPr>
                <w:sz w:val="22"/>
              </w:rPr>
            </w:pPr>
          </w:p>
        </w:tc>
        <w:tc>
          <w:tcPr>
            <w:tcW w:w="980" w:type="dxa"/>
            <w:noWrap/>
          </w:tcPr>
          <w:p w14:paraId="56323962">
            <w:pPr>
              <w:spacing w:line="360" w:lineRule="exact"/>
              <w:jc w:val="center"/>
              <w:rPr>
                <w:sz w:val="22"/>
              </w:rPr>
            </w:pPr>
          </w:p>
        </w:tc>
        <w:tc>
          <w:tcPr>
            <w:tcW w:w="841" w:type="dxa"/>
            <w:noWrap/>
          </w:tcPr>
          <w:p w14:paraId="62ACD6F4">
            <w:pPr>
              <w:spacing w:line="360" w:lineRule="exact"/>
              <w:jc w:val="center"/>
              <w:rPr>
                <w:sz w:val="22"/>
              </w:rPr>
            </w:pPr>
          </w:p>
        </w:tc>
        <w:tc>
          <w:tcPr>
            <w:tcW w:w="840" w:type="dxa"/>
            <w:noWrap/>
          </w:tcPr>
          <w:p w14:paraId="0FEF2FDC">
            <w:pPr>
              <w:spacing w:line="360" w:lineRule="exact"/>
              <w:jc w:val="center"/>
              <w:rPr>
                <w:sz w:val="22"/>
              </w:rPr>
            </w:pPr>
          </w:p>
        </w:tc>
        <w:tc>
          <w:tcPr>
            <w:tcW w:w="701" w:type="dxa"/>
            <w:noWrap/>
          </w:tcPr>
          <w:p w14:paraId="34D5F10E">
            <w:pPr>
              <w:spacing w:line="360" w:lineRule="exact"/>
              <w:jc w:val="center"/>
              <w:rPr>
                <w:sz w:val="22"/>
              </w:rPr>
            </w:pPr>
          </w:p>
        </w:tc>
        <w:tc>
          <w:tcPr>
            <w:tcW w:w="951" w:type="dxa"/>
            <w:noWrap/>
          </w:tcPr>
          <w:p w14:paraId="51B20864">
            <w:pPr>
              <w:spacing w:line="360" w:lineRule="exact"/>
              <w:jc w:val="center"/>
              <w:rPr>
                <w:sz w:val="22"/>
              </w:rPr>
            </w:pPr>
          </w:p>
        </w:tc>
      </w:tr>
      <w:tr w14:paraId="20ACE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36" w:type="dxa"/>
            <w:noWrap/>
          </w:tcPr>
          <w:p w14:paraId="77E2559E">
            <w:pPr>
              <w:spacing w:line="360" w:lineRule="exact"/>
              <w:jc w:val="center"/>
              <w:rPr>
                <w:sz w:val="22"/>
              </w:rPr>
            </w:pPr>
          </w:p>
        </w:tc>
        <w:tc>
          <w:tcPr>
            <w:tcW w:w="1332" w:type="dxa"/>
            <w:noWrap/>
          </w:tcPr>
          <w:p w14:paraId="3EA76AF6">
            <w:pPr>
              <w:spacing w:line="360" w:lineRule="exact"/>
              <w:jc w:val="center"/>
              <w:rPr>
                <w:sz w:val="22"/>
              </w:rPr>
            </w:pPr>
          </w:p>
        </w:tc>
        <w:tc>
          <w:tcPr>
            <w:tcW w:w="3362" w:type="dxa"/>
            <w:noWrap/>
          </w:tcPr>
          <w:p w14:paraId="020791BD">
            <w:pPr>
              <w:spacing w:line="360" w:lineRule="exact"/>
              <w:jc w:val="center"/>
              <w:rPr>
                <w:sz w:val="22"/>
              </w:rPr>
            </w:pPr>
          </w:p>
        </w:tc>
        <w:tc>
          <w:tcPr>
            <w:tcW w:w="840" w:type="dxa"/>
            <w:noWrap/>
          </w:tcPr>
          <w:p w14:paraId="572B4548">
            <w:pPr>
              <w:spacing w:line="360" w:lineRule="exact"/>
              <w:jc w:val="center"/>
              <w:rPr>
                <w:sz w:val="22"/>
              </w:rPr>
            </w:pPr>
          </w:p>
        </w:tc>
        <w:tc>
          <w:tcPr>
            <w:tcW w:w="701" w:type="dxa"/>
            <w:noWrap/>
          </w:tcPr>
          <w:p w14:paraId="780442A7">
            <w:pPr>
              <w:spacing w:line="360" w:lineRule="exact"/>
              <w:jc w:val="center"/>
              <w:rPr>
                <w:sz w:val="22"/>
              </w:rPr>
            </w:pPr>
          </w:p>
        </w:tc>
        <w:tc>
          <w:tcPr>
            <w:tcW w:w="980" w:type="dxa"/>
            <w:noWrap/>
          </w:tcPr>
          <w:p w14:paraId="405A95B3">
            <w:pPr>
              <w:spacing w:line="360" w:lineRule="exact"/>
              <w:jc w:val="center"/>
              <w:rPr>
                <w:sz w:val="22"/>
              </w:rPr>
            </w:pPr>
          </w:p>
        </w:tc>
        <w:tc>
          <w:tcPr>
            <w:tcW w:w="841" w:type="dxa"/>
            <w:noWrap/>
          </w:tcPr>
          <w:p w14:paraId="04DD0B2C">
            <w:pPr>
              <w:spacing w:line="360" w:lineRule="exact"/>
              <w:jc w:val="center"/>
              <w:rPr>
                <w:sz w:val="22"/>
              </w:rPr>
            </w:pPr>
          </w:p>
        </w:tc>
        <w:tc>
          <w:tcPr>
            <w:tcW w:w="840" w:type="dxa"/>
            <w:noWrap/>
          </w:tcPr>
          <w:p w14:paraId="0E92DC7A">
            <w:pPr>
              <w:spacing w:line="360" w:lineRule="exact"/>
              <w:jc w:val="center"/>
              <w:rPr>
                <w:sz w:val="22"/>
              </w:rPr>
            </w:pPr>
          </w:p>
        </w:tc>
        <w:tc>
          <w:tcPr>
            <w:tcW w:w="701" w:type="dxa"/>
            <w:noWrap/>
          </w:tcPr>
          <w:p w14:paraId="369E1256">
            <w:pPr>
              <w:spacing w:line="360" w:lineRule="exact"/>
              <w:jc w:val="center"/>
              <w:rPr>
                <w:sz w:val="22"/>
              </w:rPr>
            </w:pPr>
          </w:p>
        </w:tc>
        <w:tc>
          <w:tcPr>
            <w:tcW w:w="951" w:type="dxa"/>
            <w:noWrap/>
          </w:tcPr>
          <w:p w14:paraId="5427FCAE">
            <w:pPr>
              <w:spacing w:line="360" w:lineRule="exact"/>
              <w:jc w:val="center"/>
              <w:rPr>
                <w:sz w:val="22"/>
              </w:rPr>
            </w:pPr>
          </w:p>
        </w:tc>
      </w:tr>
      <w:tr w14:paraId="443A0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36" w:type="dxa"/>
            <w:noWrap/>
          </w:tcPr>
          <w:p w14:paraId="6C750C28">
            <w:pPr>
              <w:spacing w:line="360" w:lineRule="exact"/>
              <w:jc w:val="center"/>
              <w:rPr>
                <w:sz w:val="22"/>
              </w:rPr>
            </w:pPr>
          </w:p>
        </w:tc>
        <w:tc>
          <w:tcPr>
            <w:tcW w:w="1332" w:type="dxa"/>
            <w:noWrap/>
          </w:tcPr>
          <w:p w14:paraId="139D8A12">
            <w:pPr>
              <w:spacing w:line="360" w:lineRule="exact"/>
              <w:jc w:val="center"/>
              <w:rPr>
                <w:sz w:val="22"/>
              </w:rPr>
            </w:pPr>
          </w:p>
        </w:tc>
        <w:tc>
          <w:tcPr>
            <w:tcW w:w="3362" w:type="dxa"/>
            <w:noWrap/>
          </w:tcPr>
          <w:p w14:paraId="54F4AD4A">
            <w:pPr>
              <w:spacing w:line="360" w:lineRule="exact"/>
              <w:jc w:val="center"/>
              <w:rPr>
                <w:sz w:val="22"/>
              </w:rPr>
            </w:pPr>
          </w:p>
        </w:tc>
        <w:tc>
          <w:tcPr>
            <w:tcW w:w="840" w:type="dxa"/>
            <w:noWrap/>
          </w:tcPr>
          <w:p w14:paraId="181CE53E">
            <w:pPr>
              <w:spacing w:line="360" w:lineRule="exact"/>
              <w:jc w:val="center"/>
              <w:rPr>
                <w:sz w:val="22"/>
              </w:rPr>
            </w:pPr>
          </w:p>
        </w:tc>
        <w:tc>
          <w:tcPr>
            <w:tcW w:w="701" w:type="dxa"/>
            <w:noWrap/>
          </w:tcPr>
          <w:p w14:paraId="384DB2A7">
            <w:pPr>
              <w:spacing w:line="360" w:lineRule="exact"/>
              <w:jc w:val="center"/>
              <w:rPr>
                <w:sz w:val="22"/>
              </w:rPr>
            </w:pPr>
          </w:p>
        </w:tc>
        <w:tc>
          <w:tcPr>
            <w:tcW w:w="980" w:type="dxa"/>
            <w:noWrap/>
          </w:tcPr>
          <w:p w14:paraId="5B2D8183">
            <w:pPr>
              <w:spacing w:line="360" w:lineRule="exact"/>
              <w:jc w:val="center"/>
              <w:rPr>
                <w:sz w:val="22"/>
              </w:rPr>
            </w:pPr>
          </w:p>
        </w:tc>
        <w:tc>
          <w:tcPr>
            <w:tcW w:w="841" w:type="dxa"/>
            <w:noWrap/>
          </w:tcPr>
          <w:p w14:paraId="66117B4E">
            <w:pPr>
              <w:spacing w:line="360" w:lineRule="exact"/>
              <w:jc w:val="center"/>
              <w:rPr>
                <w:sz w:val="22"/>
              </w:rPr>
            </w:pPr>
          </w:p>
        </w:tc>
        <w:tc>
          <w:tcPr>
            <w:tcW w:w="840" w:type="dxa"/>
            <w:noWrap/>
          </w:tcPr>
          <w:p w14:paraId="29D70152">
            <w:pPr>
              <w:spacing w:line="360" w:lineRule="exact"/>
              <w:jc w:val="center"/>
              <w:rPr>
                <w:sz w:val="22"/>
              </w:rPr>
            </w:pPr>
          </w:p>
        </w:tc>
        <w:tc>
          <w:tcPr>
            <w:tcW w:w="701" w:type="dxa"/>
            <w:noWrap/>
          </w:tcPr>
          <w:p w14:paraId="15A63403">
            <w:pPr>
              <w:spacing w:line="360" w:lineRule="exact"/>
              <w:jc w:val="center"/>
              <w:rPr>
                <w:sz w:val="22"/>
              </w:rPr>
            </w:pPr>
          </w:p>
        </w:tc>
        <w:tc>
          <w:tcPr>
            <w:tcW w:w="951" w:type="dxa"/>
            <w:noWrap/>
          </w:tcPr>
          <w:p w14:paraId="325A0265">
            <w:pPr>
              <w:spacing w:line="360" w:lineRule="exact"/>
              <w:jc w:val="center"/>
              <w:rPr>
                <w:sz w:val="22"/>
              </w:rPr>
            </w:pPr>
          </w:p>
        </w:tc>
      </w:tr>
      <w:tr w14:paraId="32163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36" w:type="dxa"/>
            <w:noWrap/>
          </w:tcPr>
          <w:p w14:paraId="09ABCFBE">
            <w:pPr>
              <w:spacing w:line="360" w:lineRule="exact"/>
              <w:jc w:val="center"/>
              <w:rPr>
                <w:sz w:val="22"/>
              </w:rPr>
            </w:pPr>
          </w:p>
        </w:tc>
        <w:tc>
          <w:tcPr>
            <w:tcW w:w="1332" w:type="dxa"/>
            <w:noWrap/>
          </w:tcPr>
          <w:p w14:paraId="34511BB0">
            <w:pPr>
              <w:spacing w:line="360" w:lineRule="exact"/>
              <w:jc w:val="center"/>
              <w:rPr>
                <w:sz w:val="22"/>
              </w:rPr>
            </w:pPr>
          </w:p>
        </w:tc>
        <w:tc>
          <w:tcPr>
            <w:tcW w:w="3362" w:type="dxa"/>
            <w:noWrap/>
          </w:tcPr>
          <w:p w14:paraId="7214DB66">
            <w:pPr>
              <w:spacing w:line="360" w:lineRule="exact"/>
              <w:jc w:val="center"/>
              <w:rPr>
                <w:sz w:val="22"/>
              </w:rPr>
            </w:pPr>
          </w:p>
        </w:tc>
        <w:tc>
          <w:tcPr>
            <w:tcW w:w="840" w:type="dxa"/>
            <w:noWrap/>
          </w:tcPr>
          <w:p w14:paraId="4B07F5B8">
            <w:pPr>
              <w:spacing w:line="360" w:lineRule="exact"/>
              <w:jc w:val="center"/>
              <w:rPr>
                <w:sz w:val="22"/>
              </w:rPr>
            </w:pPr>
          </w:p>
        </w:tc>
        <w:tc>
          <w:tcPr>
            <w:tcW w:w="701" w:type="dxa"/>
            <w:noWrap/>
          </w:tcPr>
          <w:p w14:paraId="0C4E7220">
            <w:pPr>
              <w:spacing w:line="360" w:lineRule="exact"/>
              <w:jc w:val="center"/>
              <w:rPr>
                <w:sz w:val="22"/>
              </w:rPr>
            </w:pPr>
          </w:p>
        </w:tc>
        <w:tc>
          <w:tcPr>
            <w:tcW w:w="980" w:type="dxa"/>
            <w:noWrap/>
          </w:tcPr>
          <w:p w14:paraId="1B2A33EA">
            <w:pPr>
              <w:spacing w:line="360" w:lineRule="exact"/>
              <w:jc w:val="center"/>
              <w:rPr>
                <w:sz w:val="22"/>
              </w:rPr>
            </w:pPr>
          </w:p>
        </w:tc>
        <w:tc>
          <w:tcPr>
            <w:tcW w:w="841" w:type="dxa"/>
            <w:noWrap/>
          </w:tcPr>
          <w:p w14:paraId="2BECC592">
            <w:pPr>
              <w:spacing w:line="360" w:lineRule="exact"/>
              <w:jc w:val="center"/>
              <w:rPr>
                <w:sz w:val="22"/>
              </w:rPr>
            </w:pPr>
          </w:p>
        </w:tc>
        <w:tc>
          <w:tcPr>
            <w:tcW w:w="840" w:type="dxa"/>
            <w:noWrap/>
          </w:tcPr>
          <w:p w14:paraId="029F2017">
            <w:pPr>
              <w:spacing w:line="360" w:lineRule="exact"/>
              <w:jc w:val="center"/>
              <w:rPr>
                <w:sz w:val="22"/>
              </w:rPr>
            </w:pPr>
          </w:p>
        </w:tc>
        <w:tc>
          <w:tcPr>
            <w:tcW w:w="701" w:type="dxa"/>
            <w:noWrap/>
          </w:tcPr>
          <w:p w14:paraId="3FDF045D">
            <w:pPr>
              <w:spacing w:line="360" w:lineRule="exact"/>
              <w:jc w:val="center"/>
              <w:rPr>
                <w:sz w:val="22"/>
              </w:rPr>
            </w:pPr>
          </w:p>
        </w:tc>
        <w:tc>
          <w:tcPr>
            <w:tcW w:w="951" w:type="dxa"/>
            <w:noWrap/>
          </w:tcPr>
          <w:p w14:paraId="64ED6356">
            <w:pPr>
              <w:spacing w:line="360" w:lineRule="exact"/>
              <w:jc w:val="center"/>
              <w:rPr>
                <w:sz w:val="22"/>
              </w:rPr>
            </w:pPr>
          </w:p>
        </w:tc>
      </w:tr>
      <w:tr w14:paraId="6D73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36" w:type="dxa"/>
            <w:noWrap/>
          </w:tcPr>
          <w:p w14:paraId="44FB0521">
            <w:pPr>
              <w:spacing w:line="360" w:lineRule="exact"/>
              <w:jc w:val="center"/>
              <w:rPr>
                <w:sz w:val="22"/>
              </w:rPr>
            </w:pPr>
          </w:p>
        </w:tc>
        <w:tc>
          <w:tcPr>
            <w:tcW w:w="1332" w:type="dxa"/>
            <w:noWrap/>
          </w:tcPr>
          <w:p w14:paraId="28BAC927">
            <w:pPr>
              <w:spacing w:line="360" w:lineRule="exact"/>
              <w:jc w:val="center"/>
              <w:rPr>
                <w:sz w:val="22"/>
              </w:rPr>
            </w:pPr>
          </w:p>
        </w:tc>
        <w:tc>
          <w:tcPr>
            <w:tcW w:w="3362" w:type="dxa"/>
            <w:noWrap/>
          </w:tcPr>
          <w:p w14:paraId="30F4CBED">
            <w:pPr>
              <w:spacing w:line="360" w:lineRule="exact"/>
              <w:jc w:val="center"/>
              <w:rPr>
                <w:sz w:val="22"/>
              </w:rPr>
            </w:pPr>
          </w:p>
        </w:tc>
        <w:tc>
          <w:tcPr>
            <w:tcW w:w="840" w:type="dxa"/>
            <w:noWrap/>
          </w:tcPr>
          <w:p w14:paraId="1D33A039">
            <w:pPr>
              <w:spacing w:line="360" w:lineRule="exact"/>
              <w:jc w:val="center"/>
              <w:rPr>
                <w:sz w:val="22"/>
              </w:rPr>
            </w:pPr>
          </w:p>
        </w:tc>
        <w:tc>
          <w:tcPr>
            <w:tcW w:w="701" w:type="dxa"/>
            <w:noWrap/>
          </w:tcPr>
          <w:p w14:paraId="2B832E04">
            <w:pPr>
              <w:spacing w:line="360" w:lineRule="exact"/>
              <w:jc w:val="center"/>
              <w:rPr>
                <w:sz w:val="22"/>
              </w:rPr>
            </w:pPr>
          </w:p>
        </w:tc>
        <w:tc>
          <w:tcPr>
            <w:tcW w:w="980" w:type="dxa"/>
            <w:noWrap/>
          </w:tcPr>
          <w:p w14:paraId="7E279A69">
            <w:pPr>
              <w:spacing w:line="360" w:lineRule="exact"/>
              <w:jc w:val="center"/>
              <w:rPr>
                <w:sz w:val="22"/>
              </w:rPr>
            </w:pPr>
          </w:p>
        </w:tc>
        <w:tc>
          <w:tcPr>
            <w:tcW w:w="841" w:type="dxa"/>
            <w:noWrap/>
          </w:tcPr>
          <w:p w14:paraId="5BC98231">
            <w:pPr>
              <w:spacing w:line="360" w:lineRule="exact"/>
              <w:jc w:val="center"/>
              <w:rPr>
                <w:sz w:val="22"/>
              </w:rPr>
            </w:pPr>
          </w:p>
        </w:tc>
        <w:tc>
          <w:tcPr>
            <w:tcW w:w="840" w:type="dxa"/>
            <w:noWrap/>
          </w:tcPr>
          <w:p w14:paraId="3957346C">
            <w:pPr>
              <w:spacing w:line="360" w:lineRule="exact"/>
              <w:jc w:val="center"/>
              <w:rPr>
                <w:sz w:val="22"/>
              </w:rPr>
            </w:pPr>
          </w:p>
        </w:tc>
        <w:tc>
          <w:tcPr>
            <w:tcW w:w="701" w:type="dxa"/>
            <w:noWrap/>
          </w:tcPr>
          <w:p w14:paraId="71FE545A">
            <w:pPr>
              <w:spacing w:line="360" w:lineRule="exact"/>
              <w:jc w:val="center"/>
              <w:rPr>
                <w:sz w:val="22"/>
              </w:rPr>
            </w:pPr>
          </w:p>
        </w:tc>
        <w:tc>
          <w:tcPr>
            <w:tcW w:w="951" w:type="dxa"/>
            <w:noWrap/>
          </w:tcPr>
          <w:p w14:paraId="7B927AFD">
            <w:pPr>
              <w:spacing w:line="360" w:lineRule="exact"/>
              <w:jc w:val="center"/>
              <w:rPr>
                <w:sz w:val="22"/>
              </w:rPr>
            </w:pPr>
          </w:p>
        </w:tc>
      </w:tr>
      <w:tr w14:paraId="6E8DB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36" w:type="dxa"/>
            <w:noWrap/>
          </w:tcPr>
          <w:p w14:paraId="0E83F911">
            <w:pPr>
              <w:spacing w:line="360" w:lineRule="exact"/>
              <w:rPr>
                <w:sz w:val="22"/>
              </w:rPr>
            </w:pPr>
          </w:p>
        </w:tc>
        <w:tc>
          <w:tcPr>
            <w:tcW w:w="1332" w:type="dxa"/>
            <w:noWrap/>
          </w:tcPr>
          <w:p w14:paraId="4CE1DDBC">
            <w:pPr>
              <w:spacing w:line="360" w:lineRule="exact"/>
              <w:rPr>
                <w:sz w:val="22"/>
              </w:rPr>
            </w:pPr>
          </w:p>
        </w:tc>
        <w:tc>
          <w:tcPr>
            <w:tcW w:w="3362" w:type="dxa"/>
            <w:noWrap/>
          </w:tcPr>
          <w:p w14:paraId="69140E33">
            <w:pPr>
              <w:spacing w:line="360" w:lineRule="exact"/>
              <w:jc w:val="center"/>
              <w:rPr>
                <w:sz w:val="22"/>
              </w:rPr>
            </w:pPr>
          </w:p>
        </w:tc>
        <w:tc>
          <w:tcPr>
            <w:tcW w:w="840" w:type="dxa"/>
            <w:noWrap/>
          </w:tcPr>
          <w:p w14:paraId="08494DB7">
            <w:pPr>
              <w:spacing w:line="360" w:lineRule="exact"/>
              <w:jc w:val="center"/>
              <w:rPr>
                <w:sz w:val="22"/>
              </w:rPr>
            </w:pPr>
          </w:p>
        </w:tc>
        <w:tc>
          <w:tcPr>
            <w:tcW w:w="701" w:type="dxa"/>
            <w:noWrap/>
          </w:tcPr>
          <w:p w14:paraId="7C1BBE90">
            <w:pPr>
              <w:spacing w:line="360" w:lineRule="exact"/>
              <w:jc w:val="center"/>
              <w:rPr>
                <w:sz w:val="22"/>
              </w:rPr>
            </w:pPr>
          </w:p>
        </w:tc>
        <w:tc>
          <w:tcPr>
            <w:tcW w:w="980" w:type="dxa"/>
            <w:noWrap/>
          </w:tcPr>
          <w:p w14:paraId="45C8B39C">
            <w:pPr>
              <w:spacing w:line="360" w:lineRule="exact"/>
              <w:jc w:val="center"/>
              <w:rPr>
                <w:sz w:val="22"/>
              </w:rPr>
            </w:pPr>
          </w:p>
        </w:tc>
        <w:tc>
          <w:tcPr>
            <w:tcW w:w="841" w:type="dxa"/>
            <w:noWrap/>
          </w:tcPr>
          <w:p w14:paraId="30A7F894">
            <w:pPr>
              <w:spacing w:line="360" w:lineRule="exact"/>
              <w:jc w:val="center"/>
              <w:rPr>
                <w:sz w:val="22"/>
              </w:rPr>
            </w:pPr>
          </w:p>
        </w:tc>
        <w:tc>
          <w:tcPr>
            <w:tcW w:w="840" w:type="dxa"/>
            <w:noWrap/>
          </w:tcPr>
          <w:p w14:paraId="5B6CC522">
            <w:pPr>
              <w:spacing w:line="360" w:lineRule="exact"/>
              <w:jc w:val="center"/>
              <w:rPr>
                <w:sz w:val="22"/>
              </w:rPr>
            </w:pPr>
          </w:p>
        </w:tc>
        <w:tc>
          <w:tcPr>
            <w:tcW w:w="701" w:type="dxa"/>
            <w:noWrap/>
          </w:tcPr>
          <w:p w14:paraId="2F2FCFD4">
            <w:pPr>
              <w:spacing w:line="360" w:lineRule="exact"/>
              <w:jc w:val="center"/>
              <w:rPr>
                <w:sz w:val="22"/>
              </w:rPr>
            </w:pPr>
          </w:p>
        </w:tc>
        <w:tc>
          <w:tcPr>
            <w:tcW w:w="951" w:type="dxa"/>
            <w:noWrap/>
          </w:tcPr>
          <w:p w14:paraId="28DFEE2A">
            <w:pPr>
              <w:spacing w:line="360" w:lineRule="exact"/>
              <w:jc w:val="center"/>
              <w:rPr>
                <w:sz w:val="22"/>
              </w:rPr>
            </w:pPr>
          </w:p>
        </w:tc>
      </w:tr>
      <w:tr w14:paraId="5372D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36" w:type="dxa"/>
            <w:noWrap/>
          </w:tcPr>
          <w:p w14:paraId="44DBB952">
            <w:pPr>
              <w:spacing w:line="360" w:lineRule="exact"/>
              <w:rPr>
                <w:sz w:val="22"/>
              </w:rPr>
            </w:pPr>
          </w:p>
        </w:tc>
        <w:tc>
          <w:tcPr>
            <w:tcW w:w="1332" w:type="dxa"/>
            <w:noWrap/>
          </w:tcPr>
          <w:p w14:paraId="1F6EC4D3">
            <w:pPr>
              <w:spacing w:line="360" w:lineRule="exact"/>
              <w:rPr>
                <w:sz w:val="22"/>
              </w:rPr>
            </w:pPr>
          </w:p>
        </w:tc>
        <w:tc>
          <w:tcPr>
            <w:tcW w:w="3362" w:type="dxa"/>
            <w:noWrap/>
          </w:tcPr>
          <w:p w14:paraId="2FD4B048">
            <w:pPr>
              <w:spacing w:line="360" w:lineRule="exact"/>
              <w:jc w:val="center"/>
              <w:rPr>
                <w:sz w:val="22"/>
              </w:rPr>
            </w:pPr>
          </w:p>
        </w:tc>
        <w:tc>
          <w:tcPr>
            <w:tcW w:w="840" w:type="dxa"/>
            <w:noWrap/>
          </w:tcPr>
          <w:p w14:paraId="72387814">
            <w:pPr>
              <w:spacing w:line="360" w:lineRule="exact"/>
              <w:jc w:val="center"/>
              <w:rPr>
                <w:sz w:val="22"/>
              </w:rPr>
            </w:pPr>
          </w:p>
        </w:tc>
        <w:tc>
          <w:tcPr>
            <w:tcW w:w="701" w:type="dxa"/>
            <w:noWrap/>
          </w:tcPr>
          <w:p w14:paraId="3616EFF9">
            <w:pPr>
              <w:spacing w:line="360" w:lineRule="exact"/>
              <w:jc w:val="center"/>
              <w:rPr>
                <w:sz w:val="22"/>
              </w:rPr>
            </w:pPr>
          </w:p>
        </w:tc>
        <w:tc>
          <w:tcPr>
            <w:tcW w:w="980" w:type="dxa"/>
            <w:noWrap/>
          </w:tcPr>
          <w:p w14:paraId="2943614C">
            <w:pPr>
              <w:spacing w:line="360" w:lineRule="exact"/>
              <w:jc w:val="center"/>
              <w:rPr>
                <w:sz w:val="22"/>
              </w:rPr>
            </w:pPr>
          </w:p>
        </w:tc>
        <w:tc>
          <w:tcPr>
            <w:tcW w:w="841" w:type="dxa"/>
            <w:noWrap/>
          </w:tcPr>
          <w:p w14:paraId="1DF9FBE1">
            <w:pPr>
              <w:spacing w:line="360" w:lineRule="exact"/>
              <w:jc w:val="center"/>
              <w:rPr>
                <w:sz w:val="22"/>
              </w:rPr>
            </w:pPr>
          </w:p>
        </w:tc>
        <w:tc>
          <w:tcPr>
            <w:tcW w:w="840" w:type="dxa"/>
            <w:noWrap/>
          </w:tcPr>
          <w:p w14:paraId="493416BC">
            <w:pPr>
              <w:spacing w:line="360" w:lineRule="exact"/>
              <w:jc w:val="center"/>
              <w:rPr>
                <w:sz w:val="22"/>
              </w:rPr>
            </w:pPr>
          </w:p>
        </w:tc>
        <w:tc>
          <w:tcPr>
            <w:tcW w:w="701" w:type="dxa"/>
            <w:noWrap/>
          </w:tcPr>
          <w:p w14:paraId="739B1F5B">
            <w:pPr>
              <w:spacing w:line="360" w:lineRule="exact"/>
              <w:jc w:val="center"/>
              <w:rPr>
                <w:sz w:val="22"/>
              </w:rPr>
            </w:pPr>
          </w:p>
        </w:tc>
        <w:tc>
          <w:tcPr>
            <w:tcW w:w="951" w:type="dxa"/>
            <w:noWrap/>
          </w:tcPr>
          <w:p w14:paraId="65B3B81A">
            <w:pPr>
              <w:spacing w:line="360" w:lineRule="exact"/>
              <w:jc w:val="center"/>
              <w:rPr>
                <w:sz w:val="22"/>
              </w:rPr>
            </w:pPr>
          </w:p>
        </w:tc>
      </w:tr>
      <w:tr w14:paraId="24D79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36" w:type="dxa"/>
            <w:noWrap/>
          </w:tcPr>
          <w:p w14:paraId="3821FD2D">
            <w:pPr>
              <w:spacing w:line="360" w:lineRule="exact"/>
              <w:rPr>
                <w:sz w:val="22"/>
              </w:rPr>
            </w:pPr>
          </w:p>
        </w:tc>
        <w:tc>
          <w:tcPr>
            <w:tcW w:w="1332" w:type="dxa"/>
            <w:noWrap/>
          </w:tcPr>
          <w:p w14:paraId="27D34554">
            <w:pPr>
              <w:spacing w:line="360" w:lineRule="exact"/>
              <w:rPr>
                <w:sz w:val="22"/>
              </w:rPr>
            </w:pPr>
          </w:p>
        </w:tc>
        <w:tc>
          <w:tcPr>
            <w:tcW w:w="3362" w:type="dxa"/>
            <w:noWrap/>
          </w:tcPr>
          <w:p w14:paraId="1FB25545">
            <w:pPr>
              <w:spacing w:line="360" w:lineRule="exact"/>
              <w:jc w:val="center"/>
              <w:rPr>
                <w:sz w:val="22"/>
              </w:rPr>
            </w:pPr>
          </w:p>
        </w:tc>
        <w:tc>
          <w:tcPr>
            <w:tcW w:w="840" w:type="dxa"/>
            <w:noWrap/>
          </w:tcPr>
          <w:p w14:paraId="1FC5CC4A">
            <w:pPr>
              <w:spacing w:line="360" w:lineRule="exact"/>
              <w:jc w:val="center"/>
              <w:rPr>
                <w:sz w:val="22"/>
              </w:rPr>
            </w:pPr>
          </w:p>
        </w:tc>
        <w:tc>
          <w:tcPr>
            <w:tcW w:w="701" w:type="dxa"/>
            <w:noWrap/>
          </w:tcPr>
          <w:p w14:paraId="1AA6C742">
            <w:pPr>
              <w:spacing w:line="360" w:lineRule="exact"/>
              <w:jc w:val="center"/>
              <w:rPr>
                <w:sz w:val="22"/>
              </w:rPr>
            </w:pPr>
          </w:p>
        </w:tc>
        <w:tc>
          <w:tcPr>
            <w:tcW w:w="980" w:type="dxa"/>
            <w:noWrap/>
          </w:tcPr>
          <w:p w14:paraId="79F9B1E0">
            <w:pPr>
              <w:spacing w:line="360" w:lineRule="exact"/>
              <w:jc w:val="center"/>
              <w:rPr>
                <w:sz w:val="22"/>
              </w:rPr>
            </w:pPr>
          </w:p>
        </w:tc>
        <w:tc>
          <w:tcPr>
            <w:tcW w:w="841" w:type="dxa"/>
            <w:noWrap/>
          </w:tcPr>
          <w:p w14:paraId="5E9E6EE7">
            <w:pPr>
              <w:spacing w:line="360" w:lineRule="exact"/>
              <w:jc w:val="center"/>
              <w:rPr>
                <w:sz w:val="22"/>
              </w:rPr>
            </w:pPr>
          </w:p>
        </w:tc>
        <w:tc>
          <w:tcPr>
            <w:tcW w:w="840" w:type="dxa"/>
            <w:noWrap/>
          </w:tcPr>
          <w:p w14:paraId="3DD56BF5">
            <w:pPr>
              <w:spacing w:line="360" w:lineRule="exact"/>
              <w:jc w:val="center"/>
              <w:rPr>
                <w:sz w:val="22"/>
              </w:rPr>
            </w:pPr>
          </w:p>
        </w:tc>
        <w:tc>
          <w:tcPr>
            <w:tcW w:w="701" w:type="dxa"/>
            <w:noWrap/>
          </w:tcPr>
          <w:p w14:paraId="60D230CF">
            <w:pPr>
              <w:spacing w:line="360" w:lineRule="exact"/>
              <w:jc w:val="center"/>
              <w:rPr>
                <w:sz w:val="22"/>
              </w:rPr>
            </w:pPr>
          </w:p>
        </w:tc>
        <w:tc>
          <w:tcPr>
            <w:tcW w:w="951" w:type="dxa"/>
            <w:noWrap/>
          </w:tcPr>
          <w:p w14:paraId="1D4A04C4">
            <w:pPr>
              <w:spacing w:line="360" w:lineRule="exact"/>
              <w:jc w:val="center"/>
              <w:rPr>
                <w:sz w:val="22"/>
              </w:rPr>
            </w:pPr>
          </w:p>
        </w:tc>
      </w:tr>
      <w:tr w14:paraId="304EB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36" w:type="dxa"/>
            <w:noWrap/>
          </w:tcPr>
          <w:p w14:paraId="6813C16D">
            <w:pPr>
              <w:spacing w:line="360" w:lineRule="exact"/>
              <w:rPr>
                <w:sz w:val="22"/>
              </w:rPr>
            </w:pPr>
          </w:p>
        </w:tc>
        <w:tc>
          <w:tcPr>
            <w:tcW w:w="1332" w:type="dxa"/>
            <w:noWrap/>
          </w:tcPr>
          <w:p w14:paraId="6C140977">
            <w:pPr>
              <w:spacing w:line="360" w:lineRule="exact"/>
              <w:rPr>
                <w:sz w:val="22"/>
              </w:rPr>
            </w:pPr>
          </w:p>
        </w:tc>
        <w:tc>
          <w:tcPr>
            <w:tcW w:w="3362" w:type="dxa"/>
            <w:noWrap/>
          </w:tcPr>
          <w:p w14:paraId="73C5BBEF">
            <w:pPr>
              <w:spacing w:line="360" w:lineRule="exact"/>
              <w:jc w:val="center"/>
              <w:rPr>
                <w:sz w:val="22"/>
              </w:rPr>
            </w:pPr>
          </w:p>
        </w:tc>
        <w:tc>
          <w:tcPr>
            <w:tcW w:w="840" w:type="dxa"/>
            <w:noWrap/>
          </w:tcPr>
          <w:p w14:paraId="1F8B3894">
            <w:pPr>
              <w:spacing w:line="360" w:lineRule="exact"/>
              <w:jc w:val="center"/>
              <w:rPr>
                <w:sz w:val="22"/>
              </w:rPr>
            </w:pPr>
          </w:p>
        </w:tc>
        <w:tc>
          <w:tcPr>
            <w:tcW w:w="701" w:type="dxa"/>
            <w:noWrap/>
          </w:tcPr>
          <w:p w14:paraId="01617C91">
            <w:pPr>
              <w:spacing w:line="360" w:lineRule="exact"/>
              <w:jc w:val="center"/>
              <w:rPr>
                <w:sz w:val="22"/>
              </w:rPr>
            </w:pPr>
          </w:p>
        </w:tc>
        <w:tc>
          <w:tcPr>
            <w:tcW w:w="980" w:type="dxa"/>
            <w:noWrap/>
          </w:tcPr>
          <w:p w14:paraId="30AF130C">
            <w:pPr>
              <w:spacing w:line="360" w:lineRule="exact"/>
              <w:jc w:val="center"/>
              <w:rPr>
                <w:sz w:val="22"/>
              </w:rPr>
            </w:pPr>
          </w:p>
        </w:tc>
        <w:tc>
          <w:tcPr>
            <w:tcW w:w="841" w:type="dxa"/>
            <w:noWrap/>
          </w:tcPr>
          <w:p w14:paraId="0F8C17DF">
            <w:pPr>
              <w:spacing w:line="360" w:lineRule="exact"/>
              <w:jc w:val="center"/>
              <w:rPr>
                <w:sz w:val="22"/>
              </w:rPr>
            </w:pPr>
          </w:p>
        </w:tc>
        <w:tc>
          <w:tcPr>
            <w:tcW w:w="840" w:type="dxa"/>
            <w:noWrap/>
          </w:tcPr>
          <w:p w14:paraId="58428877">
            <w:pPr>
              <w:spacing w:line="360" w:lineRule="exact"/>
              <w:jc w:val="center"/>
              <w:rPr>
                <w:sz w:val="22"/>
              </w:rPr>
            </w:pPr>
          </w:p>
        </w:tc>
        <w:tc>
          <w:tcPr>
            <w:tcW w:w="701" w:type="dxa"/>
            <w:noWrap/>
          </w:tcPr>
          <w:p w14:paraId="4477E9E6">
            <w:pPr>
              <w:spacing w:line="360" w:lineRule="exact"/>
              <w:jc w:val="center"/>
              <w:rPr>
                <w:sz w:val="22"/>
              </w:rPr>
            </w:pPr>
          </w:p>
        </w:tc>
        <w:tc>
          <w:tcPr>
            <w:tcW w:w="951" w:type="dxa"/>
            <w:noWrap/>
          </w:tcPr>
          <w:p w14:paraId="64A54A90">
            <w:pPr>
              <w:spacing w:line="360" w:lineRule="exact"/>
              <w:jc w:val="center"/>
              <w:rPr>
                <w:sz w:val="22"/>
              </w:rPr>
            </w:pPr>
          </w:p>
        </w:tc>
      </w:tr>
      <w:tr w14:paraId="22DBF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36" w:type="dxa"/>
            <w:noWrap/>
          </w:tcPr>
          <w:p w14:paraId="12958A7F">
            <w:pPr>
              <w:spacing w:line="360" w:lineRule="exact"/>
              <w:rPr>
                <w:sz w:val="22"/>
              </w:rPr>
            </w:pPr>
          </w:p>
        </w:tc>
        <w:tc>
          <w:tcPr>
            <w:tcW w:w="1332" w:type="dxa"/>
            <w:noWrap/>
          </w:tcPr>
          <w:p w14:paraId="55AE957E">
            <w:pPr>
              <w:spacing w:line="360" w:lineRule="exact"/>
              <w:rPr>
                <w:sz w:val="22"/>
              </w:rPr>
            </w:pPr>
          </w:p>
        </w:tc>
        <w:tc>
          <w:tcPr>
            <w:tcW w:w="3362" w:type="dxa"/>
            <w:noWrap/>
          </w:tcPr>
          <w:p w14:paraId="12C6762B">
            <w:pPr>
              <w:spacing w:line="360" w:lineRule="exact"/>
              <w:jc w:val="center"/>
              <w:rPr>
                <w:sz w:val="22"/>
              </w:rPr>
            </w:pPr>
          </w:p>
        </w:tc>
        <w:tc>
          <w:tcPr>
            <w:tcW w:w="840" w:type="dxa"/>
            <w:noWrap/>
          </w:tcPr>
          <w:p w14:paraId="1A9FD7C2">
            <w:pPr>
              <w:spacing w:line="360" w:lineRule="exact"/>
              <w:jc w:val="center"/>
              <w:rPr>
                <w:sz w:val="22"/>
              </w:rPr>
            </w:pPr>
          </w:p>
        </w:tc>
        <w:tc>
          <w:tcPr>
            <w:tcW w:w="701" w:type="dxa"/>
            <w:noWrap/>
          </w:tcPr>
          <w:p w14:paraId="21062F46">
            <w:pPr>
              <w:spacing w:line="360" w:lineRule="exact"/>
              <w:jc w:val="center"/>
              <w:rPr>
                <w:sz w:val="22"/>
              </w:rPr>
            </w:pPr>
          </w:p>
        </w:tc>
        <w:tc>
          <w:tcPr>
            <w:tcW w:w="980" w:type="dxa"/>
            <w:noWrap/>
          </w:tcPr>
          <w:p w14:paraId="4182E575">
            <w:pPr>
              <w:spacing w:line="360" w:lineRule="exact"/>
              <w:jc w:val="center"/>
              <w:rPr>
                <w:sz w:val="22"/>
              </w:rPr>
            </w:pPr>
          </w:p>
        </w:tc>
        <w:tc>
          <w:tcPr>
            <w:tcW w:w="841" w:type="dxa"/>
            <w:noWrap/>
          </w:tcPr>
          <w:p w14:paraId="1B5E7299">
            <w:pPr>
              <w:spacing w:line="360" w:lineRule="exact"/>
              <w:jc w:val="center"/>
              <w:rPr>
                <w:sz w:val="22"/>
              </w:rPr>
            </w:pPr>
          </w:p>
        </w:tc>
        <w:tc>
          <w:tcPr>
            <w:tcW w:w="840" w:type="dxa"/>
            <w:noWrap/>
          </w:tcPr>
          <w:p w14:paraId="4E5B1955">
            <w:pPr>
              <w:spacing w:line="360" w:lineRule="exact"/>
              <w:jc w:val="center"/>
              <w:rPr>
                <w:sz w:val="22"/>
              </w:rPr>
            </w:pPr>
          </w:p>
        </w:tc>
        <w:tc>
          <w:tcPr>
            <w:tcW w:w="701" w:type="dxa"/>
            <w:noWrap/>
          </w:tcPr>
          <w:p w14:paraId="6B354694">
            <w:pPr>
              <w:spacing w:line="360" w:lineRule="exact"/>
              <w:jc w:val="center"/>
              <w:rPr>
                <w:sz w:val="22"/>
              </w:rPr>
            </w:pPr>
          </w:p>
        </w:tc>
        <w:tc>
          <w:tcPr>
            <w:tcW w:w="951" w:type="dxa"/>
            <w:noWrap/>
          </w:tcPr>
          <w:p w14:paraId="06781327">
            <w:pPr>
              <w:spacing w:line="360" w:lineRule="exact"/>
              <w:jc w:val="center"/>
              <w:rPr>
                <w:sz w:val="22"/>
              </w:rPr>
            </w:pPr>
          </w:p>
        </w:tc>
      </w:tr>
      <w:tr w14:paraId="0FF2D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36" w:type="dxa"/>
            <w:noWrap/>
          </w:tcPr>
          <w:p w14:paraId="2D53BCA2">
            <w:pPr>
              <w:spacing w:line="360" w:lineRule="exact"/>
              <w:rPr>
                <w:sz w:val="22"/>
              </w:rPr>
            </w:pPr>
          </w:p>
        </w:tc>
        <w:tc>
          <w:tcPr>
            <w:tcW w:w="1332" w:type="dxa"/>
            <w:noWrap/>
          </w:tcPr>
          <w:p w14:paraId="470B484A">
            <w:pPr>
              <w:spacing w:line="360" w:lineRule="exact"/>
              <w:rPr>
                <w:sz w:val="22"/>
              </w:rPr>
            </w:pPr>
          </w:p>
        </w:tc>
        <w:tc>
          <w:tcPr>
            <w:tcW w:w="3362" w:type="dxa"/>
            <w:noWrap/>
          </w:tcPr>
          <w:p w14:paraId="4B293A6F">
            <w:pPr>
              <w:spacing w:line="360" w:lineRule="exact"/>
              <w:jc w:val="center"/>
              <w:rPr>
                <w:sz w:val="22"/>
              </w:rPr>
            </w:pPr>
          </w:p>
        </w:tc>
        <w:tc>
          <w:tcPr>
            <w:tcW w:w="840" w:type="dxa"/>
            <w:noWrap/>
          </w:tcPr>
          <w:p w14:paraId="1AB58A6A">
            <w:pPr>
              <w:spacing w:line="360" w:lineRule="exact"/>
              <w:jc w:val="center"/>
              <w:rPr>
                <w:sz w:val="22"/>
              </w:rPr>
            </w:pPr>
          </w:p>
        </w:tc>
        <w:tc>
          <w:tcPr>
            <w:tcW w:w="701" w:type="dxa"/>
            <w:noWrap/>
          </w:tcPr>
          <w:p w14:paraId="62603BEE">
            <w:pPr>
              <w:spacing w:line="360" w:lineRule="exact"/>
              <w:jc w:val="center"/>
              <w:rPr>
                <w:sz w:val="22"/>
              </w:rPr>
            </w:pPr>
          </w:p>
        </w:tc>
        <w:tc>
          <w:tcPr>
            <w:tcW w:w="980" w:type="dxa"/>
            <w:noWrap/>
          </w:tcPr>
          <w:p w14:paraId="533DCAB4">
            <w:pPr>
              <w:spacing w:line="360" w:lineRule="exact"/>
              <w:jc w:val="center"/>
              <w:rPr>
                <w:sz w:val="22"/>
              </w:rPr>
            </w:pPr>
          </w:p>
        </w:tc>
        <w:tc>
          <w:tcPr>
            <w:tcW w:w="841" w:type="dxa"/>
            <w:noWrap/>
          </w:tcPr>
          <w:p w14:paraId="61A0BA3C">
            <w:pPr>
              <w:spacing w:line="360" w:lineRule="exact"/>
              <w:jc w:val="center"/>
              <w:rPr>
                <w:sz w:val="22"/>
              </w:rPr>
            </w:pPr>
          </w:p>
        </w:tc>
        <w:tc>
          <w:tcPr>
            <w:tcW w:w="840" w:type="dxa"/>
            <w:noWrap/>
          </w:tcPr>
          <w:p w14:paraId="41C28377">
            <w:pPr>
              <w:spacing w:line="360" w:lineRule="exact"/>
              <w:jc w:val="center"/>
              <w:rPr>
                <w:sz w:val="22"/>
              </w:rPr>
            </w:pPr>
          </w:p>
        </w:tc>
        <w:tc>
          <w:tcPr>
            <w:tcW w:w="701" w:type="dxa"/>
            <w:noWrap/>
          </w:tcPr>
          <w:p w14:paraId="347A1AF1">
            <w:pPr>
              <w:spacing w:line="360" w:lineRule="exact"/>
              <w:jc w:val="center"/>
              <w:rPr>
                <w:sz w:val="22"/>
              </w:rPr>
            </w:pPr>
          </w:p>
        </w:tc>
        <w:tc>
          <w:tcPr>
            <w:tcW w:w="951" w:type="dxa"/>
            <w:noWrap/>
          </w:tcPr>
          <w:p w14:paraId="48874066">
            <w:pPr>
              <w:spacing w:line="360" w:lineRule="exact"/>
              <w:jc w:val="center"/>
              <w:rPr>
                <w:sz w:val="22"/>
              </w:rPr>
            </w:pPr>
          </w:p>
        </w:tc>
      </w:tr>
      <w:tr w14:paraId="6BCFF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36" w:type="dxa"/>
            <w:noWrap/>
          </w:tcPr>
          <w:p w14:paraId="3DDE3BAF">
            <w:pPr>
              <w:spacing w:line="360" w:lineRule="exact"/>
              <w:rPr>
                <w:sz w:val="22"/>
              </w:rPr>
            </w:pPr>
          </w:p>
        </w:tc>
        <w:tc>
          <w:tcPr>
            <w:tcW w:w="1332" w:type="dxa"/>
            <w:noWrap/>
          </w:tcPr>
          <w:p w14:paraId="01A671BE">
            <w:pPr>
              <w:spacing w:line="360" w:lineRule="exact"/>
              <w:rPr>
                <w:sz w:val="22"/>
              </w:rPr>
            </w:pPr>
          </w:p>
        </w:tc>
        <w:tc>
          <w:tcPr>
            <w:tcW w:w="3362" w:type="dxa"/>
            <w:noWrap/>
          </w:tcPr>
          <w:p w14:paraId="29B6BBBB">
            <w:pPr>
              <w:spacing w:line="360" w:lineRule="exact"/>
              <w:jc w:val="center"/>
              <w:rPr>
                <w:sz w:val="22"/>
              </w:rPr>
            </w:pPr>
          </w:p>
        </w:tc>
        <w:tc>
          <w:tcPr>
            <w:tcW w:w="840" w:type="dxa"/>
            <w:noWrap/>
          </w:tcPr>
          <w:p w14:paraId="184A4B11">
            <w:pPr>
              <w:spacing w:line="360" w:lineRule="exact"/>
              <w:jc w:val="center"/>
              <w:rPr>
                <w:sz w:val="22"/>
              </w:rPr>
            </w:pPr>
          </w:p>
        </w:tc>
        <w:tc>
          <w:tcPr>
            <w:tcW w:w="701" w:type="dxa"/>
            <w:noWrap/>
          </w:tcPr>
          <w:p w14:paraId="25185FAD">
            <w:pPr>
              <w:spacing w:line="360" w:lineRule="exact"/>
              <w:jc w:val="center"/>
              <w:rPr>
                <w:sz w:val="22"/>
              </w:rPr>
            </w:pPr>
          </w:p>
        </w:tc>
        <w:tc>
          <w:tcPr>
            <w:tcW w:w="980" w:type="dxa"/>
            <w:noWrap/>
          </w:tcPr>
          <w:p w14:paraId="22331DF3">
            <w:pPr>
              <w:spacing w:line="360" w:lineRule="exact"/>
              <w:jc w:val="center"/>
              <w:rPr>
                <w:sz w:val="22"/>
              </w:rPr>
            </w:pPr>
          </w:p>
        </w:tc>
        <w:tc>
          <w:tcPr>
            <w:tcW w:w="841" w:type="dxa"/>
            <w:noWrap/>
          </w:tcPr>
          <w:p w14:paraId="3B2B4BA9">
            <w:pPr>
              <w:spacing w:line="360" w:lineRule="exact"/>
              <w:jc w:val="center"/>
              <w:rPr>
                <w:sz w:val="22"/>
              </w:rPr>
            </w:pPr>
          </w:p>
        </w:tc>
        <w:tc>
          <w:tcPr>
            <w:tcW w:w="840" w:type="dxa"/>
            <w:noWrap/>
          </w:tcPr>
          <w:p w14:paraId="1BB37DDB">
            <w:pPr>
              <w:spacing w:line="360" w:lineRule="exact"/>
              <w:jc w:val="center"/>
              <w:rPr>
                <w:sz w:val="22"/>
              </w:rPr>
            </w:pPr>
          </w:p>
        </w:tc>
        <w:tc>
          <w:tcPr>
            <w:tcW w:w="701" w:type="dxa"/>
            <w:noWrap/>
          </w:tcPr>
          <w:p w14:paraId="5EC32857">
            <w:pPr>
              <w:spacing w:line="360" w:lineRule="exact"/>
              <w:jc w:val="center"/>
              <w:rPr>
                <w:sz w:val="22"/>
              </w:rPr>
            </w:pPr>
          </w:p>
        </w:tc>
        <w:tc>
          <w:tcPr>
            <w:tcW w:w="951" w:type="dxa"/>
            <w:noWrap/>
          </w:tcPr>
          <w:p w14:paraId="695BCDC8">
            <w:pPr>
              <w:spacing w:line="360" w:lineRule="exact"/>
              <w:jc w:val="center"/>
              <w:rPr>
                <w:sz w:val="22"/>
              </w:rPr>
            </w:pPr>
          </w:p>
        </w:tc>
      </w:tr>
      <w:tr w14:paraId="0DB21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36" w:type="dxa"/>
            <w:noWrap/>
          </w:tcPr>
          <w:p w14:paraId="3A566796">
            <w:pPr>
              <w:spacing w:line="360" w:lineRule="exact"/>
              <w:rPr>
                <w:sz w:val="22"/>
              </w:rPr>
            </w:pPr>
          </w:p>
        </w:tc>
        <w:tc>
          <w:tcPr>
            <w:tcW w:w="1332" w:type="dxa"/>
            <w:noWrap/>
          </w:tcPr>
          <w:p w14:paraId="1770B2D9">
            <w:pPr>
              <w:spacing w:line="360" w:lineRule="exact"/>
              <w:rPr>
                <w:sz w:val="22"/>
              </w:rPr>
            </w:pPr>
          </w:p>
        </w:tc>
        <w:tc>
          <w:tcPr>
            <w:tcW w:w="3362" w:type="dxa"/>
            <w:noWrap/>
          </w:tcPr>
          <w:p w14:paraId="1776F182">
            <w:pPr>
              <w:spacing w:line="360" w:lineRule="exact"/>
              <w:jc w:val="center"/>
              <w:rPr>
                <w:sz w:val="22"/>
              </w:rPr>
            </w:pPr>
          </w:p>
        </w:tc>
        <w:tc>
          <w:tcPr>
            <w:tcW w:w="840" w:type="dxa"/>
            <w:noWrap/>
          </w:tcPr>
          <w:p w14:paraId="40C72865">
            <w:pPr>
              <w:spacing w:line="360" w:lineRule="exact"/>
              <w:jc w:val="center"/>
              <w:rPr>
                <w:sz w:val="22"/>
              </w:rPr>
            </w:pPr>
          </w:p>
        </w:tc>
        <w:tc>
          <w:tcPr>
            <w:tcW w:w="701" w:type="dxa"/>
            <w:noWrap/>
          </w:tcPr>
          <w:p w14:paraId="7C7FFF55">
            <w:pPr>
              <w:spacing w:line="360" w:lineRule="exact"/>
              <w:jc w:val="center"/>
              <w:rPr>
                <w:sz w:val="22"/>
              </w:rPr>
            </w:pPr>
          </w:p>
        </w:tc>
        <w:tc>
          <w:tcPr>
            <w:tcW w:w="980" w:type="dxa"/>
            <w:noWrap/>
          </w:tcPr>
          <w:p w14:paraId="094380D3">
            <w:pPr>
              <w:spacing w:line="360" w:lineRule="exact"/>
              <w:jc w:val="center"/>
              <w:rPr>
                <w:sz w:val="22"/>
              </w:rPr>
            </w:pPr>
          </w:p>
        </w:tc>
        <w:tc>
          <w:tcPr>
            <w:tcW w:w="841" w:type="dxa"/>
            <w:noWrap/>
          </w:tcPr>
          <w:p w14:paraId="2CA0896D">
            <w:pPr>
              <w:spacing w:line="360" w:lineRule="exact"/>
              <w:jc w:val="center"/>
              <w:rPr>
                <w:sz w:val="22"/>
              </w:rPr>
            </w:pPr>
          </w:p>
        </w:tc>
        <w:tc>
          <w:tcPr>
            <w:tcW w:w="840" w:type="dxa"/>
            <w:noWrap/>
          </w:tcPr>
          <w:p w14:paraId="0D14164A">
            <w:pPr>
              <w:spacing w:line="360" w:lineRule="exact"/>
              <w:jc w:val="center"/>
              <w:rPr>
                <w:sz w:val="22"/>
              </w:rPr>
            </w:pPr>
          </w:p>
        </w:tc>
        <w:tc>
          <w:tcPr>
            <w:tcW w:w="701" w:type="dxa"/>
            <w:noWrap/>
          </w:tcPr>
          <w:p w14:paraId="62CDC077">
            <w:pPr>
              <w:spacing w:line="360" w:lineRule="exact"/>
              <w:jc w:val="center"/>
              <w:rPr>
                <w:sz w:val="22"/>
              </w:rPr>
            </w:pPr>
          </w:p>
        </w:tc>
        <w:tc>
          <w:tcPr>
            <w:tcW w:w="951" w:type="dxa"/>
            <w:noWrap/>
          </w:tcPr>
          <w:p w14:paraId="1362BDD3">
            <w:pPr>
              <w:spacing w:line="360" w:lineRule="exact"/>
              <w:jc w:val="center"/>
              <w:rPr>
                <w:sz w:val="22"/>
              </w:rPr>
            </w:pPr>
          </w:p>
        </w:tc>
      </w:tr>
      <w:tr w14:paraId="51175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1284" w:type="dxa"/>
            <w:gridSpan w:val="10"/>
            <w:noWrap/>
          </w:tcPr>
          <w:p w14:paraId="0A28A7F1">
            <w:pPr>
              <w:spacing w:line="360" w:lineRule="exact"/>
              <w:ind w:left="770" w:hanging="770" w:hangingChars="350"/>
              <w:rPr>
                <w:sz w:val="22"/>
              </w:rPr>
            </w:pPr>
            <w:r>
              <w:rPr>
                <w:rFonts w:hint="eastAsia"/>
                <w:sz w:val="22"/>
              </w:rPr>
              <w:t>备注：资产类型：(1)资源性资产：集体山林、鱼塘、水库、山塘等；（2）经营性资产：集体厂房、市场、商铺等；</w:t>
            </w:r>
          </w:p>
          <w:p w14:paraId="0261E3C1">
            <w:pPr>
              <w:spacing w:line="360" w:lineRule="exact"/>
              <w:ind w:left="770" w:hanging="770" w:hangingChars="350"/>
              <w:rPr>
                <w:sz w:val="22"/>
              </w:rPr>
            </w:pPr>
            <w:r>
              <w:rPr>
                <w:rFonts w:hint="eastAsia"/>
                <w:sz w:val="22"/>
              </w:rPr>
              <w:t>（3）非经营性资产：旧办公楼、旧学校、闲置幼儿园等。</w:t>
            </w:r>
          </w:p>
        </w:tc>
      </w:tr>
    </w:tbl>
    <w:p w14:paraId="4B0FCDA3">
      <w:pPr>
        <w:spacing w:line="320" w:lineRule="exact"/>
        <w:rPr>
          <w:sz w:val="32"/>
          <w:szCs w:val="36"/>
        </w:rPr>
      </w:pPr>
    </w:p>
    <w:p w14:paraId="3F7F2A4D">
      <w:pPr>
        <w:spacing w:line="320" w:lineRule="exact"/>
        <w:jc w:val="center"/>
        <w:rPr>
          <w:sz w:val="32"/>
          <w:szCs w:val="36"/>
        </w:rPr>
      </w:pPr>
    </w:p>
    <w:p w14:paraId="0F22B932">
      <w:pPr>
        <w:spacing w:line="320" w:lineRule="exact"/>
        <w:rPr>
          <w:sz w:val="32"/>
          <w:szCs w:val="36"/>
        </w:rPr>
      </w:pPr>
    </w:p>
    <w:p w14:paraId="36D34185">
      <w:pPr>
        <w:spacing w:line="320" w:lineRule="exact"/>
        <w:jc w:val="center"/>
        <w:rPr>
          <w:sz w:val="32"/>
          <w:szCs w:val="36"/>
        </w:rPr>
      </w:pPr>
      <w:r>
        <w:rPr>
          <w:rFonts w:hint="eastAsia"/>
          <w:sz w:val="32"/>
          <w:szCs w:val="36"/>
        </w:rPr>
        <w:t>村集体资产托管明细表（已流转）</w:t>
      </w:r>
    </w:p>
    <w:p w14:paraId="7108F632">
      <w:pPr>
        <w:spacing w:line="320" w:lineRule="exact"/>
        <w:ind w:left="6464" w:leftChars="3078" w:right="480" w:firstLine="5640" w:firstLineChars="2350"/>
        <w:rPr>
          <w:sz w:val="24"/>
        </w:rPr>
      </w:pPr>
      <w:r>
        <w:rPr>
          <w:rFonts w:hint="eastAsia"/>
          <w:sz w:val="24"/>
        </w:rPr>
        <w:t>村</w:t>
      </w:r>
      <w:r>
        <w:rPr>
          <w:rFonts w:hint="eastAsia"/>
          <w:spacing w:val="-6"/>
          <w:sz w:val="24"/>
        </w:rPr>
        <w:t>村委会（盖章）</w:t>
      </w:r>
    </w:p>
    <w:tbl>
      <w:tblPr>
        <w:tblStyle w:val="18"/>
        <w:tblpPr w:leftFromText="180" w:rightFromText="180" w:vertAnchor="text" w:tblpXSpec="center" w:tblpY="1"/>
        <w:tblOverlap w:val="never"/>
        <w:tblW w:w="11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096"/>
        <w:gridCol w:w="3119"/>
        <w:gridCol w:w="709"/>
        <w:gridCol w:w="825"/>
        <w:gridCol w:w="876"/>
        <w:gridCol w:w="708"/>
        <w:gridCol w:w="709"/>
        <w:gridCol w:w="1559"/>
        <w:gridCol w:w="741"/>
      </w:tblGrid>
      <w:tr w14:paraId="79859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11055" w:type="dxa"/>
            <w:gridSpan w:val="10"/>
            <w:noWrap/>
          </w:tcPr>
          <w:p w14:paraId="59BFF848">
            <w:pPr>
              <w:spacing w:line="320" w:lineRule="exact"/>
              <w:rPr>
                <w:sz w:val="22"/>
              </w:rPr>
            </w:pPr>
            <w:r>
              <w:rPr>
                <w:rFonts w:hint="eastAsia"/>
                <w:sz w:val="22"/>
              </w:rPr>
              <w:t>进入农经子公司，通过农村产权交易中心完善手续</w:t>
            </w:r>
          </w:p>
        </w:tc>
      </w:tr>
      <w:tr w14:paraId="54056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713" w:type="dxa"/>
            <w:noWrap/>
          </w:tcPr>
          <w:p w14:paraId="280FB9B2">
            <w:pPr>
              <w:spacing w:line="320" w:lineRule="exact"/>
              <w:rPr>
                <w:sz w:val="22"/>
              </w:rPr>
            </w:pPr>
            <w:r>
              <w:rPr>
                <w:rFonts w:hint="eastAsia"/>
                <w:sz w:val="22"/>
              </w:rPr>
              <w:t>序号</w:t>
            </w:r>
          </w:p>
        </w:tc>
        <w:tc>
          <w:tcPr>
            <w:tcW w:w="1096" w:type="dxa"/>
            <w:noWrap/>
          </w:tcPr>
          <w:p w14:paraId="0D1CFD54">
            <w:pPr>
              <w:spacing w:line="320" w:lineRule="exact"/>
              <w:rPr>
                <w:sz w:val="22"/>
              </w:rPr>
            </w:pPr>
            <w:r>
              <w:rPr>
                <w:rFonts w:hint="eastAsia"/>
                <w:sz w:val="22"/>
              </w:rPr>
              <w:t>资产类型</w:t>
            </w:r>
          </w:p>
        </w:tc>
        <w:tc>
          <w:tcPr>
            <w:tcW w:w="3119" w:type="dxa"/>
            <w:noWrap/>
          </w:tcPr>
          <w:p w14:paraId="3273FEB6">
            <w:pPr>
              <w:spacing w:line="320" w:lineRule="exact"/>
              <w:jc w:val="center"/>
              <w:rPr>
                <w:sz w:val="22"/>
              </w:rPr>
            </w:pPr>
            <w:r>
              <w:rPr>
                <w:rFonts w:hint="eastAsia"/>
                <w:sz w:val="22"/>
              </w:rPr>
              <w:t>名称</w:t>
            </w:r>
          </w:p>
        </w:tc>
        <w:tc>
          <w:tcPr>
            <w:tcW w:w="709" w:type="dxa"/>
            <w:noWrap/>
          </w:tcPr>
          <w:p w14:paraId="3A77A67B">
            <w:pPr>
              <w:spacing w:line="320" w:lineRule="exact"/>
              <w:jc w:val="center"/>
              <w:rPr>
                <w:sz w:val="22"/>
              </w:rPr>
            </w:pPr>
            <w:r>
              <w:rPr>
                <w:rFonts w:hint="eastAsia"/>
                <w:sz w:val="22"/>
              </w:rPr>
              <w:t>数量</w:t>
            </w:r>
          </w:p>
        </w:tc>
        <w:tc>
          <w:tcPr>
            <w:tcW w:w="825" w:type="dxa"/>
            <w:noWrap/>
          </w:tcPr>
          <w:p w14:paraId="35A3EE99">
            <w:pPr>
              <w:spacing w:line="320" w:lineRule="exact"/>
              <w:jc w:val="center"/>
              <w:rPr>
                <w:sz w:val="22"/>
              </w:rPr>
            </w:pPr>
            <w:r>
              <w:rPr>
                <w:rFonts w:hint="eastAsia"/>
                <w:sz w:val="22"/>
              </w:rPr>
              <w:t>单位</w:t>
            </w:r>
          </w:p>
        </w:tc>
        <w:tc>
          <w:tcPr>
            <w:tcW w:w="876" w:type="dxa"/>
            <w:noWrap/>
          </w:tcPr>
          <w:p w14:paraId="20B34558">
            <w:pPr>
              <w:spacing w:line="320" w:lineRule="exact"/>
              <w:rPr>
                <w:sz w:val="22"/>
              </w:rPr>
            </w:pPr>
            <w:r>
              <w:rPr>
                <w:rFonts w:hint="eastAsia"/>
                <w:sz w:val="22"/>
              </w:rPr>
              <w:t>涉及农户（户）</w:t>
            </w:r>
          </w:p>
        </w:tc>
        <w:tc>
          <w:tcPr>
            <w:tcW w:w="708" w:type="dxa"/>
            <w:noWrap/>
          </w:tcPr>
          <w:p w14:paraId="1567851A">
            <w:pPr>
              <w:spacing w:line="320" w:lineRule="exact"/>
              <w:jc w:val="center"/>
              <w:rPr>
                <w:sz w:val="22"/>
              </w:rPr>
            </w:pPr>
            <w:r>
              <w:rPr>
                <w:rFonts w:hint="eastAsia"/>
                <w:sz w:val="22"/>
              </w:rPr>
              <w:t>评估价格</w:t>
            </w:r>
          </w:p>
        </w:tc>
        <w:tc>
          <w:tcPr>
            <w:tcW w:w="709" w:type="dxa"/>
            <w:noWrap/>
          </w:tcPr>
          <w:p w14:paraId="4CBFE345">
            <w:pPr>
              <w:spacing w:line="320" w:lineRule="exact"/>
              <w:jc w:val="center"/>
              <w:rPr>
                <w:sz w:val="22"/>
              </w:rPr>
            </w:pPr>
            <w:r>
              <w:rPr>
                <w:rFonts w:hint="eastAsia"/>
                <w:sz w:val="22"/>
              </w:rPr>
              <w:t>流转底价</w:t>
            </w:r>
          </w:p>
        </w:tc>
        <w:tc>
          <w:tcPr>
            <w:tcW w:w="1559" w:type="dxa"/>
            <w:noWrap/>
          </w:tcPr>
          <w:p w14:paraId="585E0EFB">
            <w:pPr>
              <w:spacing w:line="320" w:lineRule="exact"/>
              <w:jc w:val="center"/>
              <w:rPr>
                <w:sz w:val="22"/>
              </w:rPr>
            </w:pPr>
            <w:r>
              <w:rPr>
                <w:rFonts w:hint="eastAsia"/>
                <w:sz w:val="22"/>
              </w:rPr>
              <w:t>流转起止时间</w:t>
            </w:r>
          </w:p>
        </w:tc>
        <w:tc>
          <w:tcPr>
            <w:tcW w:w="741" w:type="dxa"/>
            <w:noWrap/>
          </w:tcPr>
          <w:p w14:paraId="1DCE5B96">
            <w:pPr>
              <w:spacing w:line="320" w:lineRule="exact"/>
              <w:jc w:val="center"/>
              <w:rPr>
                <w:sz w:val="22"/>
              </w:rPr>
            </w:pPr>
            <w:r>
              <w:rPr>
                <w:rFonts w:hint="eastAsia"/>
                <w:sz w:val="22"/>
              </w:rPr>
              <w:t>所在村组</w:t>
            </w:r>
          </w:p>
        </w:tc>
      </w:tr>
      <w:tr w14:paraId="2D2C7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3" w:type="dxa"/>
            <w:noWrap/>
          </w:tcPr>
          <w:p w14:paraId="29DBAA9D">
            <w:pPr>
              <w:spacing w:line="320" w:lineRule="exact"/>
              <w:jc w:val="center"/>
              <w:rPr>
                <w:sz w:val="22"/>
              </w:rPr>
            </w:pPr>
            <w:r>
              <w:rPr>
                <w:rFonts w:hint="eastAsia"/>
                <w:sz w:val="22"/>
              </w:rPr>
              <w:t>2.1</w:t>
            </w:r>
          </w:p>
        </w:tc>
        <w:tc>
          <w:tcPr>
            <w:tcW w:w="1096" w:type="dxa"/>
            <w:noWrap/>
          </w:tcPr>
          <w:p w14:paraId="72771CDB">
            <w:pPr>
              <w:spacing w:line="320" w:lineRule="exact"/>
              <w:jc w:val="center"/>
              <w:rPr>
                <w:sz w:val="22"/>
              </w:rPr>
            </w:pPr>
          </w:p>
        </w:tc>
        <w:tc>
          <w:tcPr>
            <w:tcW w:w="3119" w:type="dxa"/>
            <w:noWrap/>
          </w:tcPr>
          <w:p w14:paraId="5FD67325">
            <w:pPr>
              <w:spacing w:line="320" w:lineRule="exact"/>
              <w:jc w:val="center"/>
              <w:rPr>
                <w:sz w:val="22"/>
              </w:rPr>
            </w:pPr>
          </w:p>
        </w:tc>
        <w:tc>
          <w:tcPr>
            <w:tcW w:w="709" w:type="dxa"/>
            <w:noWrap/>
          </w:tcPr>
          <w:p w14:paraId="57BA9991">
            <w:pPr>
              <w:spacing w:line="320" w:lineRule="exact"/>
              <w:jc w:val="center"/>
              <w:rPr>
                <w:sz w:val="22"/>
              </w:rPr>
            </w:pPr>
          </w:p>
        </w:tc>
        <w:tc>
          <w:tcPr>
            <w:tcW w:w="825" w:type="dxa"/>
            <w:noWrap/>
          </w:tcPr>
          <w:p w14:paraId="4F757C36">
            <w:pPr>
              <w:spacing w:line="320" w:lineRule="exact"/>
              <w:jc w:val="center"/>
              <w:rPr>
                <w:sz w:val="22"/>
              </w:rPr>
            </w:pPr>
          </w:p>
        </w:tc>
        <w:tc>
          <w:tcPr>
            <w:tcW w:w="876" w:type="dxa"/>
            <w:noWrap/>
          </w:tcPr>
          <w:p w14:paraId="47B29BAE">
            <w:pPr>
              <w:spacing w:line="320" w:lineRule="exact"/>
              <w:jc w:val="center"/>
              <w:rPr>
                <w:sz w:val="22"/>
              </w:rPr>
            </w:pPr>
          </w:p>
        </w:tc>
        <w:tc>
          <w:tcPr>
            <w:tcW w:w="708" w:type="dxa"/>
            <w:noWrap/>
          </w:tcPr>
          <w:p w14:paraId="738144AA">
            <w:pPr>
              <w:spacing w:line="320" w:lineRule="exact"/>
              <w:jc w:val="center"/>
              <w:rPr>
                <w:sz w:val="22"/>
              </w:rPr>
            </w:pPr>
          </w:p>
        </w:tc>
        <w:tc>
          <w:tcPr>
            <w:tcW w:w="709" w:type="dxa"/>
            <w:noWrap/>
          </w:tcPr>
          <w:p w14:paraId="44047345">
            <w:pPr>
              <w:spacing w:line="320" w:lineRule="exact"/>
              <w:jc w:val="center"/>
              <w:rPr>
                <w:sz w:val="22"/>
              </w:rPr>
            </w:pPr>
          </w:p>
        </w:tc>
        <w:tc>
          <w:tcPr>
            <w:tcW w:w="1559" w:type="dxa"/>
            <w:noWrap/>
          </w:tcPr>
          <w:p w14:paraId="44DA1806">
            <w:pPr>
              <w:spacing w:line="320" w:lineRule="exact"/>
              <w:jc w:val="center"/>
              <w:rPr>
                <w:sz w:val="22"/>
              </w:rPr>
            </w:pPr>
          </w:p>
        </w:tc>
        <w:tc>
          <w:tcPr>
            <w:tcW w:w="741" w:type="dxa"/>
            <w:noWrap/>
          </w:tcPr>
          <w:p w14:paraId="183E50DD">
            <w:pPr>
              <w:spacing w:line="320" w:lineRule="exact"/>
              <w:jc w:val="center"/>
              <w:rPr>
                <w:sz w:val="22"/>
              </w:rPr>
            </w:pPr>
          </w:p>
        </w:tc>
      </w:tr>
      <w:tr w14:paraId="76573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13" w:type="dxa"/>
            <w:noWrap/>
          </w:tcPr>
          <w:p w14:paraId="179F1047">
            <w:pPr>
              <w:spacing w:line="320" w:lineRule="exact"/>
              <w:jc w:val="center"/>
              <w:rPr>
                <w:sz w:val="22"/>
              </w:rPr>
            </w:pPr>
            <w:r>
              <w:rPr>
                <w:rFonts w:hint="eastAsia"/>
                <w:sz w:val="22"/>
              </w:rPr>
              <w:t>2.2</w:t>
            </w:r>
          </w:p>
        </w:tc>
        <w:tc>
          <w:tcPr>
            <w:tcW w:w="1096" w:type="dxa"/>
            <w:noWrap/>
          </w:tcPr>
          <w:p w14:paraId="5BFD6C0D">
            <w:pPr>
              <w:spacing w:line="320" w:lineRule="exact"/>
              <w:jc w:val="center"/>
              <w:rPr>
                <w:sz w:val="22"/>
              </w:rPr>
            </w:pPr>
          </w:p>
        </w:tc>
        <w:tc>
          <w:tcPr>
            <w:tcW w:w="3119" w:type="dxa"/>
            <w:noWrap/>
          </w:tcPr>
          <w:p w14:paraId="1705C7D7">
            <w:pPr>
              <w:spacing w:line="320" w:lineRule="exact"/>
              <w:jc w:val="center"/>
              <w:rPr>
                <w:sz w:val="22"/>
              </w:rPr>
            </w:pPr>
          </w:p>
        </w:tc>
        <w:tc>
          <w:tcPr>
            <w:tcW w:w="709" w:type="dxa"/>
            <w:noWrap/>
          </w:tcPr>
          <w:p w14:paraId="14ECCFED">
            <w:pPr>
              <w:spacing w:line="320" w:lineRule="exact"/>
              <w:jc w:val="center"/>
              <w:rPr>
                <w:sz w:val="22"/>
              </w:rPr>
            </w:pPr>
          </w:p>
        </w:tc>
        <w:tc>
          <w:tcPr>
            <w:tcW w:w="825" w:type="dxa"/>
            <w:noWrap/>
          </w:tcPr>
          <w:p w14:paraId="12B98557">
            <w:pPr>
              <w:spacing w:line="320" w:lineRule="exact"/>
              <w:jc w:val="center"/>
              <w:rPr>
                <w:sz w:val="22"/>
              </w:rPr>
            </w:pPr>
          </w:p>
        </w:tc>
        <w:tc>
          <w:tcPr>
            <w:tcW w:w="876" w:type="dxa"/>
            <w:noWrap/>
          </w:tcPr>
          <w:p w14:paraId="53921A0E">
            <w:pPr>
              <w:spacing w:line="320" w:lineRule="exact"/>
              <w:jc w:val="center"/>
              <w:rPr>
                <w:sz w:val="22"/>
              </w:rPr>
            </w:pPr>
          </w:p>
        </w:tc>
        <w:tc>
          <w:tcPr>
            <w:tcW w:w="708" w:type="dxa"/>
            <w:noWrap/>
          </w:tcPr>
          <w:p w14:paraId="51303EE0">
            <w:pPr>
              <w:spacing w:line="320" w:lineRule="exact"/>
              <w:jc w:val="center"/>
              <w:rPr>
                <w:sz w:val="22"/>
              </w:rPr>
            </w:pPr>
          </w:p>
        </w:tc>
        <w:tc>
          <w:tcPr>
            <w:tcW w:w="709" w:type="dxa"/>
            <w:noWrap/>
          </w:tcPr>
          <w:p w14:paraId="6C6F318D">
            <w:pPr>
              <w:spacing w:line="320" w:lineRule="exact"/>
              <w:jc w:val="center"/>
              <w:rPr>
                <w:sz w:val="22"/>
              </w:rPr>
            </w:pPr>
          </w:p>
        </w:tc>
        <w:tc>
          <w:tcPr>
            <w:tcW w:w="1559" w:type="dxa"/>
            <w:noWrap/>
          </w:tcPr>
          <w:p w14:paraId="0481CE41">
            <w:pPr>
              <w:spacing w:line="320" w:lineRule="exact"/>
              <w:jc w:val="center"/>
              <w:rPr>
                <w:sz w:val="22"/>
              </w:rPr>
            </w:pPr>
          </w:p>
        </w:tc>
        <w:tc>
          <w:tcPr>
            <w:tcW w:w="741" w:type="dxa"/>
            <w:noWrap/>
          </w:tcPr>
          <w:p w14:paraId="6179DE07">
            <w:pPr>
              <w:spacing w:line="320" w:lineRule="exact"/>
              <w:jc w:val="center"/>
              <w:rPr>
                <w:sz w:val="22"/>
              </w:rPr>
            </w:pPr>
          </w:p>
        </w:tc>
      </w:tr>
      <w:tr w14:paraId="58B9B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13" w:type="dxa"/>
            <w:noWrap/>
          </w:tcPr>
          <w:p w14:paraId="403ED014">
            <w:pPr>
              <w:spacing w:line="320" w:lineRule="exact"/>
              <w:jc w:val="center"/>
              <w:rPr>
                <w:sz w:val="22"/>
              </w:rPr>
            </w:pPr>
            <w:r>
              <w:rPr>
                <w:rFonts w:hint="eastAsia"/>
                <w:sz w:val="22"/>
              </w:rPr>
              <w:t>2.3</w:t>
            </w:r>
          </w:p>
        </w:tc>
        <w:tc>
          <w:tcPr>
            <w:tcW w:w="1096" w:type="dxa"/>
            <w:noWrap/>
          </w:tcPr>
          <w:p w14:paraId="61B0CB2A">
            <w:pPr>
              <w:spacing w:line="320" w:lineRule="exact"/>
              <w:jc w:val="center"/>
              <w:rPr>
                <w:sz w:val="22"/>
              </w:rPr>
            </w:pPr>
          </w:p>
        </w:tc>
        <w:tc>
          <w:tcPr>
            <w:tcW w:w="3119" w:type="dxa"/>
            <w:noWrap/>
          </w:tcPr>
          <w:p w14:paraId="5B18B89A">
            <w:pPr>
              <w:spacing w:line="320" w:lineRule="exact"/>
              <w:jc w:val="center"/>
              <w:rPr>
                <w:sz w:val="22"/>
              </w:rPr>
            </w:pPr>
          </w:p>
        </w:tc>
        <w:tc>
          <w:tcPr>
            <w:tcW w:w="709" w:type="dxa"/>
            <w:noWrap/>
          </w:tcPr>
          <w:p w14:paraId="42FC321C">
            <w:pPr>
              <w:spacing w:line="320" w:lineRule="exact"/>
              <w:jc w:val="center"/>
              <w:rPr>
                <w:sz w:val="22"/>
              </w:rPr>
            </w:pPr>
          </w:p>
        </w:tc>
        <w:tc>
          <w:tcPr>
            <w:tcW w:w="825" w:type="dxa"/>
            <w:noWrap/>
          </w:tcPr>
          <w:p w14:paraId="5E33D3C0">
            <w:pPr>
              <w:spacing w:line="320" w:lineRule="exact"/>
              <w:jc w:val="center"/>
              <w:rPr>
                <w:sz w:val="22"/>
              </w:rPr>
            </w:pPr>
          </w:p>
        </w:tc>
        <w:tc>
          <w:tcPr>
            <w:tcW w:w="876" w:type="dxa"/>
            <w:noWrap/>
          </w:tcPr>
          <w:p w14:paraId="534D33FD">
            <w:pPr>
              <w:spacing w:line="320" w:lineRule="exact"/>
              <w:jc w:val="center"/>
              <w:rPr>
                <w:sz w:val="22"/>
              </w:rPr>
            </w:pPr>
          </w:p>
        </w:tc>
        <w:tc>
          <w:tcPr>
            <w:tcW w:w="708" w:type="dxa"/>
            <w:noWrap/>
          </w:tcPr>
          <w:p w14:paraId="030CF458">
            <w:pPr>
              <w:spacing w:line="320" w:lineRule="exact"/>
              <w:jc w:val="center"/>
              <w:rPr>
                <w:sz w:val="22"/>
              </w:rPr>
            </w:pPr>
          </w:p>
        </w:tc>
        <w:tc>
          <w:tcPr>
            <w:tcW w:w="709" w:type="dxa"/>
            <w:noWrap/>
          </w:tcPr>
          <w:p w14:paraId="39B055D0">
            <w:pPr>
              <w:spacing w:line="320" w:lineRule="exact"/>
              <w:jc w:val="center"/>
              <w:rPr>
                <w:sz w:val="22"/>
              </w:rPr>
            </w:pPr>
          </w:p>
        </w:tc>
        <w:tc>
          <w:tcPr>
            <w:tcW w:w="1559" w:type="dxa"/>
            <w:noWrap/>
          </w:tcPr>
          <w:p w14:paraId="51900250">
            <w:pPr>
              <w:spacing w:line="320" w:lineRule="exact"/>
              <w:jc w:val="center"/>
              <w:rPr>
                <w:sz w:val="22"/>
              </w:rPr>
            </w:pPr>
          </w:p>
        </w:tc>
        <w:tc>
          <w:tcPr>
            <w:tcW w:w="741" w:type="dxa"/>
            <w:noWrap/>
          </w:tcPr>
          <w:p w14:paraId="6179A464">
            <w:pPr>
              <w:spacing w:line="320" w:lineRule="exact"/>
              <w:jc w:val="center"/>
              <w:rPr>
                <w:sz w:val="22"/>
              </w:rPr>
            </w:pPr>
          </w:p>
        </w:tc>
      </w:tr>
      <w:tr w14:paraId="3F2C0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13" w:type="dxa"/>
            <w:noWrap/>
          </w:tcPr>
          <w:p w14:paraId="0B0F4F42">
            <w:pPr>
              <w:spacing w:line="320" w:lineRule="exact"/>
              <w:jc w:val="center"/>
              <w:rPr>
                <w:sz w:val="22"/>
              </w:rPr>
            </w:pPr>
            <w:r>
              <w:rPr>
                <w:rFonts w:hint="eastAsia"/>
                <w:sz w:val="22"/>
              </w:rPr>
              <w:t>2.4</w:t>
            </w:r>
          </w:p>
        </w:tc>
        <w:tc>
          <w:tcPr>
            <w:tcW w:w="1096" w:type="dxa"/>
            <w:noWrap/>
          </w:tcPr>
          <w:p w14:paraId="3B3FAA11">
            <w:pPr>
              <w:spacing w:line="320" w:lineRule="exact"/>
              <w:jc w:val="center"/>
              <w:rPr>
                <w:sz w:val="22"/>
              </w:rPr>
            </w:pPr>
          </w:p>
        </w:tc>
        <w:tc>
          <w:tcPr>
            <w:tcW w:w="3119" w:type="dxa"/>
            <w:noWrap/>
          </w:tcPr>
          <w:p w14:paraId="21D76A0D">
            <w:pPr>
              <w:spacing w:line="320" w:lineRule="exact"/>
              <w:jc w:val="center"/>
              <w:rPr>
                <w:sz w:val="22"/>
              </w:rPr>
            </w:pPr>
          </w:p>
        </w:tc>
        <w:tc>
          <w:tcPr>
            <w:tcW w:w="709" w:type="dxa"/>
            <w:noWrap/>
          </w:tcPr>
          <w:p w14:paraId="46857308">
            <w:pPr>
              <w:spacing w:line="320" w:lineRule="exact"/>
              <w:jc w:val="center"/>
              <w:rPr>
                <w:sz w:val="22"/>
              </w:rPr>
            </w:pPr>
          </w:p>
        </w:tc>
        <w:tc>
          <w:tcPr>
            <w:tcW w:w="825" w:type="dxa"/>
            <w:noWrap/>
          </w:tcPr>
          <w:p w14:paraId="686C6F87">
            <w:pPr>
              <w:spacing w:line="320" w:lineRule="exact"/>
              <w:jc w:val="center"/>
              <w:rPr>
                <w:sz w:val="22"/>
              </w:rPr>
            </w:pPr>
          </w:p>
        </w:tc>
        <w:tc>
          <w:tcPr>
            <w:tcW w:w="876" w:type="dxa"/>
            <w:noWrap/>
          </w:tcPr>
          <w:p w14:paraId="1EA3D71B">
            <w:pPr>
              <w:spacing w:line="320" w:lineRule="exact"/>
              <w:jc w:val="center"/>
              <w:rPr>
                <w:sz w:val="22"/>
              </w:rPr>
            </w:pPr>
          </w:p>
        </w:tc>
        <w:tc>
          <w:tcPr>
            <w:tcW w:w="708" w:type="dxa"/>
            <w:noWrap/>
          </w:tcPr>
          <w:p w14:paraId="133C026D">
            <w:pPr>
              <w:spacing w:line="320" w:lineRule="exact"/>
              <w:jc w:val="center"/>
              <w:rPr>
                <w:sz w:val="22"/>
              </w:rPr>
            </w:pPr>
          </w:p>
        </w:tc>
        <w:tc>
          <w:tcPr>
            <w:tcW w:w="709" w:type="dxa"/>
            <w:noWrap/>
          </w:tcPr>
          <w:p w14:paraId="7611A9C9">
            <w:pPr>
              <w:spacing w:line="320" w:lineRule="exact"/>
              <w:jc w:val="center"/>
              <w:rPr>
                <w:sz w:val="22"/>
              </w:rPr>
            </w:pPr>
          </w:p>
        </w:tc>
        <w:tc>
          <w:tcPr>
            <w:tcW w:w="1559" w:type="dxa"/>
            <w:noWrap/>
          </w:tcPr>
          <w:p w14:paraId="56239D90">
            <w:pPr>
              <w:spacing w:line="320" w:lineRule="exact"/>
              <w:jc w:val="center"/>
              <w:rPr>
                <w:sz w:val="22"/>
              </w:rPr>
            </w:pPr>
          </w:p>
        </w:tc>
        <w:tc>
          <w:tcPr>
            <w:tcW w:w="741" w:type="dxa"/>
            <w:noWrap/>
          </w:tcPr>
          <w:p w14:paraId="5382DBCD">
            <w:pPr>
              <w:spacing w:line="320" w:lineRule="exact"/>
              <w:jc w:val="center"/>
              <w:rPr>
                <w:sz w:val="22"/>
              </w:rPr>
            </w:pPr>
          </w:p>
        </w:tc>
      </w:tr>
      <w:tr w14:paraId="43FE8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13" w:type="dxa"/>
            <w:noWrap/>
          </w:tcPr>
          <w:p w14:paraId="45868BD5">
            <w:pPr>
              <w:spacing w:line="320" w:lineRule="exact"/>
              <w:jc w:val="center"/>
              <w:rPr>
                <w:sz w:val="22"/>
              </w:rPr>
            </w:pPr>
            <w:r>
              <w:rPr>
                <w:rFonts w:hint="eastAsia"/>
                <w:sz w:val="22"/>
              </w:rPr>
              <w:t>2.5</w:t>
            </w:r>
          </w:p>
        </w:tc>
        <w:tc>
          <w:tcPr>
            <w:tcW w:w="1096" w:type="dxa"/>
            <w:noWrap/>
          </w:tcPr>
          <w:p w14:paraId="5BA45D07">
            <w:pPr>
              <w:spacing w:line="320" w:lineRule="exact"/>
              <w:jc w:val="center"/>
              <w:rPr>
                <w:sz w:val="22"/>
              </w:rPr>
            </w:pPr>
          </w:p>
        </w:tc>
        <w:tc>
          <w:tcPr>
            <w:tcW w:w="3119" w:type="dxa"/>
            <w:noWrap/>
          </w:tcPr>
          <w:p w14:paraId="61A8B6FB">
            <w:pPr>
              <w:spacing w:line="320" w:lineRule="exact"/>
              <w:jc w:val="center"/>
              <w:rPr>
                <w:sz w:val="22"/>
              </w:rPr>
            </w:pPr>
          </w:p>
        </w:tc>
        <w:tc>
          <w:tcPr>
            <w:tcW w:w="709" w:type="dxa"/>
            <w:noWrap/>
          </w:tcPr>
          <w:p w14:paraId="41BBFEDD">
            <w:pPr>
              <w:spacing w:line="320" w:lineRule="exact"/>
              <w:jc w:val="center"/>
              <w:rPr>
                <w:sz w:val="22"/>
              </w:rPr>
            </w:pPr>
          </w:p>
        </w:tc>
        <w:tc>
          <w:tcPr>
            <w:tcW w:w="825" w:type="dxa"/>
            <w:noWrap/>
          </w:tcPr>
          <w:p w14:paraId="7F169141">
            <w:pPr>
              <w:spacing w:line="320" w:lineRule="exact"/>
              <w:jc w:val="center"/>
              <w:rPr>
                <w:sz w:val="22"/>
              </w:rPr>
            </w:pPr>
          </w:p>
        </w:tc>
        <w:tc>
          <w:tcPr>
            <w:tcW w:w="876" w:type="dxa"/>
            <w:noWrap/>
          </w:tcPr>
          <w:p w14:paraId="509675D6">
            <w:pPr>
              <w:spacing w:line="320" w:lineRule="exact"/>
              <w:jc w:val="center"/>
              <w:rPr>
                <w:sz w:val="22"/>
              </w:rPr>
            </w:pPr>
          </w:p>
        </w:tc>
        <w:tc>
          <w:tcPr>
            <w:tcW w:w="708" w:type="dxa"/>
            <w:noWrap/>
          </w:tcPr>
          <w:p w14:paraId="2117FACA">
            <w:pPr>
              <w:spacing w:line="320" w:lineRule="exact"/>
              <w:jc w:val="center"/>
              <w:rPr>
                <w:sz w:val="22"/>
              </w:rPr>
            </w:pPr>
          </w:p>
        </w:tc>
        <w:tc>
          <w:tcPr>
            <w:tcW w:w="709" w:type="dxa"/>
            <w:noWrap/>
          </w:tcPr>
          <w:p w14:paraId="5EA69FE0">
            <w:pPr>
              <w:spacing w:line="320" w:lineRule="exact"/>
              <w:jc w:val="center"/>
              <w:rPr>
                <w:sz w:val="22"/>
              </w:rPr>
            </w:pPr>
          </w:p>
        </w:tc>
        <w:tc>
          <w:tcPr>
            <w:tcW w:w="1559" w:type="dxa"/>
            <w:noWrap/>
          </w:tcPr>
          <w:p w14:paraId="06C8B139">
            <w:pPr>
              <w:spacing w:line="320" w:lineRule="exact"/>
              <w:jc w:val="center"/>
              <w:rPr>
                <w:sz w:val="22"/>
              </w:rPr>
            </w:pPr>
          </w:p>
        </w:tc>
        <w:tc>
          <w:tcPr>
            <w:tcW w:w="741" w:type="dxa"/>
            <w:noWrap/>
          </w:tcPr>
          <w:p w14:paraId="2EF11D7A">
            <w:pPr>
              <w:spacing w:line="320" w:lineRule="exact"/>
              <w:jc w:val="center"/>
              <w:rPr>
                <w:sz w:val="22"/>
              </w:rPr>
            </w:pPr>
          </w:p>
        </w:tc>
      </w:tr>
      <w:tr w14:paraId="6CD6D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13" w:type="dxa"/>
            <w:noWrap/>
          </w:tcPr>
          <w:p w14:paraId="0622A987">
            <w:pPr>
              <w:spacing w:line="320" w:lineRule="exact"/>
              <w:jc w:val="center"/>
              <w:rPr>
                <w:sz w:val="22"/>
              </w:rPr>
            </w:pPr>
          </w:p>
        </w:tc>
        <w:tc>
          <w:tcPr>
            <w:tcW w:w="1096" w:type="dxa"/>
            <w:noWrap/>
          </w:tcPr>
          <w:p w14:paraId="75816EAE">
            <w:pPr>
              <w:spacing w:line="320" w:lineRule="exact"/>
              <w:jc w:val="center"/>
              <w:rPr>
                <w:sz w:val="22"/>
              </w:rPr>
            </w:pPr>
          </w:p>
        </w:tc>
        <w:tc>
          <w:tcPr>
            <w:tcW w:w="3119" w:type="dxa"/>
            <w:noWrap/>
          </w:tcPr>
          <w:p w14:paraId="2B0D8F72">
            <w:pPr>
              <w:spacing w:line="320" w:lineRule="exact"/>
              <w:jc w:val="center"/>
              <w:rPr>
                <w:sz w:val="22"/>
              </w:rPr>
            </w:pPr>
          </w:p>
        </w:tc>
        <w:tc>
          <w:tcPr>
            <w:tcW w:w="709" w:type="dxa"/>
            <w:noWrap/>
          </w:tcPr>
          <w:p w14:paraId="3684BDBB">
            <w:pPr>
              <w:spacing w:line="320" w:lineRule="exact"/>
              <w:jc w:val="center"/>
              <w:rPr>
                <w:sz w:val="22"/>
              </w:rPr>
            </w:pPr>
          </w:p>
        </w:tc>
        <w:tc>
          <w:tcPr>
            <w:tcW w:w="825" w:type="dxa"/>
            <w:noWrap/>
          </w:tcPr>
          <w:p w14:paraId="0F30260A">
            <w:pPr>
              <w:spacing w:line="320" w:lineRule="exact"/>
              <w:jc w:val="center"/>
              <w:rPr>
                <w:sz w:val="22"/>
              </w:rPr>
            </w:pPr>
          </w:p>
        </w:tc>
        <w:tc>
          <w:tcPr>
            <w:tcW w:w="876" w:type="dxa"/>
            <w:noWrap/>
          </w:tcPr>
          <w:p w14:paraId="6CA0417C">
            <w:pPr>
              <w:spacing w:line="320" w:lineRule="exact"/>
              <w:jc w:val="center"/>
              <w:rPr>
                <w:sz w:val="22"/>
              </w:rPr>
            </w:pPr>
          </w:p>
        </w:tc>
        <w:tc>
          <w:tcPr>
            <w:tcW w:w="708" w:type="dxa"/>
            <w:noWrap/>
          </w:tcPr>
          <w:p w14:paraId="4E423459">
            <w:pPr>
              <w:spacing w:line="320" w:lineRule="exact"/>
              <w:jc w:val="center"/>
              <w:rPr>
                <w:sz w:val="22"/>
              </w:rPr>
            </w:pPr>
          </w:p>
        </w:tc>
        <w:tc>
          <w:tcPr>
            <w:tcW w:w="709" w:type="dxa"/>
            <w:noWrap/>
          </w:tcPr>
          <w:p w14:paraId="378DC352">
            <w:pPr>
              <w:spacing w:line="320" w:lineRule="exact"/>
              <w:jc w:val="center"/>
              <w:rPr>
                <w:sz w:val="22"/>
              </w:rPr>
            </w:pPr>
          </w:p>
        </w:tc>
        <w:tc>
          <w:tcPr>
            <w:tcW w:w="1559" w:type="dxa"/>
            <w:noWrap/>
          </w:tcPr>
          <w:p w14:paraId="70EA4A56">
            <w:pPr>
              <w:spacing w:line="320" w:lineRule="exact"/>
              <w:jc w:val="center"/>
              <w:rPr>
                <w:sz w:val="22"/>
              </w:rPr>
            </w:pPr>
          </w:p>
        </w:tc>
        <w:tc>
          <w:tcPr>
            <w:tcW w:w="741" w:type="dxa"/>
            <w:noWrap/>
          </w:tcPr>
          <w:p w14:paraId="05C04771">
            <w:pPr>
              <w:spacing w:line="320" w:lineRule="exact"/>
              <w:jc w:val="center"/>
              <w:rPr>
                <w:sz w:val="22"/>
              </w:rPr>
            </w:pPr>
          </w:p>
        </w:tc>
      </w:tr>
      <w:tr w14:paraId="00EDF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13" w:type="dxa"/>
            <w:noWrap/>
          </w:tcPr>
          <w:p w14:paraId="3F3E8575">
            <w:pPr>
              <w:spacing w:line="320" w:lineRule="exact"/>
              <w:jc w:val="center"/>
              <w:rPr>
                <w:sz w:val="22"/>
              </w:rPr>
            </w:pPr>
          </w:p>
        </w:tc>
        <w:tc>
          <w:tcPr>
            <w:tcW w:w="1096" w:type="dxa"/>
            <w:noWrap/>
          </w:tcPr>
          <w:p w14:paraId="702B0C47">
            <w:pPr>
              <w:spacing w:line="320" w:lineRule="exact"/>
              <w:jc w:val="center"/>
              <w:rPr>
                <w:sz w:val="22"/>
              </w:rPr>
            </w:pPr>
          </w:p>
        </w:tc>
        <w:tc>
          <w:tcPr>
            <w:tcW w:w="3119" w:type="dxa"/>
            <w:noWrap/>
          </w:tcPr>
          <w:p w14:paraId="1A7CB0FA">
            <w:pPr>
              <w:spacing w:line="320" w:lineRule="exact"/>
              <w:jc w:val="center"/>
              <w:rPr>
                <w:sz w:val="22"/>
              </w:rPr>
            </w:pPr>
          </w:p>
        </w:tc>
        <w:tc>
          <w:tcPr>
            <w:tcW w:w="709" w:type="dxa"/>
            <w:noWrap/>
          </w:tcPr>
          <w:p w14:paraId="61F26F2A">
            <w:pPr>
              <w:spacing w:line="320" w:lineRule="exact"/>
              <w:jc w:val="center"/>
              <w:rPr>
                <w:sz w:val="22"/>
              </w:rPr>
            </w:pPr>
          </w:p>
        </w:tc>
        <w:tc>
          <w:tcPr>
            <w:tcW w:w="825" w:type="dxa"/>
            <w:noWrap/>
          </w:tcPr>
          <w:p w14:paraId="50594B1E">
            <w:pPr>
              <w:spacing w:line="320" w:lineRule="exact"/>
              <w:jc w:val="center"/>
              <w:rPr>
                <w:sz w:val="22"/>
              </w:rPr>
            </w:pPr>
          </w:p>
        </w:tc>
        <w:tc>
          <w:tcPr>
            <w:tcW w:w="876" w:type="dxa"/>
            <w:noWrap/>
          </w:tcPr>
          <w:p w14:paraId="5497FC07">
            <w:pPr>
              <w:spacing w:line="320" w:lineRule="exact"/>
              <w:jc w:val="center"/>
              <w:rPr>
                <w:sz w:val="22"/>
              </w:rPr>
            </w:pPr>
          </w:p>
        </w:tc>
        <w:tc>
          <w:tcPr>
            <w:tcW w:w="708" w:type="dxa"/>
            <w:noWrap/>
          </w:tcPr>
          <w:p w14:paraId="6134C606">
            <w:pPr>
              <w:spacing w:line="320" w:lineRule="exact"/>
              <w:jc w:val="center"/>
              <w:rPr>
                <w:sz w:val="22"/>
              </w:rPr>
            </w:pPr>
          </w:p>
        </w:tc>
        <w:tc>
          <w:tcPr>
            <w:tcW w:w="709" w:type="dxa"/>
            <w:noWrap/>
          </w:tcPr>
          <w:p w14:paraId="3D305A30">
            <w:pPr>
              <w:spacing w:line="320" w:lineRule="exact"/>
              <w:jc w:val="center"/>
              <w:rPr>
                <w:sz w:val="22"/>
              </w:rPr>
            </w:pPr>
          </w:p>
        </w:tc>
        <w:tc>
          <w:tcPr>
            <w:tcW w:w="1559" w:type="dxa"/>
            <w:noWrap/>
          </w:tcPr>
          <w:p w14:paraId="7D362C72">
            <w:pPr>
              <w:spacing w:line="320" w:lineRule="exact"/>
              <w:jc w:val="center"/>
              <w:rPr>
                <w:sz w:val="22"/>
              </w:rPr>
            </w:pPr>
          </w:p>
        </w:tc>
        <w:tc>
          <w:tcPr>
            <w:tcW w:w="741" w:type="dxa"/>
            <w:noWrap/>
          </w:tcPr>
          <w:p w14:paraId="3EF038AC">
            <w:pPr>
              <w:spacing w:line="320" w:lineRule="exact"/>
              <w:jc w:val="center"/>
              <w:rPr>
                <w:sz w:val="22"/>
              </w:rPr>
            </w:pPr>
          </w:p>
        </w:tc>
      </w:tr>
      <w:tr w14:paraId="472F8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13" w:type="dxa"/>
            <w:noWrap/>
          </w:tcPr>
          <w:p w14:paraId="736256AF">
            <w:pPr>
              <w:spacing w:line="320" w:lineRule="exact"/>
              <w:jc w:val="center"/>
              <w:rPr>
                <w:sz w:val="22"/>
              </w:rPr>
            </w:pPr>
          </w:p>
        </w:tc>
        <w:tc>
          <w:tcPr>
            <w:tcW w:w="1096" w:type="dxa"/>
            <w:noWrap/>
          </w:tcPr>
          <w:p w14:paraId="0DCC461F">
            <w:pPr>
              <w:spacing w:line="320" w:lineRule="exact"/>
              <w:jc w:val="center"/>
              <w:rPr>
                <w:sz w:val="22"/>
              </w:rPr>
            </w:pPr>
          </w:p>
        </w:tc>
        <w:tc>
          <w:tcPr>
            <w:tcW w:w="3119" w:type="dxa"/>
            <w:noWrap/>
          </w:tcPr>
          <w:p w14:paraId="5CE029B4">
            <w:pPr>
              <w:spacing w:line="320" w:lineRule="exact"/>
              <w:jc w:val="center"/>
              <w:rPr>
                <w:sz w:val="22"/>
              </w:rPr>
            </w:pPr>
          </w:p>
        </w:tc>
        <w:tc>
          <w:tcPr>
            <w:tcW w:w="709" w:type="dxa"/>
            <w:noWrap/>
          </w:tcPr>
          <w:p w14:paraId="6801F815">
            <w:pPr>
              <w:spacing w:line="320" w:lineRule="exact"/>
              <w:jc w:val="center"/>
              <w:rPr>
                <w:sz w:val="22"/>
              </w:rPr>
            </w:pPr>
          </w:p>
        </w:tc>
        <w:tc>
          <w:tcPr>
            <w:tcW w:w="825" w:type="dxa"/>
            <w:noWrap/>
          </w:tcPr>
          <w:p w14:paraId="696ECAB6">
            <w:pPr>
              <w:spacing w:line="320" w:lineRule="exact"/>
              <w:jc w:val="center"/>
              <w:rPr>
                <w:sz w:val="22"/>
              </w:rPr>
            </w:pPr>
          </w:p>
        </w:tc>
        <w:tc>
          <w:tcPr>
            <w:tcW w:w="876" w:type="dxa"/>
            <w:noWrap/>
          </w:tcPr>
          <w:p w14:paraId="7741F845">
            <w:pPr>
              <w:spacing w:line="320" w:lineRule="exact"/>
              <w:jc w:val="center"/>
              <w:rPr>
                <w:sz w:val="22"/>
              </w:rPr>
            </w:pPr>
          </w:p>
        </w:tc>
        <w:tc>
          <w:tcPr>
            <w:tcW w:w="708" w:type="dxa"/>
            <w:noWrap/>
          </w:tcPr>
          <w:p w14:paraId="723370A2">
            <w:pPr>
              <w:spacing w:line="320" w:lineRule="exact"/>
              <w:jc w:val="center"/>
              <w:rPr>
                <w:sz w:val="22"/>
              </w:rPr>
            </w:pPr>
          </w:p>
        </w:tc>
        <w:tc>
          <w:tcPr>
            <w:tcW w:w="709" w:type="dxa"/>
            <w:noWrap/>
          </w:tcPr>
          <w:p w14:paraId="301FCB3F">
            <w:pPr>
              <w:spacing w:line="320" w:lineRule="exact"/>
              <w:jc w:val="center"/>
              <w:rPr>
                <w:sz w:val="22"/>
              </w:rPr>
            </w:pPr>
          </w:p>
        </w:tc>
        <w:tc>
          <w:tcPr>
            <w:tcW w:w="1559" w:type="dxa"/>
            <w:noWrap/>
          </w:tcPr>
          <w:p w14:paraId="2F9DA45E">
            <w:pPr>
              <w:spacing w:line="320" w:lineRule="exact"/>
              <w:jc w:val="center"/>
              <w:rPr>
                <w:sz w:val="22"/>
              </w:rPr>
            </w:pPr>
          </w:p>
        </w:tc>
        <w:tc>
          <w:tcPr>
            <w:tcW w:w="741" w:type="dxa"/>
            <w:noWrap/>
          </w:tcPr>
          <w:p w14:paraId="7FDB363F">
            <w:pPr>
              <w:spacing w:line="320" w:lineRule="exact"/>
              <w:jc w:val="center"/>
              <w:rPr>
                <w:sz w:val="22"/>
              </w:rPr>
            </w:pPr>
          </w:p>
        </w:tc>
      </w:tr>
      <w:tr w14:paraId="04E12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13" w:type="dxa"/>
            <w:noWrap/>
          </w:tcPr>
          <w:p w14:paraId="363A1D8D">
            <w:pPr>
              <w:spacing w:line="320" w:lineRule="exact"/>
              <w:jc w:val="center"/>
              <w:rPr>
                <w:sz w:val="22"/>
              </w:rPr>
            </w:pPr>
          </w:p>
        </w:tc>
        <w:tc>
          <w:tcPr>
            <w:tcW w:w="1096" w:type="dxa"/>
            <w:noWrap/>
          </w:tcPr>
          <w:p w14:paraId="0BC0057A">
            <w:pPr>
              <w:spacing w:line="320" w:lineRule="exact"/>
              <w:jc w:val="center"/>
              <w:rPr>
                <w:sz w:val="22"/>
              </w:rPr>
            </w:pPr>
          </w:p>
        </w:tc>
        <w:tc>
          <w:tcPr>
            <w:tcW w:w="3119" w:type="dxa"/>
            <w:noWrap/>
          </w:tcPr>
          <w:p w14:paraId="4C3842EF">
            <w:pPr>
              <w:spacing w:line="320" w:lineRule="exact"/>
              <w:jc w:val="center"/>
              <w:rPr>
                <w:sz w:val="22"/>
              </w:rPr>
            </w:pPr>
          </w:p>
        </w:tc>
        <w:tc>
          <w:tcPr>
            <w:tcW w:w="709" w:type="dxa"/>
            <w:noWrap/>
          </w:tcPr>
          <w:p w14:paraId="50C1BBE0">
            <w:pPr>
              <w:spacing w:line="320" w:lineRule="exact"/>
              <w:jc w:val="center"/>
              <w:rPr>
                <w:sz w:val="22"/>
              </w:rPr>
            </w:pPr>
          </w:p>
        </w:tc>
        <w:tc>
          <w:tcPr>
            <w:tcW w:w="825" w:type="dxa"/>
            <w:noWrap/>
          </w:tcPr>
          <w:p w14:paraId="78152AA8">
            <w:pPr>
              <w:spacing w:line="320" w:lineRule="exact"/>
              <w:jc w:val="center"/>
              <w:rPr>
                <w:sz w:val="22"/>
              </w:rPr>
            </w:pPr>
          </w:p>
        </w:tc>
        <w:tc>
          <w:tcPr>
            <w:tcW w:w="876" w:type="dxa"/>
            <w:noWrap/>
          </w:tcPr>
          <w:p w14:paraId="7C9A91DD">
            <w:pPr>
              <w:spacing w:line="320" w:lineRule="exact"/>
              <w:jc w:val="center"/>
              <w:rPr>
                <w:sz w:val="22"/>
              </w:rPr>
            </w:pPr>
          </w:p>
        </w:tc>
        <w:tc>
          <w:tcPr>
            <w:tcW w:w="708" w:type="dxa"/>
            <w:noWrap/>
          </w:tcPr>
          <w:p w14:paraId="0DA7D3A2">
            <w:pPr>
              <w:spacing w:line="320" w:lineRule="exact"/>
              <w:jc w:val="center"/>
              <w:rPr>
                <w:sz w:val="22"/>
              </w:rPr>
            </w:pPr>
          </w:p>
        </w:tc>
        <w:tc>
          <w:tcPr>
            <w:tcW w:w="709" w:type="dxa"/>
            <w:noWrap/>
          </w:tcPr>
          <w:p w14:paraId="372B5FEA">
            <w:pPr>
              <w:spacing w:line="320" w:lineRule="exact"/>
              <w:jc w:val="center"/>
              <w:rPr>
                <w:sz w:val="22"/>
              </w:rPr>
            </w:pPr>
          </w:p>
        </w:tc>
        <w:tc>
          <w:tcPr>
            <w:tcW w:w="1559" w:type="dxa"/>
            <w:noWrap/>
          </w:tcPr>
          <w:p w14:paraId="6AB68F58">
            <w:pPr>
              <w:spacing w:line="320" w:lineRule="exact"/>
              <w:jc w:val="center"/>
              <w:rPr>
                <w:sz w:val="22"/>
              </w:rPr>
            </w:pPr>
          </w:p>
        </w:tc>
        <w:tc>
          <w:tcPr>
            <w:tcW w:w="741" w:type="dxa"/>
            <w:noWrap/>
          </w:tcPr>
          <w:p w14:paraId="1C58538E">
            <w:pPr>
              <w:spacing w:line="320" w:lineRule="exact"/>
              <w:jc w:val="center"/>
              <w:rPr>
                <w:sz w:val="22"/>
              </w:rPr>
            </w:pPr>
          </w:p>
        </w:tc>
      </w:tr>
      <w:tr w14:paraId="7655C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13" w:type="dxa"/>
            <w:noWrap/>
          </w:tcPr>
          <w:p w14:paraId="67152873">
            <w:pPr>
              <w:spacing w:line="320" w:lineRule="exact"/>
              <w:jc w:val="center"/>
              <w:rPr>
                <w:sz w:val="22"/>
              </w:rPr>
            </w:pPr>
          </w:p>
        </w:tc>
        <w:tc>
          <w:tcPr>
            <w:tcW w:w="1096" w:type="dxa"/>
            <w:noWrap/>
          </w:tcPr>
          <w:p w14:paraId="7B690A2E">
            <w:pPr>
              <w:spacing w:line="320" w:lineRule="exact"/>
              <w:jc w:val="center"/>
              <w:rPr>
                <w:sz w:val="22"/>
              </w:rPr>
            </w:pPr>
          </w:p>
        </w:tc>
        <w:tc>
          <w:tcPr>
            <w:tcW w:w="3119" w:type="dxa"/>
            <w:noWrap/>
          </w:tcPr>
          <w:p w14:paraId="5F3CE6A5">
            <w:pPr>
              <w:spacing w:line="320" w:lineRule="exact"/>
              <w:jc w:val="center"/>
              <w:rPr>
                <w:sz w:val="22"/>
              </w:rPr>
            </w:pPr>
          </w:p>
        </w:tc>
        <w:tc>
          <w:tcPr>
            <w:tcW w:w="709" w:type="dxa"/>
            <w:noWrap/>
          </w:tcPr>
          <w:p w14:paraId="0C9E1A96">
            <w:pPr>
              <w:spacing w:line="320" w:lineRule="exact"/>
              <w:jc w:val="center"/>
              <w:rPr>
                <w:sz w:val="22"/>
              </w:rPr>
            </w:pPr>
          </w:p>
        </w:tc>
        <w:tc>
          <w:tcPr>
            <w:tcW w:w="825" w:type="dxa"/>
            <w:noWrap/>
          </w:tcPr>
          <w:p w14:paraId="0508180C">
            <w:pPr>
              <w:spacing w:line="320" w:lineRule="exact"/>
              <w:jc w:val="center"/>
              <w:rPr>
                <w:sz w:val="22"/>
              </w:rPr>
            </w:pPr>
          </w:p>
        </w:tc>
        <w:tc>
          <w:tcPr>
            <w:tcW w:w="876" w:type="dxa"/>
            <w:noWrap/>
          </w:tcPr>
          <w:p w14:paraId="2DDBF110">
            <w:pPr>
              <w:spacing w:line="320" w:lineRule="exact"/>
              <w:jc w:val="center"/>
              <w:rPr>
                <w:sz w:val="22"/>
              </w:rPr>
            </w:pPr>
          </w:p>
        </w:tc>
        <w:tc>
          <w:tcPr>
            <w:tcW w:w="708" w:type="dxa"/>
            <w:noWrap/>
          </w:tcPr>
          <w:p w14:paraId="3D492E63">
            <w:pPr>
              <w:spacing w:line="320" w:lineRule="exact"/>
              <w:jc w:val="center"/>
              <w:rPr>
                <w:sz w:val="22"/>
              </w:rPr>
            </w:pPr>
          </w:p>
        </w:tc>
        <w:tc>
          <w:tcPr>
            <w:tcW w:w="709" w:type="dxa"/>
            <w:noWrap/>
          </w:tcPr>
          <w:p w14:paraId="03855D68">
            <w:pPr>
              <w:spacing w:line="320" w:lineRule="exact"/>
              <w:jc w:val="center"/>
              <w:rPr>
                <w:sz w:val="22"/>
              </w:rPr>
            </w:pPr>
          </w:p>
        </w:tc>
        <w:tc>
          <w:tcPr>
            <w:tcW w:w="1559" w:type="dxa"/>
            <w:noWrap/>
          </w:tcPr>
          <w:p w14:paraId="4C0591F4">
            <w:pPr>
              <w:spacing w:line="320" w:lineRule="exact"/>
              <w:jc w:val="center"/>
              <w:rPr>
                <w:sz w:val="22"/>
              </w:rPr>
            </w:pPr>
          </w:p>
        </w:tc>
        <w:tc>
          <w:tcPr>
            <w:tcW w:w="741" w:type="dxa"/>
            <w:noWrap/>
          </w:tcPr>
          <w:p w14:paraId="7D075601">
            <w:pPr>
              <w:spacing w:line="320" w:lineRule="exact"/>
              <w:jc w:val="center"/>
              <w:rPr>
                <w:sz w:val="22"/>
              </w:rPr>
            </w:pPr>
          </w:p>
        </w:tc>
      </w:tr>
      <w:tr w14:paraId="2A3D0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13" w:type="dxa"/>
            <w:noWrap/>
          </w:tcPr>
          <w:p w14:paraId="0E1D5649">
            <w:pPr>
              <w:spacing w:line="320" w:lineRule="exact"/>
              <w:jc w:val="center"/>
              <w:rPr>
                <w:sz w:val="22"/>
              </w:rPr>
            </w:pPr>
          </w:p>
        </w:tc>
        <w:tc>
          <w:tcPr>
            <w:tcW w:w="1096" w:type="dxa"/>
            <w:noWrap/>
          </w:tcPr>
          <w:p w14:paraId="36F81F18">
            <w:pPr>
              <w:spacing w:line="320" w:lineRule="exact"/>
              <w:jc w:val="center"/>
              <w:rPr>
                <w:sz w:val="22"/>
              </w:rPr>
            </w:pPr>
          </w:p>
        </w:tc>
        <w:tc>
          <w:tcPr>
            <w:tcW w:w="3119" w:type="dxa"/>
            <w:noWrap/>
          </w:tcPr>
          <w:p w14:paraId="096D59AE">
            <w:pPr>
              <w:spacing w:line="320" w:lineRule="exact"/>
              <w:jc w:val="center"/>
              <w:rPr>
                <w:sz w:val="22"/>
              </w:rPr>
            </w:pPr>
          </w:p>
        </w:tc>
        <w:tc>
          <w:tcPr>
            <w:tcW w:w="709" w:type="dxa"/>
            <w:noWrap/>
          </w:tcPr>
          <w:p w14:paraId="3D3892DB">
            <w:pPr>
              <w:spacing w:line="320" w:lineRule="exact"/>
              <w:jc w:val="center"/>
              <w:rPr>
                <w:sz w:val="22"/>
              </w:rPr>
            </w:pPr>
          </w:p>
        </w:tc>
        <w:tc>
          <w:tcPr>
            <w:tcW w:w="825" w:type="dxa"/>
            <w:noWrap/>
          </w:tcPr>
          <w:p w14:paraId="7DEF3EA0">
            <w:pPr>
              <w:spacing w:line="320" w:lineRule="exact"/>
              <w:jc w:val="center"/>
              <w:rPr>
                <w:sz w:val="22"/>
              </w:rPr>
            </w:pPr>
          </w:p>
        </w:tc>
        <w:tc>
          <w:tcPr>
            <w:tcW w:w="876" w:type="dxa"/>
            <w:noWrap/>
          </w:tcPr>
          <w:p w14:paraId="60294AD7">
            <w:pPr>
              <w:spacing w:line="320" w:lineRule="exact"/>
              <w:jc w:val="center"/>
              <w:rPr>
                <w:sz w:val="22"/>
              </w:rPr>
            </w:pPr>
          </w:p>
        </w:tc>
        <w:tc>
          <w:tcPr>
            <w:tcW w:w="708" w:type="dxa"/>
            <w:noWrap/>
          </w:tcPr>
          <w:p w14:paraId="70C68FC5">
            <w:pPr>
              <w:spacing w:line="320" w:lineRule="exact"/>
              <w:jc w:val="center"/>
              <w:rPr>
                <w:sz w:val="22"/>
              </w:rPr>
            </w:pPr>
          </w:p>
        </w:tc>
        <w:tc>
          <w:tcPr>
            <w:tcW w:w="709" w:type="dxa"/>
            <w:noWrap/>
          </w:tcPr>
          <w:p w14:paraId="106E5F71">
            <w:pPr>
              <w:spacing w:line="320" w:lineRule="exact"/>
              <w:jc w:val="center"/>
              <w:rPr>
                <w:sz w:val="22"/>
              </w:rPr>
            </w:pPr>
          </w:p>
        </w:tc>
        <w:tc>
          <w:tcPr>
            <w:tcW w:w="1559" w:type="dxa"/>
            <w:noWrap/>
          </w:tcPr>
          <w:p w14:paraId="1919C098">
            <w:pPr>
              <w:spacing w:line="320" w:lineRule="exact"/>
              <w:jc w:val="center"/>
              <w:rPr>
                <w:sz w:val="22"/>
              </w:rPr>
            </w:pPr>
          </w:p>
        </w:tc>
        <w:tc>
          <w:tcPr>
            <w:tcW w:w="741" w:type="dxa"/>
            <w:noWrap/>
          </w:tcPr>
          <w:p w14:paraId="41068524">
            <w:pPr>
              <w:spacing w:line="320" w:lineRule="exact"/>
              <w:jc w:val="center"/>
              <w:rPr>
                <w:sz w:val="22"/>
              </w:rPr>
            </w:pPr>
          </w:p>
        </w:tc>
      </w:tr>
      <w:tr w14:paraId="1C2C4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13" w:type="dxa"/>
            <w:noWrap/>
          </w:tcPr>
          <w:p w14:paraId="782B36DF">
            <w:pPr>
              <w:spacing w:line="320" w:lineRule="exact"/>
              <w:jc w:val="center"/>
              <w:rPr>
                <w:sz w:val="22"/>
              </w:rPr>
            </w:pPr>
          </w:p>
        </w:tc>
        <w:tc>
          <w:tcPr>
            <w:tcW w:w="1096" w:type="dxa"/>
            <w:noWrap/>
          </w:tcPr>
          <w:p w14:paraId="23CF3F72">
            <w:pPr>
              <w:spacing w:line="320" w:lineRule="exact"/>
              <w:jc w:val="center"/>
              <w:rPr>
                <w:sz w:val="22"/>
              </w:rPr>
            </w:pPr>
          </w:p>
        </w:tc>
        <w:tc>
          <w:tcPr>
            <w:tcW w:w="3119" w:type="dxa"/>
            <w:noWrap/>
          </w:tcPr>
          <w:p w14:paraId="2534A7B6">
            <w:pPr>
              <w:spacing w:line="320" w:lineRule="exact"/>
              <w:jc w:val="center"/>
              <w:rPr>
                <w:sz w:val="22"/>
              </w:rPr>
            </w:pPr>
          </w:p>
        </w:tc>
        <w:tc>
          <w:tcPr>
            <w:tcW w:w="709" w:type="dxa"/>
            <w:noWrap/>
          </w:tcPr>
          <w:p w14:paraId="4FDD9543">
            <w:pPr>
              <w:spacing w:line="320" w:lineRule="exact"/>
              <w:jc w:val="center"/>
              <w:rPr>
                <w:sz w:val="22"/>
              </w:rPr>
            </w:pPr>
          </w:p>
        </w:tc>
        <w:tc>
          <w:tcPr>
            <w:tcW w:w="825" w:type="dxa"/>
            <w:noWrap/>
          </w:tcPr>
          <w:p w14:paraId="6D694F3D">
            <w:pPr>
              <w:spacing w:line="320" w:lineRule="exact"/>
              <w:jc w:val="center"/>
              <w:rPr>
                <w:sz w:val="22"/>
              </w:rPr>
            </w:pPr>
          </w:p>
        </w:tc>
        <w:tc>
          <w:tcPr>
            <w:tcW w:w="876" w:type="dxa"/>
            <w:noWrap/>
          </w:tcPr>
          <w:p w14:paraId="616C794C">
            <w:pPr>
              <w:spacing w:line="320" w:lineRule="exact"/>
              <w:jc w:val="center"/>
              <w:rPr>
                <w:sz w:val="22"/>
              </w:rPr>
            </w:pPr>
          </w:p>
        </w:tc>
        <w:tc>
          <w:tcPr>
            <w:tcW w:w="708" w:type="dxa"/>
            <w:noWrap/>
          </w:tcPr>
          <w:p w14:paraId="33550773">
            <w:pPr>
              <w:spacing w:line="320" w:lineRule="exact"/>
              <w:jc w:val="center"/>
              <w:rPr>
                <w:sz w:val="22"/>
              </w:rPr>
            </w:pPr>
          </w:p>
        </w:tc>
        <w:tc>
          <w:tcPr>
            <w:tcW w:w="709" w:type="dxa"/>
            <w:noWrap/>
          </w:tcPr>
          <w:p w14:paraId="1D3CA45F">
            <w:pPr>
              <w:spacing w:line="320" w:lineRule="exact"/>
              <w:jc w:val="center"/>
              <w:rPr>
                <w:sz w:val="22"/>
              </w:rPr>
            </w:pPr>
          </w:p>
        </w:tc>
        <w:tc>
          <w:tcPr>
            <w:tcW w:w="1559" w:type="dxa"/>
            <w:noWrap/>
          </w:tcPr>
          <w:p w14:paraId="3C8170F3">
            <w:pPr>
              <w:spacing w:line="320" w:lineRule="exact"/>
              <w:jc w:val="center"/>
              <w:rPr>
                <w:sz w:val="22"/>
              </w:rPr>
            </w:pPr>
          </w:p>
        </w:tc>
        <w:tc>
          <w:tcPr>
            <w:tcW w:w="741" w:type="dxa"/>
            <w:noWrap/>
          </w:tcPr>
          <w:p w14:paraId="12CA1195">
            <w:pPr>
              <w:spacing w:line="320" w:lineRule="exact"/>
              <w:jc w:val="center"/>
              <w:rPr>
                <w:sz w:val="22"/>
              </w:rPr>
            </w:pPr>
          </w:p>
        </w:tc>
      </w:tr>
      <w:tr w14:paraId="28D91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055" w:type="dxa"/>
            <w:gridSpan w:val="10"/>
            <w:noWrap/>
          </w:tcPr>
          <w:p w14:paraId="306CA4F3">
            <w:pPr>
              <w:spacing w:line="320" w:lineRule="exact"/>
              <w:rPr>
                <w:sz w:val="22"/>
              </w:rPr>
            </w:pPr>
            <w:r>
              <w:rPr>
                <w:rFonts w:hint="eastAsia"/>
                <w:sz w:val="22"/>
              </w:rPr>
              <w:t>交易双方磋商无果，暂时不能进入农经子公司（暂时搁置，协商后进行流转）</w:t>
            </w:r>
          </w:p>
        </w:tc>
      </w:tr>
      <w:tr w14:paraId="408CA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13" w:type="dxa"/>
            <w:noWrap/>
          </w:tcPr>
          <w:p w14:paraId="452837B7">
            <w:pPr>
              <w:spacing w:line="320" w:lineRule="exact"/>
              <w:rPr>
                <w:sz w:val="22"/>
              </w:rPr>
            </w:pPr>
            <w:r>
              <w:rPr>
                <w:rFonts w:hint="eastAsia"/>
                <w:sz w:val="22"/>
              </w:rPr>
              <w:t>序号</w:t>
            </w:r>
          </w:p>
        </w:tc>
        <w:tc>
          <w:tcPr>
            <w:tcW w:w="1096" w:type="dxa"/>
            <w:noWrap/>
          </w:tcPr>
          <w:p w14:paraId="4AF4426B">
            <w:pPr>
              <w:spacing w:line="320" w:lineRule="exact"/>
              <w:rPr>
                <w:sz w:val="22"/>
              </w:rPr>
            </w:pPr>
            <w:r>
              <w:rPr>
                <w:rFonts w:hint="eastAsia"/>
                <w:sz w:val="22"/>
              </w:rPr>
              <w:t>资产类型</w:t>
            </w:r>
          </w:p>
        </w:tc>
        <w:tc>
          <w:tcPr>
            <w:tcW w:w="3119" w:type="dxa"/>
            <w:noWrap/>
          </w:tcPr>
          <w:p w14:paraId="1382D153">
            <w:pPr>
              <w:spacing w:line="320" w:lineRule="exact"/>
              <w:jc w:val="center"/>
              <w:rPr>
                <w:sz w:val="22"/>
              </w:rPr>
            </w:pPr>
            <w:r>
              <w:rPr>
                <w:rFonts w:hint="eastAsia"/>
                <w:sz w:val="22"/>
              </w:rPr>
              <w:t>名称</w:t>
            </w:r>
          </w:p>
        </w:tc>
        <w:tc>
          <w:tcPr>
            <w:tcW w:w="709" w:type="dxa"/>
            <w:noWrap/>
          </w:tcPr>
          <w:p w14:paraId="0C22E777">
            <w:pPr>
              <w:spacing w:line="320" w:lineRule="exact"/>
              <w:jc w:val="center"/>
              <w:rPr>
                <w:sz w:val="22"/>
              </w:rPr>
            </w:pPr>
            <w:r>
              <w:rPr>
                <w:rFonts w:hint="eastAsia"/>
                <w:sz w:val="22"/>
              </w:rPr>
              <w:t>数量</w:t>
            </w:r>
          </w:p>
        </w:tc>
        <w:tc>
          <w:tcPr>
            <w:tcW w:w="825" w:type="dxa"/>
            <w:noWrap/>
          </w:tcPr>
          <w:p w14:paraId="7D4CF434">
            <w:pPr>
              <w:spacing w:line="320" w:lineRule="exact"/>
              <w:jc w:val="center"/>
              <w:rPr>
                <w:sz w:val="22"/>
              </w:rPr>
            </w:pPr>
            <w:r>
              <w:rPr>
                <w:rFonts w:hint="eastAsia"/>
                <w:sz w:val="22"/>
              </w:rPr>
              <w:t>单位</w:t>
            </w:r>
          </w:p>
        </w:tc>
        <w:tc>
          <w:tcPr>
            <w:tcW w:w="876" w:type="dxa"/>
            <w:noWrap/>
          </w:tcPr>
          <w:p w14:paraId="5A0B9378">
            <w:pPr>
              <w:spacing w:line="320" w:lineRule="exact"/>
              <w:rPr>
                <w:sz w:val="22"/>
              </w:rPr>
            </w:pPr>
            <w:r>
              <w:rPr>
                <w:rFonts w:hint="eastAsia"/>
                <w:sz w:val="22"/>
              </w:rPr>
              <w:t>涉及农户（户）</w:t>
            </w:r>
          </w:p>
        </w:tc>
        <w:tc>
          <w:tcPr>
            <w:tcW w:w="708" w:type="dxa"/>
            <w:noWrap/>
          </w:tcPr>
          <w:p w14:paraId="3827DB0A">
            <w:pPr>
              <w:spacing w:line="320" w:lineRule="exact"/>
              <w:jc w:val="center"/>
              <w:rPr>
                <w:sz w:val="22"/>
              </w:rPr>
            </w:pPr>
            <w:r>
              <w:rPr>
                <w:rFonts w:hint="eastAsia"/>
                <w:sz w:val="22"/>
              </w:rPr>
              <w:t>评估价格</w:t>
            </w:r>
          </w:p>
        </w:tc>
        <w:tc>
          <w:tcPr>
            <w:tcW w:w="709" w:type="dxa"/>
            <w:noWrap/>
          </w:tcPr>
          <w:p w14:paraId="21F83C87">
            <w:pPr>
              <w:spacing w:line="320" w:lineRule="exact"/>
              <w:jc w:val="center"/>
              <w:rPr>
                <w:sz w:val="22"/>
              </w:rPr>
            </w:pPr>
            <w:r>
              <w:rPr>
                <w:rFonts w:hint="eastAsia"/>
                <w:sz w:val="22"/>
              </w:rPr>
              <w:t>流转底价</w:t>
            </w:r>
          </w:p>
        </w:tc>
        <w:tc>
          <w:tcPr>
            <w:tcW w:w="1559" w:type="dxa"/>
            <w:noWrap/>
          </w:tcPr>
          <w:p w14:paraId="6A2CE29F">
            <w:pPr>
              <w:spacing w:line="320" w:lineRule="exact"/>
              <w:jc w:val="center"/>
              <w:rPr>
                <w:sz w:val="22"/>
              </w:rPr>
            </w:pPr>
            <w:r>
              <w:rPr>
                <w:rFonts w:hint="eastAsia"/>
                <w:sz w:val="22"/>
              </w:rPr>
              <w:t>流转起止时间</w:t>
            </w:r>
          </w:p>
        </w:tc>
        <w:tc>
          <w:tcPr>
            <w:tcW w:w="741" w:type="dxa"/>
            <w:noWrap/>
          </w:tcPr>
          <w:p w14:paraId="01962928">
            <w:pPr>
              <w:spacing w:line="320" w:lineRule="exact"/>
              <w:jc w:val="center"/>
              <w:rPr>
                <w:sz w:val="22"/>
              </w:rPr>
            </w:pPr>
            <w:r>
              <w:rPr>
                <w:rFonts w:hint="eastAsia"/>
                <w:sz w:val="22"/>
              </w:rPr>
              <w:t>所在村组</w:t>
            </w:r>
          </w:p>
        </w:tc>
      </w:tr>
      <w:tr w14:paraId="00D8F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13" w:type="dxa"/>
            <w:noWrap/>
          </w:tcPr>
          <w:p w14:paraId="127D0765">
            <w:pPr>
              <w:spacing w:line="320" w:lineRule="exact"/>
              <w:rPr>
                <w:sz w:val="22"/>
              </w:rPr>
            </w:pPr>
          </w:p>
        </w:tc>
        <w:tc>
          <w:tcPr>
            <w:tcW w:w="1096" w:type="dxa"/>
            <w:noWrap/>
          </w:tcPr>
          <w:p w14:paraId="5B5F4571">
            <w:pPr>
              <w:spacing w:line="320" w:lineRule="exact"/>
              <w:rPr>
                <w:sz w:val="22"/>
              </w:rPr>
            </w:pPr>
          </w:p>
        </w:tc>
        <w:tc>
          <w:tcPr>
            <w:tcW w:w="3119" w:type="dxa"/>
            <w:noWrap/>
          </w:tcPr>
          <w:p w14:paraId="5E8D17D7">
            <w:pPr>
              <w:spacing w:line="320" w:lineRule="exact"/>
              <w:jc w:val="center"/>
              <w:rPr>
                <w:sz w:val="22"/>
              </w:rPr>
            </w:pPr>
          </w:p>
        </w:tc>
        <w:tc>
          <w:tcPr>
            <w:tcW w:w="709" w:type="dxa"/>
            <w:noWrap/>
          </w:tcPr>
          <w:p w14:paraId="3E682D16">
            <w:pPr>
              <w:spacing w:line="320" w:lineRule="exact"/>
              <w:jc w:val="center"/>
              <w:rPr>
                <w:sz w:val="22"/>
              </w:rPr>
            </w:pPr>
          </w:p>
        </w:tc>
        <w:tc>
          <w:tcPr>
            <w:tcW w:w="825" w:type="dxa"/>
            <w:noWrap/>
          </w:tcPr>
          <w:p w14:paraId="6F2C446A">
            <w:pPr>
              <w:spacing w:line="320" w:lineRule="exact"/>
              <w:jc w:val="center"/>
              <w:rPr>
                <w:sz w:val="22"/>
              </w:rPr>
            </w:pPr>
          </w:p>
        </w:tc>
        <w:tc>
          <w:tcPr>
            <w:tcW w:w="876" w:type="dxa"/>
            <w:noWrap/>
          </w:tcPr>
          <w:p w14:paraId="5D886988">
            <w:pPr>
              <w:spacing w:line="320" w:lineRule="exact"/>
              <w:jc w:val="center"/>
              <w:rPr>
                <w:sz w:val="22"/>
              </w:rPr>
            </w:pPr>
          </w:p>
        </w:tc>
        <w:tc>
          <w:tcPr>
            <w:tcW w:w="708" w:type="dxa"/>
            <w:noWrap/>
          </w:tcPr>
          <w:p w14:paraId="6E0F05ED">
            <w:pPr>
              <w:spacing w:line="320" w:lineRule="exact"/>
              <w:jc w:val="center"/>
              <w:rPr>
                <w:sz w:val="22"/>
              </w:rPr>
            </w:pPr>
          </w:p>
        </w:tc>
        <w:tc>
          <w:tcPr>
            <w:tcW w:w="709" w:type="dxa"/>
            <w:noWrap/>
          </w:tcPr>
          <w:p w14:paraId="73BDA762">
            <w:pPr>
              <w:spacing w:line="320" w:lineRule="exact"/>
              <w:jc w:val="center"/>
              <w:rPr>
                <w:sz w:val="22"/>
              </w:rPr>
            </w:pPr>
          </w:p>
        </w:tc>
        <w:tc>
          <w:tcPr>
            <w:tcW w:w="1559" w:type="dxa"/>
            <w:noWrap/>
          </w:tcPr>
          <w:p w14:paraId="5BD593EA">
            <w:pPr>
              <w:spacing w:line="320" w:lineRule="exact"/>
              <w:jc w:val="center"/>
              <w:rPr>
                <w:sz w:val="22"/>
              </w:rPr>
            </w:pPr>
          </w:p>
        </w:tc>
        <w:tc>
          <w:tcPr>
            <w:tcW w:w="741" w:type="dxa"/>
            <w:noWrap/>
          </w:tcPr>
          <w:p w14:paraId="424F8664">
            <w:pPr>
              <w:spacing w:line="320" w:lineRule="exact"/>
              <w:jc w:val="center"/>
              <w:rPr>
                <w:sz w:val="22"/>
              </w:rPr>
            </w:pPr>
          </w:p>
        </w:tc>
      </w:tr>
      <w:tr w14:paraId="66BC2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13" w:type="dxa"/>
            <w:noWrap/>
          </w:tcPr>
          <w:p w14:paraId="355127FD">
            <w:pPr>
              <w:spacing w:line="320" w:lineRule="exact"/>
              <w:rPr>
                <w:sz w:val="22"/>
              </w:rPr>
            </w:pPr>
          </w:p>
        </w:tc>
        <w:tc>
          <w:tcPr>
            <w:tcW w:w="1096" w:type="dxa"/>
            <w:noWrap/>
          </w:tcPr>
          <w:p w14:paraId="4583D0FA">
            <w:pPr>
              <w:spacing w:line="320" w:lineRule="exact"/>
              <w:rPr>
                <w:sz w:val="22"/>
              </w:rPr>
            </w:pPr>
          </w:p>
        </w:tc>
        <w:tc>
          <w:tcPr>
            <w:tcW w:w="3119" w:type="dxa"/>
            <w:noWrap/>
          </w:tcPr>
          <w:p w14:paraId="514AB09D">
            <w:pPr>
              <w:spacing w:line="320" w:lineRule="exact"/>
              <w:jc w:val="center"/>
              <w:rPr>
                <w:sz w:val="22"/>
              </w:rPr>
            </w:pPr>
          </w:p>
        </w:tc>
        <w:tc>
          <w:tcPr>
            <w:tcW w:w="709" w:type="dxa"/>
            <w:noWrap/>
          </w:tcPr>
          <w:p w14:paraId="22B039D3">
            <w:pPr>
              <w:spacing w:line="320" w:lineRule="exact"/>
              <w:jc w:val="center"/>
              <w:rPr>
                <w:sz w:val="22"/>
              </w:rPr>
            </w:pPr>
          </w:p>
        </w:tc>
        <w:tc>
          <w:tcPr>
            <w:tcW w:w="825" w:type="dxa"/>
            <w:noWrap/>
          </w:tcPr>
          <w:p w14:paraId="5F4474BB">
            <w:pPr>
              <w:spacing w:line="320" w:lineRule="exact"/>
              <w:jc w:val="center"/>
              <w:rPr>
                <w:sz w:val="22"/>
              </w:rPr>
            </w:pPr>
          </w:p>
        </w:tc>
        <w:tc>
          <w:tcPr>
            <w:tcW w:w="876" w:type="dxa"/>
            <w:noWrap/>
          </w:tcPr>
          <w:p w14:paraId="272C088D">
            <w:pPr>
              <w:spacing w:line="320" w:lineRule="exact"/>
              <w:jc w:val="center"/>
              <w:rPr>
                <w:sz w:val="22"/>
              </w:rPr>
            </w:pPr>
          </w:p>
        </w:tc>
        <w:tc>
          <w:tcPr>
            <w:tcW w:w="708" w:type="dxa"/>
            <w:noWrap/>
          </w:tcPr>
          <w:p w14:paraId="13C855EB">
            <w:pPr>
              <w:spacing w:line="320" w:lineRule="exact"/>
              <w:jc w:val="center"/>
              <w:rPr>
                <w:sz w:val="22"/>
              </w:rPr>
            </w:pPr>
          </w:p>
        </w:tc>
        <w:tc>
          <w:tcPr>
            <w:tcW w:w="709" w:type="dxa"/>
            <w:noWrap/>
          </w:tcPr>
          <w:p w14:paraId="4104B9F2">
            <w:pPr>
              <w:spacing w:line="320" w:lineRule="exact"/>
              <w:jc w:val="center"/>
              <w:rPr>
                <w:sz w:val="22"/>
              </w:rPr>
            </w:pPr>
          </w:p>
        </w:tc>
        <w:tc>
          <w:tcPr>
            <w:tcW w:w="1559" w:type="dxa"/>
            <w:noWrap/>
          </w:tcPr>
          <w:p w14:paraId="014CD49A">
            <w:pPr>
              <w:spacing w:line="320" w:lineRule="exact"/>
              <w:jc w:val="center"/>
              <w:rPr>
                <w:sz w:val="22"/>
              </w:rPr>
            </w:pPr>
          </w:p>
        </w:tc>
        <w:tc>
          <w:tcPr>
            <w:tcW w:w="741" w:type="dxa"/>
            <w:noWrap/>
          </w:tcPr>
          <w:p w14:paraId="40BE4D80">
            <w:pPr>
              <w:spacing w:line="320" w:lineRule="exact"/>
              <w:jc w:val="center"/>
              <w:rPr>
                <w:sz w:val="22"/>
              </w:rPr>
            </w:pPr>
          </w:p>
        </w:tc>
      </w:tr>
      <w:tr w14:paraId="637EA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13" w:type="dxa"/>
            <w:noWrap/>
          </w:tcPr>
          <w:p w14:paraId="4BB2CFA4">
            <w:pPr>
              <w:spacing w:line="320" w:lineRule="exact"/>
              <w:rPr>
                <w:sz w:val="22"/>
              </w:rPr>
            </w:pPr>
          </w:p>
        </w:tc>
        <w:tc>
          <w:tcPr>
            <w:tcW w:w="1096" w:type="dxa"/>
            <w:noWrap/>
          </w:tcPr>
          <w:p w14:paraId="5CED9845">
            <w:pPr>
              <w:spacing w:line="320" w:lineRule="exact"/>
              <w:rPr>
                <w:sz w:val="22"/>
              </w:rPr>
            </w:pPr>
          </w:p>
        </w:tc>
        <w:tc>
          <w:tcPr>
            <w:tcW w:w="3119" w:type="dxa"/>
            <w:noWrap/>
          </w:tcPr>
          <w:p w14:paraId="6BD31D22">
            <w:pPr>
              <w:spacing w:line="320" w:lineRule="exact"/>
              <w:jc w:val="center"/>
              <w:rPr>
                <w:sz w:val="22"/>
              </w:rPr>
            </w:pPr>
          </w:p>
        </w:tc>
        <w:tc>
          <w:tcPr>
            <w:tcW w:w="709" w:type="dxa"/>
            <w:noWrap/>
          </w:tcPr>
          <w:p w14:paraId="5A9C7E49">
            <w:pPr>
              <w:spacing w:line="320" w:lineRule="exact"/>
              <w:jc w:val="center"/>
              <w:rPr>
                <w:sz w:val="22"/>
              </w:rPr>
            </w:pPr>
          </w:p>
        </w:tc>
        <w:tc>
          <w:tcPr>
            <w:tcW w:w="825" w:type="dxa"/>
            <w:noWrap/>
          </w:tcPr>
          <w:p w14:paraId="261CC553">
            <w:pPr>
              <w:spacing w:line="320" w:lineRule="exact"/>
              <w:jc w:val="center"/>
              <w:rPr>
                <w:sz w:val="22"/>
              </w:rPr>
            </w:pPr>
          </w:p>
        </w:tc>
        <w:tc>
          <w:tcPr>
            <w:tcW w:w="876" w:type="dxa"/>
            <w:noWrap/>
          </w:tcPr>
          <w:p w14:paraId="0416764A">
            <w:pPr>
              <w:spacing w:line="320" w:lineRule="exact"/>
              <w:jc w:val="center"/>
              <w:rPr>
                <w:sz w:val="22"/>
              </w:rPr>
            </w:pPr>
          </w:p>
        </w:tc>
        <w:tc>
          <w:tcPr>
            <w:tcW w:w="708" w:type="dxa"/>
            <w:noWrap/>
          </w:tcPr>
          <w:p w14:paraId="6544B5C9">
            <w:pPr>
              <w:spacing w:line="320" w:lineRule="exact"/>
              <w:jc w:val="center"/>
              <w:rPr>
                <w:sz w:val="22"/>
              </w:rPr>
            </w:pPr>
          </w:p>
        </w:tc>
        <w:tc>
          <w:tcPr>
            <w:tcW w:w="709" w:type="dxa"/>
            <w:noWrap/>
          </w:tcPr>
          <w:p w14:paraId="2BD40BB9">
            <w:pPr>
              <w:spacing w:line="320" w:lineRule="exact"/>
              <w:jc w:val="center"/>
              <w:rPr>
                <w:sz w:val="22"/>
              </w:rPr>
            </w:pPr>
          </w:p>
        </w:tc>
        <w:tc>
          <w:tcPr>
            <w:tcW w:w="1559" w:type="dxa"/>
            <w:noWrap/>
          </w:tcPr>
          <w:p w14:paraId="35482CEF">
            <w:pPr>
              <w:spacing w:line="320" w:lineRule="exact"/>
              <w:jc w:val="center"/>
              <w:rPr>
                <w:sz w:val="22"/>
              </w:rPr>
            </w:pPr>
          </w:p>
        </w:tc>
        <w:tc>
          <w:tcPr>
            <w:tcW w:w="741" w:type="dxa"/>
            <w:noWrap/>
          </w:tcPr>
          <w:p w14:paraId="0D79A63C">
            <w:pPr>
              <w:spacing w:line="320" w:lineRule="exact"/>
              <w:jc w:val="center"/>
              <w:rPr>
                <w:sz w:val="22"/>
              </w:rPr>
            </w:pPr>
          </w:p>
        </w:tc>
      </w:tr>
      <w:tr w14:paraId="3202E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13" w:type="dxa"/>
            <w:noWrap/>
          </w:tcPr>
          <w:p w14:paraId="2403AB8A">
            <w:pPr>
              <w:spacing w:line="320" w:lineRule="exact"/>
              <w:rPr>
                <w:sz w:val="22"/>
              </w:rPr>
            </w:pPr>
          </w:p>
        </w:tc>
        <w:tc>
          <w:tcPr>
            <w:tcW w:w="1096" w:type="dxa"/>
            <w:noWrap/>
          </w:tcPr>
          <w:p w14:paraId="64A2C37A">
            <w:pPr>
              <w:spacing w:line="320" w:lineRule="exact"/>
              <w:rPr>
                <w:sz w:val="22"/>
              </w:rPr>
            </w:pPr>
          </w:p>
        </w:tc>
        <w:tc>
          <w:tcPr>
            <w:tcW w:w="3119" w:type="dxa"/>
            <w:noWrap/>
          </w:tcPr>
          <w:p w14:paraId="239B465C">
            <w:pPr>
              <w:spacing w:line="320" w:lineRule="exact"/>
              <w:jc w:val="center"/>
              <w:rPr>
                <w:sz w:val="22"/>
              </w:rPr>
            </w:pPr>
          </w:p>
        </w:tc>
        <w:tc>
          <w:tcPr>
            <w:tcW w:w="709" w:type="dxa"/>
            <w:noWrap/>
          </w:tcPr>
          <w:p w14:paraId="11C38636">
            <w:pPr>
              <w:spacing w:line="320" w:lineRule="exact"/>
              <w:jc w:val="center"/>
              <w:rPr>
                <w:sz w:val="22"/>
              </w:rPr>
            </w:pPr>
          </w:p>
        </w:tc>
        <w:tc>
          <w:tcPr>
            <w:tcW w:w="825" w:type="dxa"/>
            <w:noWrap/>
          </w:tcPr>
          <w:p w14:paraId="74957628">
            <w:pPr>
              <w:spacing w:line="320" w:lineRule="exact"/>
              <w:jc w:val="center"/>
              <w:rPr>
                <w:sz w:val="22"/>
              </w:rPr>
            </w:pPr>
          </w:p>
        </w:tc>
        <w:tc>
          <w:tcPr>
            <w:tcW w:w="876" w:type="dxa"/>
            <w:noWrap/>
          </w:tcPr>
          <w:p w14:paraId="07515A36">
            <w:pPr>
              <w:spacing w:line="320" w:lineRule="exact"/>
              <w:jc w:val="center"/>
              <w:rPr>
                <w:sz w:val="22"/>
              </w:rPr>
            </w:pPr>
          </w:p>
        </w:tc>
        <w:tc>
          <w:tcPr>
            <w:tcW w:w="708" w:type="dxa"/>
            <w:noWrap/>
          </w:tcPr>
          <w:p w14:paraId="680D8EAA">
            <w:pPr>
              <w:spacing w:line="320" w:lineRule="exact"/>
              <w:jc w:val="center"/>
              <w:rPr>
                <w:sz w:val="22"/>
              </w:rPr>
            </w:pPr>
          </w:p>
        </w:tc>
        <w:tc>
          <w:tcPr>
            <w:tcW w:w="709" w:type="dxa"/>
            <w:noWrap/>
          </w:tcPr>
          <w:p w14:paraId="22DFE8D0">
            <w:pPr>
              <w:spacing w:line="320" w:lineRule="exact"/>
              <w:jc w:val="center"/>
              <w:rPr>
                <w:sz w:val="22"/>
              </w:rPr>
            </w:pPr>
          </w:p>
        </w:tc>
        <w:tc>
          <w:tcPr>
            <w:tcW w:w="1559" w:type="dxa"/>
            <w:noWrap/>
          </w:tcPr>
          <w:p w14:paraId="53276BC7">
            <w:pPr>
              <w:spacing w:line="320" w:lineRule="exact"/>
              <w:jc w:val="center"/>
              <w:rPr>
                <w:sz w:val="22"/>
              </w:rPr>
            </w:pPr>
          </w:p>
        </w:tc>
        <w:tc>
          <w:tcPr>
            <w:tcW w:w="741" w:type="dxa"/>
            <w:noWrap/>
          </w:tcPr>
          <w:p w14:paraId="092D37B8">
            <w:pPr>
              <w:spacing w:line="320" w:lineRule="exact"/>
              <w:jc w:val="center"/>
              <w:rPr>
                <w:sz w:val="22"/>
              </w:rPr>
            </w:pPr>
          </w:p>
        </w:tc>
      </w:tr>
      <w:tr w14:paraId="7C42F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13" w:type="dxa"/>
            <w:noWrap/>
          </w:tcPr>
          <w:p w14:paraId="01D0123C">
            <w:pPr>
              <w:spacing w:line="320" w:lineRule="exact"/>
              <w:rPr>
                <w:sz w:val="22"/>
              </w:rPr>
            </w:pPr>
          </w:p>
        </w:tc>
        <w:tc>
          <w:tcPr>
            <w:tcW w:w="1096" w:type="dxa"/>
            <w:noWrap/>
          </w:tcPr>
          <w:p w14:paraId="15A34B26">
            <w:pPr>
              <w:spacing w:line="320" w:lineRule="exact"/>
              <w:rPr>
                <w:sz w:val="22"/>
              </w:rPr>
            </w:pPr>
          </w:p>
        </w:tc>
        <w:tc>
          <w:tcPr>
            <w:tcW w:w="3119" w:type="dxa"/>
            <w:noWrap/>
          </w:tcPr>
          <w:p w14:paraId="5D3A42E3">
            <w:pPr>
              <w:spacing w:line="320" w:lineRule="exact"/>
              <w:jc w:val="center"/>
              <w:rPr>
                <w:sz w:val="22"/>
              </w:rPr>
            </w:pPr>
          </w:p>
        </w:tc>
        <w:tc>
          <w:tcPr>
            <w:tcW w:w="709" w:type="dxa"/>
            <w:noWrap/>
          </w:tcPr>
          <w:p w14:paraId="5838E419">
            <w:pPr>
              <w:spacing w:line="320" w:lineRule="exact"/>
              <w:jc w:val="center"/>
              <w:rPr>
                <w:sz w:val="22"/>
              </w:rPr>
            </w:pPr>
          </w:p>
        </w:tc>
        <w:tc>
          <w:tcPr>
            <w:tcW w:w="825" w:type="dxa"/>
            <w:noWrap/>
          </w:tcPr>
          <w:p w14:paraId="29A0A7AD">
            <w:pPr>
              <w:spacing w:line="320" w:lineRule="exact"/>
              <w:jc w:val="center"/>
              <w:rPr>
                <w:sz w:val="22"/>
              </w:rPr>
            </w:pPr>
          </w:p>
        </w:tc>
        <w:tc>
          <w:tcPr>
            <w:tcW w:w="876" w:type="dxa"/>
            <w:noWrap/>
          </w:tcPr>
          <w:p w14:paraId="1040CF05">
            <w:pPr>
              <w:spacing w:line="320" w:lineRule="exact"/>
              <w:jc w:val="center"/>
              <w:rPr>
                <w:sz w:val="22"/>
              </w:rPr>
            </w:pPr>
          </w:p>
        </w:tc>
        <w:tc>
          <w:tcPr>
            <w:tcW w:w="708" w:type="dxa"/>
            <w:noWrap/>
          </w:tcPr>
          <w:p w14:paraId="40F11F88">
            <w:pPr>
              <w:spacing w:line="320" w:lineRule="exact"/>
              <w:jc w:val="center"/>
              <w:rPr>
                <w:sz w:val="22"/>
              </w:rPr>
            </w:pPr>
          </w:p>
        </w:tc>
        <w:tc>
          <w:tcPr>
            <w:tcW w:w="709" w:type="dxa"/>
            <w:noWrap/>
          </w:tcPr>
          <w:p w14:paraId="56153BE6">
            <w:pPr>
              <w:spacing w:line="320" w:lineRule="exact"/>
              <w:jc w:val="center"/>
              <w:rPr>
                <w:sz w:val="22"/>
              </w:rPr>
            </w:pPr>
          </w:p>
        </w:tc>
        <w:tc>
          <w:tcPr>
            <w:tcW w:w="1559" w:type="dxa"/>
            <w:noWrap/>
          </w:tcPr>
          <w:p w14:paraId="3809F2C6">
            <w:pPr>
              <w:spacing w:line="320" w:lineRule="exact"/>
              <w:jc w:val="center"/>
              <w:rPr>
                <w:sz w:val="22"/>
              </w:rPr>
            </w:pPr>
          </w:p>
        </w:tc>
        <w:tc>
          <w:tcPr>
            <w:tcW w:w="741" w:type="dxa"/>
            <w:noWrap/>
          </w:tcPr>
          <w:p w14:paraId="58EEBEAB">
            <w:pPr>
              <w:spacing w:line="320" w:lineRule="exact"/>
              <w:jc w:val="center"/>
              <w:rPr>
                <w:sz w:val="22"/>
              </w:rPr>
            </w:pPr>
          </w:p>
        </w:tc>
      </w:tr>
      <w:tr w14:paraId="0882E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13" w:type="dxa"/>
            <w:noWrap/>
          </w:tcPr>
          <w:p w14:paraId="601181D3">
            <w:pPr>
              <w:spacing w:line="320" w:lineRule="exact"/>
              <w:rPr>
                <w:sz w:val="22"/>
              </w:rPr>
            </w:pPr>
          </w:p>
        </w:tc>
        <w:tc>
          <w:tcPr>
            <w:tcW w:w="1096" w:type="dxa"/>
            <w:noWrap/>
          </w:tcPr>
          <w:p w14:paraId="353D7037">
            <w:pPr>
              <w:spacing w:line="320" w:lineRule="exact"/>
              <w:rPr>
                <w:sz w:val="22"/>
              </w:rPr>
            </w:pPr>
          </w:p>
        </w:tc>
        <w:tc>
          <w:tcPr>
            <w:tcW w:w="3119" w:type="dxa"/>
            <w:noWrap/>
          </w:tcPr>
          <w:p w14:paraId="4280AC8F">
            <w:pPr>
              <w:spacing w:line="320" w:lineRule="exact"/>
              <w:jc w:val="center"/>
              <w:rPr>
                <w:sz w:val="22"/>
              </w:rPr>
            </w:pPr>
          </w:p>
        </w:tc>
        <w:tc>
          <w:tcPr>
            <w:tcW w:w="709" w:type="dxa"/>
            <w:noWrap/>
          </w:tcPr>
          <w:p w14:paraId="112BB36F">
            <w:pPr>
              <w:spacing w:line="320" w:lineRule="exact"/>
              <w:jc w:val="center"/>
              <w:rPr>
                <w:sz w:val="22"/>
              </w:rPr>
            </w:pPr>
          </w:p>
        </w:tc>
        <w:tc>
          <w:tcPr>
            <w:tcW w:w="825" w:type="dxa"/>
            <w:noWrap/>
          </w:tcPr>
          <w:p w14:paraId="6F2BAC5F">
            <w:pPr>
              <w:spacing w:line="320" w:lineRule="exact"/>
              <w:jc w:val="center"/>
              <w:rPr>
                <w:sz w:val="22"/>
              </w:rPr>
            </w:pPr>
          </w:p>
        </w:tc>
        <w:tc>
          <w:tcPr>
            <w:tcW w:w="876" w:type="dxa"/>
            <w:noWrap/>
          </w:tcPr>
          <w:p w14:paraId="3DFD3529">
            <w:pPr>
              <w:spacing w:line="320" w:lineRule="exact"/>
              <w:jc w:val="center"/>
              <w:rPr>
                <w:sz w:val="22"/>
              </w:rPr>
            </w:pPr>
          </w:p>
        </w:tc>
        <w:tc>
          <w:tcPr>
            <w:tcW w:w="708" w:type="dxa"/>
            <w:noWrap/>
          </w:tcPr>
          <w:p w14:paraId="638C743F">
            <w:pPr>
              <w:spacing w:line="320" w:lineRule="exact"/>
              <w:jc w:val="center"/>
              <w:rPr>
                <w:sz w:val="22"/>
              </w:rPr>
            </w:pPr>
          </w:p>
        </w:tc>
        <w:tc>
          <w:tcPr>
            <w:tcW w:w="709" w:type="dxa"/>
            <w:noWrap/>
          </w:tcPr>
          <w:p w14:paraId="01EEC30A">
            <w:pPr>
              <w:spacing w:line="320" w:lineRule="exact"/>
              <w:jc w:val="center"/>
              <w:rPr>
                <w:sz w:val="22"/>
              </w:rPr>
            </w:pPr>
          </w:p>
        </w:tc>
        <w:tc>
          <w:tcPr>
            <w:tcW w:w="1559" w:type="dxa"/>
            <w:noWrap/>
          </w:tcPr>
          <w:p w14:paraId="13B961CA">
            <w:pPr>
              <w:spacing w:line="320" w:lineRule="exact"/>
              <w:jc w:val="center"/>
              <w:rPr>
                <w:sz w:val="22"/>
              </w:rPr>
            </w:pPr>
          </w:p>
        </w:tc>
        <w:tc>
          <w:tcPr>
            <w:tcW w:w="741" w:type="dxa"/>
            <w:noWrap/>
          </w:tcPr>
          <w:p w14:paraId="162B6E24">
            <w:pPr>
              <w:spacing w:line="320" w:lineRule="exact"/>
              <w:jc w:val="center"/>
              <w:rPr>
                <w:sz w:val="22"/>
              </w:rPr>
            </w:pPr>
          </w:p>
        </w:tc>
      </w:tr>
      <w:tr w14:paraId="493A4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1055" w:type="dxa"/>
            <w:gridSpan w:val="10"/>
            <w:noWrap/>
          </w:tcPr>
          <w:p w14:paraId="0F5F9C5E">
            <w:pPr>
              <w:spacing w:line="320" w:lineRule="exact"/>
              <w:rPr>
                <w:sz w:val="22"/>
              </w:rPr>
            </w:pPr>
            <w:r>
              <w:rPr>
                <w:rFonts w:hint="eastAsia"/>
                <w:sz w:val="22"/>
              </w:rPr>
              <w:t>备注：资产类型：(1)资源性资产：集体山林、鱼塘、水库、山塘等；（2）经营性资产：集体厂房、市场、商铺等；（3）非经营性资产：旧办公楼、旧学校、闲置幼儿园等。</w:t>
            </w:r>
          </w:p>
        </w:tc>
      </w:tr>
    </w:tbl>
    <w:p w14:paraId="007D4421">
      <w:pPr>
        <w:rPr>
          <w:rFonts w:ascii="宋体" w:hAnsi="宋体"/>
          <w:b/>
          <w:bCs/>
          <w:sz w:val="30"/>
          <w:szCs w:val="30"/>
        </w:rPr>
      </w:pPr>
      <w:r>
        <w:rPr>
          <w:rFonts w:hint="eastAsia" w:ascii="宋体" w:hAnsi="宋体"/>
          <w:b/>
          <w:bCs/>
          <w:sz w:val="30"/>
          <w:szCs w:val="30"/>
        </w:rPr>
        <w:t>附件8</w:t>
      </w:r>
    </w:p>
    <w:p w14:paraId="10DF7525">
      <w:pPr>
        <w:jc w:val="center"/>
        <w:rPr>
          <w:rFonts w:ascii="宋体" w:hAnsi="宋体" w:cs="宋体"/>
          <w:b/>
          <w:bCs/>
          <w:sz w:val="32"/>
          <w:szCs w:val="32"/>
        </w:rPr>
      </w:pPr>
      <w:r>
        <w:rPr>
          <w:rFonts w:hint="eastAsia" w:ascii="宋体" w:hAnsi="宋体" w:cs="宋体"/>
          <w:b/>
          <w:bCs/>
          <w:sz w:val="36"/>
          <w:szCs w:val="32"/>
        </w:rPr>
        <w:t>标的基础信息情况表（序号）</w:t>
      </w:r>
    </w:p>
    <w:p w14:paraId="0161320E">
      <w:pPr>
        <w:jc w:val="left"/>
        <w:rPr>
          <w:rFonts w:ascii="宋体" w:hAnsi="宋体" w:cs="宋体"/>
          <w:b/>
          <w:bCs/>
          <w:sz w:val="32"/>
          <w:szCs w:val="32"/>
        </w:rPr>
      </w:pPr>
      <w:r>
        <w:rPr>
          <w:rFonts w:hint="eastAsia" w:ascii="仿宋" w:hAnsi="仿宋" w:cs="仿宋"/>
        </w:rPr>
        <w:t>乡镇（街办）    村（盖章）        填表人：         年      月      日</w:t>
      </w:r>
    </w:p>
    <w:tbl>
      <w:tblPr>
        <w:tblStyle w:val="18"/>
        <w:tblpPr w:leftFromText="180" w:rightFromText="180" w:vertAnchor="text" w:tblpXSpec="center" w:tblpY="1"/>
        <w:tblOverlap w:val="never"/>
        <w:tblW w:w="99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8"/>
        <w:gridCol w:w="1718"/>
        <w:gridCol w:w="1127"/>
        <w:gridCol w:w="287"/>
        <w:gridCol w:w="478"/>
        <w:gridCol w:w="89"/>
        <w:gridCol w:w="993"/>
        <w:gridCol w:w="850"/>
        <w:gridCol w:w="835"/>
        <w:gridCol w:w="572"/>
        <w:gridCol w:w="11"/>
        <w:gridCol w:w="1725"/>
      </w:tblGrid>
      <w:tr w14:paraId="7B155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noWrap/>
            <w:vAlign w:val="center"/>
          </w:tcPr>
          <w:p w14:paraId="5BB62B3A">
            <w:pPr>
              <w:jc w:val="center"/>
              <w:rPr>
                <w:rFonts w:ascii="仿宋" w:hAnsi="仿宋" w:cs="仿宋"/>
              </w:rPr>
            </w:pPr>
            <w:r>
              <w:rPr>
                <w:rFonts w:hint="eastAsia" w:ascii="仿宋" w:hAnsi="仿宋" w:cs="仿宋"/>
              </w:rPr>
              <w:t>标的名称</w:t>
            </w:r>
          </w:p>
        </w:tc>
        <w:tc>
          <w:tcPr>
            <w:tcW w:w="2845" w:type="dxa"/>
            <w:gridSpan w:val="2"/>
            <w:noWrap/>
            <w:vAlign w:val="center"/>
          </w:tcPr>
          <w:p w14:paraId="696A6A5A">
            <w:pPr>
              <w:jc w:val="center"/>
              <w:rPr>
                <w:rFonts w:ascii="仿宋" w:hAnsi="仿宋" w:cs="仿宋"/>
              </w:rPr>
            </w:pPr>
          </w:p>
          <w:p w14:paraId="39F7429C">
            <w:pPr>
              <w:jc w:val="center"/>
              <w:rPr>
                <w:rFonts w:ascii="仿宋" w:hAnsi="仿宋" w:cs="仿宋"/>
              </w:rPr>
            </w:pPr>
          </w:p>
        </w:tc>
        <w:tc>
          <w:tcPr>
            <w:tcW w:w="765" w:type="dxa"/>
            <w:gridSpan w:val="2"/>
            <w:noWrap/>
            <w:vAlign w:val="center"/>
          </w:tcPr>
          <w:p w14:paraId="1A134796">
            <w:pPr>
              <w:jc w:val="center"/>
              <w:rPr>
                <w:rFonts w:ascii="仿宋" w:hAnsi="仿宋" w:cs="仿宋"/>
              </w:rPr>
            </w:pPr>
            <w:r>
              <w:rPr>
                <w:rFonts w:hint="eastAsia" w:ascii="仿宋" w:hAnsi="仿宋" w:cs="仿宋"/>
              </w:rPr>
              <w:t>面积</w:t>
            </w:r>
          </w:p>
        </w:tc>
        <w:tc>
          <w:tcPr>
            <w:tcW w:w="1932" w:type="dxa"/>
            <w:gridSpan w:val="3"/>
            <w:noWrap/>
            <w:vAlign w:val="center"/>
          </w:tcPr>
          <w:p w14:paraId="12BB83B2">
            <w:pPr>
              <w:jc w:val="center"/>
              <w:rPr>
                <w:rFonts w:ascii="仿宋" w:hAnsi="仿宋" w:cs="仿宋"/>
              </w:rPr>
            </w:pPr>
          </w:p>
        </w:tc>
        <w:tc>
          <w:tcPr>
            <w:tcW w:w="1407" w:type="dxa"/>
            <w:gridSpan w:val="2"/>
            <w:noWrap/>
            <w:vAlign w:val="center"/>
          </w:tcPr>
          <w:p w14:paraId="54AE508E">
            <w:pPr>
              <w:jc w:val="center"/>
              <w:rPr>
                <w:rFonts w:ascii="仿宋" w:hAnsi="仿宋" w:cs="仿宋"/>
              </w:rPr>
            </w:pPr>
            <w:r>
              <w:rPr>
                <w:rFonts w:hint="eastAsia" w:ascii="仿宋" w:hAnsi="仿宋" w:cs="仿宋"/>
              </w:rPr>
              <w:t>涉及农户</w:t>
            </w:r>
          </w:p>
        </w:tc>
        <w:tc>
          <w:tcPr>
            <w:tcW w:w="1736" w:type="dxa"/>
            <w:gridSpan w:val="2"/>
            <w:noWrap/>
            <w:vAlign w:val="center"/>
          </w:tcPr>
          <w:p w14:paraId="332E0F2C">
            <w:pPr>
              <w:jc w:val="center"/>
              <w:rPr>
                <w:rFonts w:ascii="仿宋" w:hAnsi="仿宋" w:cs="仿宋"/>
              </w:rPr>
            </w:pPr>
          </w:p>
        </w:tc>
      </w:tr>
      <w:tr w14:paraId="7B9F4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noWrap/>
            <w:vAlign w:val="center"/>
          </w:tcPr>
          <w:p w14:paraId="66DE9FBB">
            <w:pPr>
              <w:jc w:val="center"/>
              <w:rPr>
                <w:rFonts w:ascii="仿宋" w:hAnsi="仿宋" w:cs="仿宋"/>
              </w:rPr>
            </w:pPr>
            <w:r>
              <w:rPr>
                <w:rFonts w:hint="eastAsia" w:ascii="仿宋" w:hAnsi="仿宋" w:cs="仿宋"/>
              </w:rPr>
              <w:t>权属类型</w:t>
            </w:r>
          </w:p>
        </w:tc>
        <w:tc>
          <w:tcPr>
            <w:tcW w:w="8685" w:type="dxa"/>
            <w:gridSpan w:val="11"/>
            <w:noWrap/>
            <w:vAlign w:val="center"/>
          </w:tcPr>
          <w:p w14:paraId="7C8F3DB7">
            <w:pPr>
              <w:rPr>
                <w:rFonts w:ascii="仿宋" w:hAnsi="仿宋" w:cs="仿宋"/>
              </w:rPr>
            </w:pPr>
            <w:r>
              <w:rPr>
                <w:rFonts w:hint="eastAsia" w:ascii="仿宋" w:hAnsi="仿宋" w:cs="仿宋"/>
              </w:rPr>
              <w:sym w:font="Wingdings 2" w:char="00A3"/>
            </w:r>
            <w:r>
              <w:rPr>
                <w:rFonts w:ascii="仿宋" w:hAnsi="仿宋" w:cs="仿宋"/>
              </w:rPr>
              <w:t>农户土地经营权</w:t>
            </w:r>
            <w:r>
              <w:rPr>
                <w:rFonts w:hint="eastAsia" w:ascii="仿宋" w:hAnsi="仿宋" w:cs="仿宋"/>
              </w:rPr>
              <w:sym w:font="Wingdings 2" w:char="00A3"/>
            </w:r>
            <w:r>
              <w:rPr>
                <w:rFonts w:hint="eastAsia" w:ascii="仿宋" w:hAnsi="仿宋" w:cs="仿宋"/>
              </w:rPr>
              <w:t>村集体资源性资产经营权</w:t>
            </w:r>
            <w:r>
              <w:rPr>
                <w:rFonts w:hint="eastAsia" w:ascii="仿宋" w:hAnsi="仿宋" w:cs="仿宋"/>
              </w:rPr>
              <w:sym w:font="Wingdings 2" w:char="00A3"/>
            </w:r>
            <w:r>
              <w:rPr>
                <w:rFonts w:hint="eastAsia" w:ascii="仿宋" w:hAnsi="仿宋" w:cs="仿宋"/>
              </w:rPr>
              <w:t>农户宅基地使用权</w:t>
            </w:r>
            <w:r>
              <w:rPr>
                <w:rFonts w:hint="eastAsia" w:ascii="仿宋" w:hAnsi="仿宋" w:cs="仿宋"/>
              </w:rPr>
              <w:sym w:font="Wingdings 2" w:char="00A3"/>
            </w:r>
            <w:r>
              <w:rPr>
                <w:rFonts w:hint="eastAsia" w:ascii="仿宋" w:hAnsi="仿宋" w:cs="仿宋"/>
              </w:rPr>
              <w:t>其他</w:t>
            </w:r>
          </w:p>
        </w:tc>
      </w:tr>
      <w:tr w14:paraId="0978B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restart"/>
            <w:noWrap/>
            <w:vAlign w:val="center"/>
          </w:tcPr>
          <w:p w14:paraId="4EA1C122">
            <w:pPr>
              <w:jc w:val="center"/>
              <w:rPr>
                <w:rFonts w:ascii="仿宋" w:hAnsi="仿宋" w:cs="仿宋"/>
              </w:rPr>
            </w:pPr>
            <w:r>
              <w:rPr>
                <w:rFonts w:ascii="仿宋" w:hAnsi="仿宋" w:cs="仿宋"/>
              </w:rPr>
              <w:t>流转状态</w:t>
            </w:r>
          </w:p>
        </w:tc>
        <w:tc>
          <w:tcPr>
            <w:tcW w:w="1718" w:type="dxa"/>
            <w:vMerge w:val="restart"/>
            <w:noWrap/>
            <w:vAlign w:val="center"/>
          </w:tcPr>
          <w:p w14:paraId="1DA4D087">
            <w:pPr>
              <w:ind w:firstLine="210" w:firstLineChars="100"/>
              <w:rPr>
                <w:rFonts w:ascii="仿宋" w:hAnsi="仿宋" w:cs="仿宋"/>
              </w:rPr>
            </w:pPr>
            <w:r>
              <w:rPr>
                <w:rFonts w:hint="eastAsia" w:ascii="仿宋" w:hAnsi="仿宋" w:cs="仿宋"/>
              </w:rPr>
              <w:sym w:font="Wingdings 2" w:char="00A3"/>
            </w:r>
            <w:r>
              <w:rPr>
                <w:rFonts w:hint="eastAsia" w:ascii="仿宋" w:hAnsi="仿宋" w:cs="仿宋"/>
              </w:rPr>
              <w:t>未流转</w:t>
            </w:r>
          </w:p>
          <w:p w14:paraId="18B9C10C">
            <w:pPr>
              <w:ind w:firstLine="210" w:firstLineChars="100"/>
              <w:rPr>
                <w:rFonts w:ascii="仿宋" w:hAnsi="仿宋" w:cs="仿宋"/>
              </w:rPr>
            </w:pPr>
          </w:p>
          <w:p w14:paraId="28C0B866">
            <w:pPr>
              <w:ind w:firstLine="210" w:firstLineChars="100"/>
              <w:rPr>
                <w:rFonts w:ascii="仿宋" w:hAnsi="仿宋" w:cs="仿宋"/>
              </w:rPr>
            </w:pPr>
          </w:p>
          <w:p w14:paraId="2E0C6975">
            <w:pPr>
              <w:ind w:firstLine="210" w:firstLineChars="100"/>
              <w:rPr>
                <w:rFonts w:ascii="仿宋" w:hAnsi="仿宋" w:cs="仿宋"/>
              </w:rPr>
            </w:pPr>
          </w:p>
          <w:p w14:paraId="3FB697CC">
            <w:pPr>
              <w:ind w:firstLine="210" w:firstLineChars="100"/>
              <w:rPr>
                <w:rFonts w:ascii="仿宋" w:hAnsi="仿宋" w:cs="仿宋"/>
              </w:rPr>
            </w:pPr>
          </w:p>
          <w:p w14:paraId="7E6D14DB">
            <w:pPr>
              <w:ind w:firstLine="210" w:firstLineChars="100"/>
              <w:rPr>
                <w:rFonts w:ascii="仿宋" w:hAnsi="仿宋" w:cs="仿宋"/>
              </w:rPr>
            </w:pPr>
          </w:p>
          <w:p w14:paraId="6237678D">
            <w:pPr>
              <w:ind w:firstLine="210" w:firstLineChars="100"/>
              <w:rPr>
                <w:rFonts w:ascii="仿宋" w:hAnsi="仿宋" w:cs="仿宋"/>
              </w:rPr>
            </w:pPr>
          </w:p>
          <w:p w14:paraId="61788F2C">
            <w:pPr>
              <w:ind w:firstLine="210" w:firstLineChars="100"/>
              <w:rPr>
                <w:rFonts w:ascii="仿宋" w:hAnsi="仿宋" w:cs="仿宋"/>
              </w:rPr>
            </w:pPr>
          </w:p>
          <w:p w14:paraId="5882A772">
            <w:pPr>
              <w:ind w:firstLine="210" w:firstLineChars="100"/>
              <w:rPr>
                <w:rFonts w:ascii="仿宋" w:hAnsi="仿宋" w:cs="仿宋"/>
              </w:rPr>
            </w:pPr>
            <w:r>
              <w:rPr>
                <w:rFonts w:hint="eastAsia" w:ascii="仿宋" w:hAnsi="仿宋" w:cs="仿宋"/>
              </w:rPr>
              <w:sym w:font="Wingdings 2" w:char="00A3"/>
            </w:r>
            <w:r>
              <w:rPr>
                <w:rFonts w:hint="eastAsia" w:ascii="仿宋" w:hAnsi="仿宋" w:cs="仿宋"/>
              </w:rPr>
              <w:t>已流转</w:t>
            </w:r>
          </w:p>
        </w:tc>
        <w:tc>
          <w:tcPr>
            <w:tcW w:w="1892" w:type="dxa"/>
            <w:gridSpan w:val="3"/>
            <w:vMerge w:val="restart"/>
            <w:noWrap/>
            <w:vAlign w:val="center"/>
          </w:tcPr>
          <w:p w14:paraId="3CF81031">
            <w:pPr>
              <w:jc w:val="center"/>
              <w:rPr>
                <w:rFonts w:ascii="仿宋" w:hAnsi="仿宋" w:cs="仿宋"/>
              </w:rPr>
            </w:pPr>
            <w:r>
              <w:rPr>
                <w:rFonts w:ascii="仿宋" w:hAnsi="仿宋" w:cs="仿宋"/>
              </w:rPr>
              <w:t>流转信息</w:t>
            </w:r>
          </w:p>
        </w:tc>
        <w:tc>
          <w:tcPr>
            <w:tcW w:w="1932" w:type="dxa"/>
            <w:gridSpan w:val="3"/>
            <w:noWrap/>
            <w:vAlign w:val="center"/>
          </w:tcPr>
          <w:p w14:paraId="606E3213">
            <w:pPr>
              <w:jc w:val="center"/>
              <w:rPr>
                <w:rFonts w:ascii="仿宋" w:hAnsi="仿宋" w:cs="仿宋"/>
              </w:rPr>
            </w:pPr>
            <w:r>
              <w:rPr>
                <w:rFonts w:hint="eastAsia" w:ascii="仿宋" w:hAnsi="仿宋" w:cs="仿宋"/>
              </w:rPr>
              <w:t>流转方式</w:t>
            </w:r>
          </w:p>
        </w:tc>
        <w:tc>
          <w:tcPr>
            <w:tcW w:w="3143" w:type="dxa"/>
            <w:gridSpan w:val="4"/>
            <w:noWrap/>
            <w:vAlign w:val="center"/>
          </w:tcPr>
          <w:p w14:paraId="08F0CB13">
            <w:pPr>
              <w:jc w:val="left"/>
              <w:rPr>
                <w:rFonts w:ascii="仿宋" w:hAnsi="仿宋" w:cs="仿宋"/>
                <w:bCs/>
              </w:rPr>
            </w:pPr>
            <w:r>
              <w:rPr>
                <w:rFonts w:hint="eastAsia" w:ascii="仿宋" w:hAnsi="仿宋" w:cs="仿宋"/>
                <w:bCs/>
              </w:rPr>
              <w:t>□出租□发包□转让</w:t>
            </w:r>
            <w:r>
              <w:rPr>
                <w:rFonts w:hint="eastAsia" w:ascii="仿宋" w:hAnsi="仿宋" w:cs="仿宋"/>
                <w:bCs/>
              </w:rPr>
              <w:sym w:font="Wingdings 2" w:char="00A3"/>
            </w:r>
            <w:r>
              <w:rPr>
                <w:rFonts w:hint="eastAsia" w:ascii="仿宋" w:hAnsi="仿宋" w:cs="仿宋"/>
                <w:bCs/>
              </w:rPr>
              <w:t>互换</w:t>
            </w:r>
            <w:r>
              <w:rPr>
                <w:rFonts w:hint="eastAsia" w:ascii="仿宋" w:hAnsi="仿宋" w:cs="仿宋"/>
                <w:bCs/>
              </w:rPr>
              <w:sym w:font="Wingdings 2" w:char="00A3"/>
            </w:r>
            <w:r>
              <w:rPr>
                <w:rFonts w:hint="eastAsia" w:ascii="仿宋" w:hAnsi="仿宋" w:cs="仿宋"/>
                <w:bCs/>
              </w:rPr>
              <w:t>出资入股□其他</w:t>
            </w:r>
          </w:p>
        </w:tc>
      </w:tr>
      <w:tr w14:paraId="16A4F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6353F079">
            <w:pPr>
              <w:jc w:val="center"/>
              <w:rPr>
                <w:rFonts w:ascii="仿宋" w:hAnsi="仿宋" w:cs="仿宋"/>
              </w:rPr>
            </w:pPr>
          </w:p>
        </w:tc>
        <w:tc>
          <w:tcPr>
            <w:tcW w:w="1718" w:type="dxa"/>
            <w:vMerge w:val="continue"/>
            <w:noWrap/>
            <w:vAlign w:val="center"/>
          </w:tcPr>
          <w:p w14:paraId="1647D5BE">
            <w:pPr>
              <w:ind w:firstLine="210" w:firstLineChars="100"/>
              <w:jc w:val="center"/>
              <w:rPr>
                <w:rFonts w:ascii="仿宋" w:hAnsi="仿宋" w:cs="仿宋"/>
              </w:rPr>
            </w:pPr>
          </w:p>
        </w:tc>
        <w:tc>
          <w:tcPr>
            <w:tcW w:w="1892" w:type="dxa"/>
            <w:gridSpan w:val="3"/>
            <w:vMerge w:val="continue"/>
            <w:noWrap/>
            <w:vAlign w:val="center"/>
          </w:tcPr>
          <w:p w14:paraId="43521649">
            <w:pPr>
              <w:jc w:val="center"/>
              <w:rPr>
                <w:rFonts w:ascii="仿宋" w:hAnsi="仿宋" w:cs="仿宋"/>
              </w:rPr>
            </w:pPr>
          </w:p>
        </w:tc>
        <w:tc>
          <w:tcPr>
            <w:tcW w:w="1932" w:type="dxa"/>
            <w:gridSpan w:val="3"/>
            <w:noWrap/>
            <w:vAlign w:val="center"/>
          </w:tcPr>
          <w:p w14:paraId="6747B715">
            <w:pPr>
              <w:jc w:val="center"/>
              <w:rPr>
                <w:rFonts w:ascii="仿宋" w:hAnsi="仿宋" w:cs="仿宋"/>
              </w:rPr>
            </w:pPr>
            <w:r>
              <w:rPr>
                <w:rFonts w:hint="eastAsia" w:ascii="仿宋" w:hAnsi="仿宋" w:cs="仿宋"/>
              </w:rPr>
              <w:t>价格</w:t>
            </w:r>
          </w:p>
        </w:tc>
        <w:tc>
          <w:tcPr>
            <w:tcW w:w="3143" w:type="dxa"/>
            <w:gridSpan w:val="4"/>
            <w:noWrap/>
            <w:vAlign w:val="center"/>
          </w:tcPr>
          <w:p w14:paraId="361B5440">
            <w:pPr>
              <w:jc w:val="center"/>
              <w:rPr>
                <w:rFonts w:ascii="仿宋" w:hAnsi="仿宋" w:cs="仿宋"/>
              </w:rPr>
            </w:pPr>
          </w:p>
          <w:p w14:paraId="2CF5D2A7">
            <w:pPr>
              <w:jc w:val="center"/>
              <w:rPr>
                <w:rFonts w:ascii="仿宋" w:hAnsi="仿宋" w:cs="仿宋"/>
              </w:rPr>
            </w:pPr>
          </w:p>
        </w:tc>
      </w:tr>
      <w:tr w14:paraId="56F10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13A7592F">
            <w:pPr>
              <w:jc w:val="center"/>
              <w:rPr>
                <w:rFonts w:ascii="仿宋" w:hAnsi="仿宋" w:cs="仿宋"/>
              </w:rPr>
            </w:pPr>
          </w:p>
        </w:tc>
        <w:tc>
          <w:tcPr>
            <w:tcW w:w="1718" w:type="dxa"/>
            <w:vMerge w:val="continue"/>
            <w:noWrap/>
            <w:vAlign w:val="center"/>
          </w:tcPr>
          <w:p w14:paraId="0AE9A963">
            <w:pPr>
              <w:ind w:firstLine="210" w:firstLineChars="100"/>
              <w:jc w:val="center"/>
              <w:rPr>
                <w:rFonts w:ascii="仿宋" w:hAnsi="仿宋" w:cs="仿宋"/>
              </w:rPr>
            </w:pPr>
          </w:p>
        </w:tc>
        <w:tc>
          <w:tcPr>
            <w:tcW w:w="1892" w:type="dxa"/>
            <w:gridSpan w:val="3"/>
            <w:vMerge w:val="continue"/>
            <w:noWrap/>
            <w:vAlign w:val="center"/>
          </w:tcPr>
          <w:p w14:paraId="4BE74E31">
            <w:pPr>
              <w:jc w:val="center"/>
              <w:rPr>
                <w:rFonts w:ascii="仿宋" w:hAnsi="仿宋" w:cs="仿宋"/>
              </w:rPr>
            </w:pPr>
          </w:p>
        </w:tc>
        <w:tc>
          <w:tcPr>
            <w:tcW w:w="1932" w:type="dxa"/>
            <w:gridSpan w:val="3"/>
            <w:vMerge w:val="restart"/>
            <w:noWrap/>
            <w:vAlign w:val="center"/>
          </w:tcPr>
          <w:p w14:paraId="6F95F970">
            <w:pPr>
              <w:jc w:val="center"/>
              <w:rPr>
                <w:rFonts w:ascii="仿宋" w:hAnsi="仿宋" w:cs="仿宋"/>
              </w:rPr>
            </w:pPr>
            <w:r>
              <w:rPr>
                <w:rFonts w:ascii="仿宋" w:hAnsi="仿宋" w:cs="仿宋"/>
              </w:rPr>
              <w:t>是否有递增</w:t>
            </w:r>
          </w:p>
        </w:tc>
        <w:tc>
          <w:tcPr>
            <w:tcW w:w="3143" w:type="dxa"/>
            <w:gridSpan w:val="4"/>
            <w:noWrap/>
            <w:vAlign w:val="center"/>
          </w:tcPr>
          <w:p w14:paraId="715D94F0">
            <w:pPr>
              <w:jc w:val="center"/>
              <w:rPr>
                <w:rFonts w:ascii="仿宋" w:hAnsi="仿宋" w:cs="仿宋"/>
              </w:rPr>
            </w:pPr>
            <w:r>
              <w:rPr>
                <w:rFonts w:hint="eastAsia" w:ascii="仿宋" w:hAnsi="仿宋" w:cs="仿宋"/>
                <w:bCs/>
              </w:rPr>
              <w:t>□是</w:t>
            </w:r>
            <w:r>
              <w:rPr>
                <w:rFonts w:hint="eastAsia" w:ascii="仿宋" w:hAnsi="仿宋" w:cs="仿宋"/>
                <w:bCs/>
              </w:rPr>
              <w:sym w:font="Wingdings 2" w:char="00A3"/>
            </w:r>
            <w:r>
              <w:rPr>
                <w:rFonts w:hint="eastAsia" w:ascii="仿宋" w:hAnsi="仿宋" w:cs="仿宋"/>
                <w:bCs/>
              </w:rPr>
              <w:t>否</w:t>
            </w:r>
          </w:p>
        </w:tc>
      </w:tr>
      <w:tr w14:paraId="2B210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trPr>
        <w:tc>
          <w:tcPr>
            <w:tcW w:w="1268" w:type="dxa"/>
            <w:vMerge w:val="continue"/>
            <w:noWrap/>
            <w:vAlign w:val="center"/>
          </w:tcPr>
          <w:p w14:paraId="76F82FE8">
            <w:pPr>
              <w:jc w:val="center"/>
              <w:rPr>
                <w:rFonts w:ascii="仿宋" w:hAnsi="仿宋" w:cs="仿宋"/>
              </w:rPr>
            </w:pPr>
          </w:p>
        </w:tc>
        <w:tc>
          <w:tcPr>
            <w:tcW w:w="1718" w:type="dxa"/>
            <w:vMerge w:val="continue"/>
            <w:noWrap/>
            <w:vAlign w:val="center"/>
          </w:tcPr>
          <w:p w14:paraId="33D1CE50">
            <w:pPr>
              <w:ind w:firstLine="210" w:firstLineChars="100"/>
              <w:jc w:val="center"/>
              <w:rPr>
                <w:rFonts w:ascii="仿宋" w:hAnsi="仿宋" w:cs="仿宋"/>
              </w:rPr>
            </w:pPr>
          </w:p>
        </w:tc>
        <w:tc>
          <w:tcPr>
            <w:tcW w:w="1892" w:type="dxa"/>
            <w:gridSpan w:val="3"/>
            <w:vMerge w:val="continue"/>
            <w:noWrap/>
            <w:vAlign w:val="center"/>
          </w:tcPr>
          <w:p w14:paraId="5FA167B0">
            <w:pPr>
              <w:jc w:val="center"/>
              <w:rPr>
                <w:rFonts w:ascii="仿宋" w:hAnsi="仿宋" w:cs="仿宋"/>
              </w:rPr>
            </w:pPr>
          </w:p>
        </w:tc>
        <w:tc>
          <w:tcPr>
            <w:tcW w:w="1932" w:type="dxa"/>
            <w:gridSpan w:val="3"/>
            <w:vMerge w:val="continue"/>
            <w:noWrap/>
            <w:vAlign w:val="center"/>
          </w:tcPr>
          <w:p w14:paraId="3D3637D5">
            <w:pPr>
              <w:jc w:val="center"/>
              <w:rPr>
                <w:rFonts w:ascii="仿宋" w:hAnsi="仿宋" w:cs="仿宋"/>
              </w:rPr>
            </w:pPr>
          </w:p>
        </w:tc>
        <w:tc>
          <w:tcPr>
            <w:tcW w:w="3143" w:type="dxa"/>
            <w:gridSpan w:val="4"/>
            <w:noWrap/>
          </w:tcPr>
          <w:p w14:paraId="243714C4">
            <w:pPr>
              <w:rPr>
                <w:rFonts w:ascii="仿宋" w:hAnsi="仿宋" w:cs="仿宋"/>
                <w:bCs/>
              </w:rPr>
            </w:pPr>
            <w:r>
              <w:rPr>
                <w:rFonts w:hint="eastAsia" w:ascii="仿宋" w:hAnsi="仿宋" w:cs="仿宋"/>
                <w:bCs/>
              </w:rPr>
              <w:t>递增情况;</w:t>
            </w:r>
          </w:p>
        </w:tc>
      </w:tr>
      <w:tr w14:paraId="3E661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3A9A34C8">
            <w:pPr>
              <w:jc w:val="center"/>
              <w:rPr>
                <w:rFonts w:ascii="仿宋" w:hAnsi="仿宋" w:cs="仿宋"/>
              </w:rPr>
            </w:pPr>
          </w:p>
        </w:tc>
        <w:tc>
          <w:tcPr>
            <w:tcW w:w="1718" w:type="dxa"/>
            <w:vMerge w:val="continue"/>
            <w:noWrap/>
            <w:vAlign w:val="center"/>
          </w:tcPr>
          <w:p w14:paraId="7375C334">
            <w:pPr>
              <w:ind w:firstLine="210" w:firstLineChars="100"/>
              <w:jc w:val="center"/>
              <w:rPr>
                <w:rFonts w:ascii="仿宋" w:hAnsi="仿宋" w:cs="仿宋"/>
              </w:rPr>
            </w:pPr>
          </w:p>
        </w:tc>
        <w:tc>
          <w:tcPr>
            <w:tcW w:w="1892" w:type="dxa"/>
            <w:gridSpan w:val="3"/>
            <w:vMerge w:val="continue"/>
            <w:noWrap/>
            <w:vAlign w:val="center"/>
          </w:tcPr>
          <w:p w14:paraId="1F335E79">
            <w:pPr>
              <w:jc w:val="center"/>
              <w:rPr>
                <w:rFonts w:ascii="仿宋" w:hAnsi="仿宋" w:cs="仿宋"/>
              </w:rPr>
            </w:pPr>
          </w:p>
        </w:tc>
        <w:tc>
          <w:tcPr>
            <w:tcW w:w="1932" w:type="dxa"/>
            <w:gridSpan w:val="3"/>
            <w:noWrap/>
            <w:vAlign w:val="center"/>
          </w:tcPr>
          <w:p w14:paraId="0FB942D5">
            <w:pPr>
              <w:jc w:val="center"/>
              <w:rPr>
                <w:rFonts w:ascii="仿宋" w:hAnsi="仿宋" w:cs="仿宋"/>
              </w:rPr>
            </w:pPr>
            <w:r>
              <w:rPr>
                <w:rFonts w:hint="eastAsia" w:ascii="仿宋" w:hAnsi="仿宋" w:cs="仿宋"/>
              </w:rPr>
              <w:t>流转年限</w:t>
            </w:r>
          </w:p>
        </w:tc>
        <w:tc>
          <w:tcPr>
            <w:tcW w:w="3143" w:type="dxa"/>
            <w:gridSpan w:val="4"/>
            <w:noWrap/>
            <w:vAlign w:val="center"/>
          </w:tcPr>
          <w:p w14:paraId="7D7D8401">
            <w:pPr>
              <w:jc w:val="center"/>
              <w:rPr>
                <w:rFonts w:ascii="仿宋" w:hAnsi="仿宋" w:cs="仿宋"/>
              </w:rPr>
            </w:pPr>
            <w:r>
              <w:rPr>
                <w:rFonts w:hint="eastAsia" w:ascii="仿宋" w:hAnsi="仿宋" w:cs="仿宋"/>
              </w:rPr>
              <w:t>年</w:t>
            </w:r>
          </w:p>
        </w:tc>
      </w:tr>
      <w:tr w14:paraId="199A4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4C29AFD8">
            <w:pPr>
              <w:jc w:val="center"/>
              <w:rPr>
                <w:rFonts w:ascii="仿宋" w:hAnsi="仿宋" w:cs="仿宋"/>
              </w:rPr>
            </w:pPr>
          </w:p>
        </w:tc>
        <w:tc>
          <w:tcPr>
            <w:tcW w:w="1718" w:type="dxa"/>
            <w:vMerge w:val="continue"/>
            <w:noWrap/>
            <w:vAlign w:val="center"/>
          </w:tcPr>
          <w:p w14:paraId="7CA70C8D">
            <w:pPr>
              <w:ind w:firstLine="210" w:firstLineChars="100"/>
              <w:jc w:val="center"/>
              <w:rPr>
                <w:rFonts w:ascii="仿宋" w:hAnsi="仿宋" w:cs="仿宋"/>
              </w:rPr>
            </w:pPr>
          </w:p>
        </w:tc>
        <w:tc>
          <w:tcPr>
            <w:tcW w:w="1892" w:type="dxa"/>
            <w:gridSpan w:val="3"/>
            <w:vMerge w:val="continue"/>
            <w:noWrap/>
            <w:vAlign w:val="center"/>
          </w:tcPr>
          <w:p w14:paraId="2141E7A0">
            <w:pPr>
              <w:jc w:val="center"/>
              <w:rPr>
                <w:rFonts w:ascii="仿宋" w:hAnsi="仿宋" w:cs="仿宋"/>
              </w:rPr>
            </w:pPr>
          </w:p>
        </w:tc>
        <w:tc>
          <w:tcPr>
            <w:tcW w:w="1932" w:type="dxa"/>
            <w:gridSpan w:val="3"/>
            <w:noWrap/>
            <w:vAlign w:val="center"/>
          </w:tcPr>
          <w:p w14:paraId="5453696D">
            <w:pPr>
              <w:jc w:val="center"/>
              <w:rPr>
                <w:rFonts w:ascii="仿宋" w:hAnsi="仿宋" w:cs="仿宋"/>
              </w:rPr>
            </w:pPr>
            <w:r>
              <w:rPr>
                <w:rFonts w:hint="eastAsia" w:ascii="仿宋" w:hAnsi="仿宋" w:cs="仿宋"/>
              </w:rPr>
              <w:t>流转起止时间</w:t>
            </w:r>
          </w:p>
        </w:tc>
        <w:tc>
          <w:tcPr>
            <w:tcW w:w="3143" w:type="dxa"/>
            <w:gridSpan w:val="4"/>
            <w:noWrap/>
            <w:vAlign w:val="center"/>
          </w:tcPr>
          <w:p w14:paraId="1AD562E9">
            <w:pPr>
              <w:jc w:val="center"/>
              <w:rPr>
                <w:rFonts w:ascii="仿宋" w:hAnsi="仿宋" w:cs="仿宋"/>
              </w:rPr>
            </w:pPr>
            <w:r>
              <w:rPr>
                <w:rFonts w:hint="eastAsia" w:ascii="仿宋" w:hAnsi="仿宋" w:cs="仿宋"/>
              </w:rPr>
              <w:t>年月日</w:t>
            </w:r>
          </w:p>
          <w:p w14:paraId="021A1858">
            <w:pPr>
              <w:jc w:val="center"/>
              <w:rPr>
                <w:rFonts w:ascii="仿宋" w:hAnsi="仿宋" w:cs="仿宋"/>
              </w:rPr>
            </w:pPr>
            <w:r>
              <w:rPr>
                <w:rFonts w:hint="eastAsia" w:ascii="仿宋" w:hAnsi="仿宋" w:cs="仿宋"/>
              </w:rPr>
              <w:t>至</w:t>
            </w:r>
          </w:p>
          <w:p w14:paraId="3976BEF9">
            <w:pPr>
              <w:jc w:val="center"/>
              <w:rPr>
                <w:rFonts w:ascii="仿宋" w:hAnsi="仿宋" w:cs="仿宋"/>
              </w:rPr>
            </w:pPr>
            <w:r>
              <w:rPr>
                <w:rFonts w:hint="eastAsia" w:ascii="仿宋" w:hAnsi="仿宋" w:cs="仿宋"/>
              </w:rPr>
              <w:t>年月日</w:t>
            </w:r>
          </w:p>
        </w:tc>
      </w:tr>
      <w:tr w14:paraId="68611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49129823">
            <w:pPr>
              <w:jc w:val="center"/>
              <w:rPr>
                <w:rFonts w:ascii="仿宋" w:hAnsi="仿宋" w:cs="仿宋"/>
              </w:rPr>
            </w:pPr>
          </w:p>
        </w:tc>
        <w:tc>
          <w:tcPr>
            <w:tcW w:w="1718" w:type="dxa"/>
            <w:vMerge w:val="continue"/>
            <w:noWrap/>
            <w:vAlign w:val="center"/>
          </w:tcPr>
          <w:p w14:paraId="7DAAC250">
            <w:pPr>
              <w:ind w:firstLine="210" w:firstLineChars="100"/>
              <w:jc w:val="center"/>
              <w:rPr>
                <w:rFonts w:ascii="仿宋" w:hAnsi="仿宋" w:cs="仿宋"/>
              </w:rPr>
            </w:pPr>
          </w:p>
        </w:tc>
        <w:tc>
          <w:tcPr>
            <w:tcW w:w="1892" w:type="dxa"/>
            <w:gridSpan w:val="3"/>
            <w:vMerge w:val="continue"/>
            <w:noWrap/>
            <w:vAlign w:val="center"/>
          </w:tcPr>
          <w:p w14:paraId="2C63D105">
            <w:pPr>
              <w:jc w:val="center"/>
              <w:rPr>
                <w:rFonts w:ascii="仿宋" w:hAnsi="仿宋" w:cs="仿宋"/>
              </w:rPr>
            </w:pPr>
          </w:p>
        </w:tc>
        <w:tc>
          <w:tcPr>
            <w:tcW w:w="1932" w:type="dxa"/>
            <w:gridSpan w:val="3"/>
            <w:noWrap/>
            <w:vAlign w:val="center"/>
          </w:tcPr>
          <w:p w14:paraId="39F6217F">
            <w:pPr>
              <w:jc w:val="center"/>
              <w:rPr>
                <w:rFonts w:ascii="仿宋" w:hAnsi="仿宋" w:cs="仿宋"/>
              </w:rPr>
            </w:pPr>
            <w:r>
              <w:rPr>
                <w:rFonts w:hint="eastAsia" w:ascii="仿宋" w:hAnsi="仿宋" w:cs="仿宋"/>
              </w:rPr>
              <w:t>支付方式</w:t>
            </w:r>
          </w:p>
        </w:tc>
        <w:tc>
          <w:tcPr>
            <w:tcW w:w="3143" w:type="dxa"/>
            <w:gridSpan w:val="4"/>
            <w:noWrap/>
            <w:vAlign w:val="center"/>
          </w:tcPr>
          <w:p w14:paraId="34DE37D2">
            <w:pPr>
              <w:jc w:val="center"/>
              <w:rPr>
                <w:rFonts w:ascii="仿宋" w:hAnsi="仿宋" w:cs="仿宋"/>
              </w:rPr>
            </w:pPr>
          </w:p>
        </w:tc>
      </w:tr>
      <w:tr w14:paraId="3161F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0FD1D48B">
            <w:pPr>
              <w:jc w:val="center"/>
              <w:rPr>
                <w:rFonts w:ascii="仿宋" w:hAnsi="仿宋" w:cs="仿宋"/>
              </w:rPr>
            </w:pPr>
          </w:p>
        </w:tc>
        <w:tc>
          <w:tcPr>
            <w:tcW w:w="1718" w:type="dxa"/>
            <w:vMerge w:val="continue"/>
            <w:noWrap/>
            <w:vAlign w:val="center"/>
          </w:tcPr>
          <w:p w14:paraId="2DA4381B">
            <w:pPr>
              <w:ind w:firstLine="210" w:firstLineChars="100"/>
              <w:jc w:val="center"/>
              <w:rPr>
                <w:rFonts w:ascii="仿宋" w:hAnsi="仿宋" w:cs="仿宋"/>
              </w:rPr>
            </w:pPr>
          </w:p>
        </w:tc>
        <w:tc>
          <w:tcPr>
            <w:tcW w:w="1892" w:type="dxa"/>
            <w:gridSpan w:val="3"/>
            <w:vMerge w:val="restart"/>
            <w:noWrap/>
            <w:vAlign w:val="center"/>
          </w:tcPr>
          <w:p w14:paraId="7AFDBB5E">
            <w:pPr>
              <w:jc w:val="center"/>
              <w:rPr>
                <w:rFonts w:ascii="仿宋" w:hAnsi="仿宋" w:cs="仿宋"/>
              </w:rPr>
            </w:pPr>
            <w:r>
              <w:rPr>
                <w:rFonts w:ascii="仿宋" w:hAnsi="仿宋" w:cs="仿宋"/>
              </w:rPr>
              <w:t>其他权利情况</w:t>
            </w:r>
          </w:p>
        </w:tc>
        <w:tc>
          <w:tcPr>
            <w:tcW w:w="1932" w:type="dxa"/>
            <w:gridSpan w:val="3"/>
            <w:noWrap/>
            <w:vAlign w:val="center"/>
          </w:tcPr>
          <w:p w14:paraId="05E4F106">
            <w:pPr>
              <w:jc w:val="center"/>
              <w:rPr>
                <w:rFonts w:ascii="仿宋" w:hAnsi="仿宋" w:cs="仿宋"/>
              </w:rPr>
            </w:pPr>
            <w:r>
              <w:rPr>
                <w:rFonts w:hint="eastAsia" w:ascii="仿宋" w:hAnsi="仿宋" w:cs="仿宋"/>
              </w:rPr>
              <w:t>是否属于再次转出</w:t>
            </w:r>
          </w:p>
        </w:tc>
        <w:tc>
          <w:tcPr>
            <w:tcW w:w="3143" w:type="dxa"/>
            <w:gridSpan w:val="4"/>
            <w:noWrap/>
            <w:vAlign w:val="center"/>
          </w:tcPr>
          <w:p w14:paraId="53988E2D">
            <w:pPr>
              <w:jc w:val="left"/>
              <w:rPr>
                <w:rFonts w:ascii="仿宋" w:hAnsi="仿宋" w:cs="仿宋"/>
              </w:rPr>
            </w:pPr>
            <w:r>
              <w:rPr>
                <w:rFonts w:hint="eastAsia" w:ascii="仿宋" w:hAnsi="仿宋" w:cs="仿宋"/>
              </w:rPr>
              <w:sym w:font="Wingdings 2" w:char="00A3"/>
            </w:r>
            <w:r>
              <w:rPr>
                <w:rFonts w:hint="eastAsia" w:ascii="仿宋" w:hAnsi="仿宋" w:cs="仿宋"/>
              </w:rPr>
              <w:t>是</w:t>
            </w:r>
            <w:r>
              <w:rPr>
                <w:rFonts w:hint="eastAsia" w:ascii="仿宋" w:hAnsi="仿宋" w:cs="仿宋"/>
              </w:rPr>
              <w:sym w:font="Wingdings 2" w:char="00A3"/>
            </w:r>
            <w:r>
              <w:rPr>
                <w:rFonts w:hint="eastAsia" w:ascii="仿宋" w:hAnsi="仿宋" w:cs="仿宋"/>
              </w:rPr>
              <w:t>否</w:t>
            </w:r>
          </w:p>
        </w:tc>
      </w:tr>
      <w:tr w14:paraId="28CB1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4EFB2CF8">
            <w:pPr>
              <w:jc w:val="center"/>
              <w:rPr>
                <w:rFonts w:ascii="仿宋" w:hAnsi="仿宋" w:cs="仿宋"/>
              </w:rPr>
            </w:pPr>
          </w:p>
        </w:tc>
        <w:tc>
          <w:tcPr>
            <w:tcW w:w="1718" w:type="dxa"/>
            <w:vMerge w:val="continue"/>
            <w:noWrap/>
            <w:vAlign w:val="center"/>
          </w:tcPr>
          <w:p w14:paraId="463B5329">
            <w:pPr>
              <w:ind w:firstLine="210" w:firstLineChars="100"/>
              <w:jc w:val="center"/>
              <w:rPr>
                <w:rFonts w:ascii="仿宋" w:hAnsi="仿宋" w:cs="仿宋"/>
              </w:rPr>
            </w:pPr>
          </w:p>
        </w:tc>
        <w:tc>
          <w:tcPr>
            <w:tcW w:w="1892" w:type="dxa"/>
            <w:gridSpan w:val="3"/>
            <w:vMerge w:val="continue"/>
            <w:noWrap/>
            <w:vAlign w:val="center"/>
          </w:tcPr>
          <w:p w14:paraId="0AD5AB64">
            <w:pPr>
              <w:jc w:val="center"/>
              <w:rPr>
                <w:rFonts w:ascii="仿宋" w:hAnsi="仿宋" w:cs="仿宋"/>
              </w:rPr>
            </w:pPr>
          </w:p>
        </w:tc>
        <w:tc>
          <w:tcPr>
            <w:tcW w:w="1932" w:type="dxa"/>
            <w:gridSpan w:val="3"/>
            <w:noWrap/>
            <w:vAlign w:val="center"/>
          </w:tcPr>
          <w:p w14:paraId="77126576">
            <w:pPr>
              <w:rPr>
                <w:rFonts w:ascii="仿宋" w:hAnsi="仿宋" w:cs="仿宋"/>
              </w:rPr>
            </w:pPr>
            <w:r>
              <w:rPr>
                <w:rFonts w:ascii="仿宋" w:hAnsi="仿宋" w:cs="仿宋"/>
              </w:rPr>
              <w:t>是否存在他项权利</w:t>
            </w:r>
          </w:p>
        </w:tc>
        <w:tc>
          <w:tcPr>
            <w:tcW w:w="3143" w:type="dxa"/>
            <w:gridSpan w:val="4"/>
            <w:noWrap/>
            <w:vAlign w:val="center"/>
          </w:tcPr>
          <w:p w14:paraId="4C4DDE48">
            <w:pPr>
              <w:rPr>
                <w:rFonts w:ascii="仿宋" w:hAnsi="仿宋" w:cs="仿宋"/>
                <w:u w:val="single"/>
              </w:rPr>
            </w:pPr>
            <w:r>
              <w:rPr>
                <w:rFonts w:hint="eastAsia" w:ascii="仿宋" w:hAnsi="仿宋" w:cs="仿宋"/>
              </w:rPr>
              <w:sym w:font="Wingdings 2" w:char="00A3"/>
            </w:r>
            <w:r>
              <w:rPr>
                <w:rFonts w:hint="eastAsia" w:ascii="仿宋" w:hAnsi="仿宋" w:cs="仿宋"/>
              </w:rPr>
              <w:t>是</w:t>
            </w:r>
            <w:r>
              <w:rPr>
                <w:rFonts w:hint="eastAsia" w:ascii="仿宋" w:hAnsi="仿宋" w:cs="仿宋"/>
              </w:rPr>
              <w:sym w:font="Wingdings 2" w:char="00A3"/>
            </w:r>
            <w:r>
              <w:rPr>
                <w:rFonts w:hint="eastAsia" w:ascii="仿宋" w:hAnsi="仿宋" w:cs="仿宋"/>
              </w:rPr>
              <w:t>否</w:t>
            </w:r>
          </w:p>
        </w:tc>
      </w:tr>
      <w:tr w14:paraId="67143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73EF8708">
            <w:pPr>
              <w:jc w:val="center"/>
              <w:rPr>
                <w:rFonts w:ascii="仿宋" w:hAnsi="仿宋" w:cs="仿宋"/>
              </w:rPr>
            </w:pPr>
          </w:p>
        </w:tc>
        <w:tc>
          <w:tcPr>
            <w:tcW w:w="1718" w:type="dxa"/>
            <w:vMerge w:val="continue"/>
            <w:noWrap/>
            <w:vAlign w:val="center"/>
          </w:tcPr>
          <w:p w14:paraId="2503AC3A">
            <w:pPr>
              <w:ind w:firstLine="210" w:firstLineChars="100"/>
              <w:jc w:val="center"/>
              <w:rPr>
                <w:rFonts w:ascii="仿宋" w:hAnsi="仿宋" w:cs="仿宋"/>
              </w:rPr>
            </w:pPr>
          </w:p>
        </w:tc>
        <w:tc>
          <w:tcPr>
            <w:tcW w:w="1892" w:type="dxa"/>
            <w:gridSpan w:val="3"/>
            <w:vMerge w:val="continue"/>
            <w:noWrap/>
            <w:vAlign w:val="center"/>
          </w:tcPr>
          <w:p w14:paraId="55910DE4">
            <w:pPr>
              <w:jc w:val="center"/>
              <w:rPr>
                <w:rFonts w:ascii="仿宋" w:hAnsi="仿宋" w:cs="仿宋"/>
              </w:rPr>
            </w:pPr>
          </w:p>
        </w:tc>
        <w:tc>
          <w:tcPr>
            <w:tcW w:w="1932" w:type="dxa"/>
            <w:gridSpan w:val="3"/>
            <w:noWrap/>
            <w:vAlign w:val="center"/>
          </w:tcPr>
          <w:p w14:paraId="0CA113C7">
            <w:pPr>
              <w:rPr>
                <w:rFonts w:ascii="仿宋" w:hAnsi="仿宋" w:cs="仿宋"/>
              </w:rPr>
            </w:pPr>
            <w:r>
              <w:rPr>
                <w:rFonts w:ascii="仿宋" w:hAnsi="仿宋" w:cs="仿宋"/>
              </w:rPr>
              <w:t>他项权利人</w:t>
            </w:r>
          </w:p>
        </w:tc>
        <w:tc>
          <w:tcPr>
            <w:tcW w:w="3143" w:type="dxa"/>
            <w:gridSpan w:val="4"/>
            <w:noWrap/>
            <w:vAlign w:val="center"/>
          </w:tcPr>
          <w:p w14:paraId="2AEA0B06">
            <w:pPr>
              <w:rPr>
                <w:rFonts w:ascii="仿宋" w:hAnsi="仿宋" w:cs="仿宋"/>
              </w:rPr>
            </w:pPr>
          </w:p>
          <w:p w14:paraId="476ACBFD">
            <w:pPr>
              <w:rPr>
                <w:rFonts w:ascii="仿宋" w:hAnsi="仿宋" w:cs="仿宋"/>
              </w:rPr>
            </w:pPr>
          </w:p>
        </w:tc>
      </w:tr>
      <w:tr w14:paraId="50624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1B8CEBF7">
            <w:pPr>
              <w:jc w:val="center"/>
              <w:rPr>
                <w:rFonts w:ascii="仿宋" w:hAnsi="仿宋" w:cs="仿宋"/>
              </w:rPr>
            </w:pPr>
          </w:p>
        </w:tc>
        <w:tc>
          <w:tcPr>
            <w:tcW w:w="1718" w:type="dxa"/>
            <w:vMerge w:val="continue"/>
            <w:noWrap/>
            <w:vAlign w:val="center"/>
          </w:tcPr>
          <w:p w14:paraId="489C969D">
            <w:pPr>
              <w:ind w:firstLine="210" w:firstLineChars="100"/>
              <w:jc w:val="center"/>
              <w:rPr>
                <w:rFonts w:ascii="仿宋" w:hAnsi="仿宋" w:cs="仿宋"/>
              </w:rPr>
            </w:pPr>
          </w:p>
        </w:tc>
        <w:tc>
          <w:tcPr>
            <w:tcW w:w="1892" w:type="dxa"/>
            <w:gridSpan w:val="3"/>
            <w:vMerge w:val="continue"/>
            <w:noWrap/>
            <w:vAlign w:val="center"/>
          </w:tcPr>
          <w:p w14:paraId="31D1DD70">
            <w:pPr>
              <w:jc w:val="center"/>
              <w:rPr>
                <w:rFonts w:ascii="仿宋" w:hAnsi="仿宋" w:cs="仿宋"/>
              </w:rPr>
            </w:pPr>
          </w:p>
        </w:tc>
        <w:tc>
          <w:tcPr>
            <w:tcW w:w="1932" w:type="dxa"/>
            <w:gridSpan w:val="3"/>
            <w:noWrap/>
            <w:vAlign w:val="center"/>
          </w:tcPr>
          <w:p w14:paraId="43A7E2DD">
            <w:pPr>
              <w:rPr>
                <w:rFonts w:ascii="仿宋" w:hAnsi="仿宋" w:cs="仿宋"/>
              </w:rPr>
            </w:pPr>
            <w:r>
              <w:rPr>
                <w:rFonts w:ascii="仿宋" w:hAnsi="仿宋" w:cs="仿宋"/>
              </w:rPr>
              <w:t>他项权内容</w:t>
            </w:r>
          </w:p>
        </w:tc>
        <w:tc>
          <w:tcPr>
            <w:tcW w:w="3143" w:type="dxa"/>
            <w:gridSpan w:val="4"/>
            <w:noWrap/>
            <w:vAlign w:val="center"/>
          </w:tcPr>
          <w:p w14:paraId="770D8F85">
            <w:pPr>
              <w:rPr>
                <w:rFonts w:ascii="仿宋" w:hAnsi="仿宋" w:cs="仿宋"/>
                <w:u w:val="single"/>
              </w:rPr>
            </w:pPr>
            <w:r>
              <w:rPr>
                <w:rFonts w:hint="eastAsia" w:ascii="仿宋" w:hAnsi="仿宋" w:cs="仿宋"/>
              </w:rPr>
              <w:sym w:font="Wingdings 2" w:char="00A3"/>
            </w:r>
            <w:r>
              <w:rPr>
                <w:rFonts w:hint="eastAsia" w:ascii="仿宋" w:hAnsi="仿宋" w:cs="仿宋"/>
              </w:rPr>
              <w:t>质押</w:t>
            </w:r>
            <w:r>
              <w:rPr>
                <w:rFonts w:hint="eastAsia" w:ascii="仿宋" w:hAnsi="仿宋" w:cs="仿宋"/>
              </w:rPr>
              <w:sym w:font="Wingdings 2" w:char="00A3"/>
            </w:r>
            <w:r>
              <w:rPr>
                <w:rFonts w:hint="eastAsia" w:ascii="仿宋" w:hAnsi="仿宋" w:cs="仿宋"/>
              </w:rPr>
              <w:t>抵押</w:t>
            </w:r>
            <w:r>
              <w:rPr>
                <w:rFonts w:hint="eastAsia" w:ascii="仿宋" w:hAnsi="仿宋" w:cs="仿宋"/>
              </w:rPr>
              <w:sym w:font="Wingdings 2" w:char="00A3"/>
            </w:r>
            <w:r>
              <w:rPr>
                <w:rFonts w:hint="eastAsia" w:ascii="仿宋" w:hAnsi="仿宋" w:cs="仿宋"/>
              </w:rPr>
              <w:t>查封</w:t>
            </w:r>
            <w:r>
              <w:rPr>
                <w:rFonts w:hint="eastAsia" w:ascii="仿宋" w:hAnsi="仿宋" w:cs="仿宋"/>
              </w:rPr>
              <w:sym w:font="Wingdings 2" w:char="00A3"/>
            </w:r>
            <w:r>
              <w:rPr>
                <w:rFonts w:hint="eastAsia" w:ascii="仿宋" w:hAnsi="仿宋" w:cs="仿宋"/>
              </w:rPr>
              <w:t>其他</w:t>
            </w:r>
          </w:p>
        </w:tc>
      </w:tr>
      <w:tr w14:paraId="25C8C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363EF315">
            <w:pPr>
              <w:jc w:val="center"/>
              <w:rPr>
                <w:rFonts w:ascii="仿宋" w:hAnsi="仿宋" w:cs="仿宋"/>
              </w:rPr>
            </w:pPr>
          </w:p>
        </w:tc>
        <w:tc>
          <w:tcPr>
            <w:tcW w:w="1718" w:type="dxa"/>
            <w:vMerge w:val="continue"/>
            <w:noWrap/>
            <w:vAlign w:val="center"/>
          </w:tcPr>
          <w:p w14:paraId="642A43FE">
            <w:pPr>
              <w:ind w:firstLine="210" w:firstLineChars="100"/>
              <w:jc w:val="center"/>
              <w:rPr>
                <w:rFonts w:ascii="仿宋" w:hAnsi="仿宋" w:cs="仿宋"/>
              </w:rPr>
            </w:pPr>
          </w:p>
        </w:tc>
        <w:tc>
          <w:tcPr>
            <w:tcW w:w="1892" w:type="dxa"/>
            <w:gridSpan w:val="3"/>
            <w:vMerge w:val="continue"/>
            <w:noWrap/>
            <w:vAlign w:val="center"/>
          </w:tcPr>
          <w:p w14:paraId="5BA71D7C">
            <w:pPr>
              <w:jc w:val="center"/>
              <w:rPr>
                <w:rFonts w:ascii="仿宋" w:hAnsi="仿宋" w:cs="仿宋"/>
              </w:rPr>
            </w:pPr>
          </w:p>
        </w:tc>
        <w:tc>
          <w:tcPr>
            <w:tcW w:w="1932" w:type="dxa"/>
            <w:gridSpan w:val="3"/>
            <w:noWrap/>
            <w:vAlign w:val="center"/>
          </w:tcPr>
          <w:p w14:paraId="28E1FEF8">
            <w:pPr>
              <w:jc w:val="center"/>
              <w:rPr>
                <w:rFonts w:ascii="仿宋" w:hAnsi="仿宋" w:cs="仿宋"/>
              </w:rPr>
            </w:pPr>
            <w:r>
              <w:rPr>
                <w:rFonts w:hint="eastAsia" w:ascii="仿宋" w:hAnsi="仿宋" w:cs="仿宋"/>
              </w:rPr>
              <w:t>相关权利人是否放弃行使优先权</w:t>
            </w:r>
          </w:p>
        </w:tc>
        <w:tc>
          <w:tcPr>
            <w:tcW w:w="3143" w:type="dxa"/>
            <w:gridSpan w:val="4"/>
            <w:noWrap/>
            <w:vAlign w:val="center"/>
          </w:tcPr>
          <w:p w14:paraId="5CD46A6B">
            <w:pPr>
              <w:jc w:val="left"/>
              <w:rPr>
                <w:rFonts w:ascii="仿宋" w:hAnsi="仿宋" w:cs="仿宋"/>
              </w:rPr>
            </w:pPr>
            <w:r>
              <w:rPr>
                <w:rFonts w:hint="eastAsia" w:ascii="仿宋" w:hAnsi="仿宋" w:cs="仿宋"/>
              </w:rPr>
              <w:sym w:font="Wingdings 2" w:char="00A3"/>
            </w:r>
            <w:r>
              <w:rPr>
                <w:rFonts w:hint="eastAsia" w:ascii="仿宋" w:hAnsi="仿宋" w:cs="仿宋"/>
              </w:rPr>
              <w:t>是</w:t>
            </w:r>
            <w:r>
              <w:rPr>
                <w:rFonts w:hint="eastAsia" w:ascii="仿宋" w:hAnsi="仿宋" w:cs="仿宋"/>
              </w:rPr>
              <w:sym w:font="Wingdings 2" w:char="00A3"/>
            </w:r>
            <w:r>
              <w:rPr>
                <w:rFonts w:hint="eastAsia" w:ascii="仿宋" w:hAnsi="仿宋" w:cs="仿宋"/>
              </w:rPr>
              <w:t>否</w:t>
            </w:r>
          </w:p>
        </w:tc>
      </w:tr>
      <w:tr w14:paraId="646B5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688D7A14">
            <w:pPr>
              <w:jc w:val="center"/>
              <w:rPr>
                <w:rFonts w:ascii="仿宋" w:hAnsi="仿宋" w:cs="仿宋"/>
              </w:rPr>
            </w:pPr>
          </w:p>
        </w:tc>
        <w:tc>
          <w:tcPr>
            <w:tcW w:w="1718" w:type="dxa"/>
            <w:vMerge w:val="continue"/>
            <w:noWrap/>
            <w:vAlign w:val="center"/>
          </w:tcPr>
          <w:p w14:paraId="3E3E99CB">
            <w:pPr>
              <w:ind w:firstLine="210" w:firstLineChars="100"/>
              <w:jc w:val="center"/>
              <w:rPr>
                <w:rFonts w:ascii="仿宋" w:hAnsi="仿宋" w:cs="仿宋"/>
              </w:rPr>
            </w:pPr>
          </w:p>
        </w:tc>
        <w:tc>
          <w:tcPr>
            <w:tcW w:w="1892" w:type="dxa"/>
            <w:gridSpan w:val="3"/>
            <w:vMerge w:val="restart"/>
            <w:noWrap/>
            <w:vAlign w:val="center"/>
          </w:tcPr>
          <w:p w14:paraId="15C26CF3">
            <w:pPr>
              <w:jc w:val="center"/>
              <w:rPr>
                <w:rFonts w:ascii="仿宋" w:hAnsi="仿宋" w:cs="仿宋"/>
              </w:rPr>
            </w:pPr>
            <w:r>
              <w:rPr>
                <w:rFonts w:hint="eastAsia" w:ascii="仿宋" w:hAnsi="仿宋" w:cs="仿宋"/>
              </w:rPr>
              <w:t>转出方信息</w:t>
            </w:r>
          </w:p>
          <w:p w14:paraId="7335D39E">
            <w:pPr>
              <w:jc w:val="center"/>
              <w:rPr>
                <w:rFonts w:ascii="仿宋" w:hAnsi="仿宋" w:cs="仿宋"/>
              </w:rPr>
            </w:pPr>
            <w:r>
              <w:rPr>
                <w:rFonts w:hint="eastAsia" w:ascii="仿宋" w:hAnsi="仿宋" w:cs="仿宋"/>
              </w:rPr>
              <w:t>（</w:t>
            </w:r>
            <w:r>
              <w:rPr>
                <w:rFonts w:hint="eastAsia" w:ascii="仿宋" w:hAnsi="仿宋" w:cs="仿宋"/>
                <w:sz w:val="16"/>
              </w:rPr>
              <w:t>未流转可不用填写</w:t>
            </w:r>
            <w:r>
              <w:rPr>
                <w:rFonts w:hint="eastAsia" w:ascii="仿宋" w:hAnsi="仿宋" w:cs="仿宋"/>
              </w:rPr>
              <w:t>）</w:t>
            </w:r>
          </w:p>
        </w:tc>
        <w:tc>
          <w:tcPr>
            <w:tcW w:w="1932" w:type="dxa"/>
            <w:gridSpan w:val="3"/>
            <w:noWrap/>
            <w:vAlign w:val="center"/>
          </w:tcPr>
          <w:p w14:paraId="47271846">
            <w:pPr>
              <w:jc w:val="center"/>
              <w:rPr>
                <w:rFonts w:ascii="仿宋" w:hAnsi="仿宋" w:cs="仿宋"/>
              </w:rPr>
            </w:pPr>
            <w:r>
              <w:rPr>
                <w:rFonts w:hint="eastAsia" w:ascii="仿宋" w:hAnsi="仿宋" w:cs="仿宋"/>
              </w:rPr>
              <w:t>转出方类型</w:t>
            </w:r>
          </w:p>
        </w:tc>
        <w:tc>
          <w:tcPr>
            <w:tcW w:w="3143" w:type="dxa"/>
            <w:gridSpan w:val="4"/>
            <w:noWrap/>
            <w:vAlign w:val="center"/>
          </w:tcPr>
          <w:p w14:paraId="6822AD76">
            <w:pPr>
              <w:jc w:val="left"/>
              <w:rPr>
                <w:rFonts w:ascii="仿宋" w:hAnsi="仿宋" w:cs="仿宋"/>
              </w:rPr>
            </w:pPr>
            <w:r>
              <w:rPr>
                <w:rFonts w:hint="eastAsia" w:ascii="仿宋" w:hAnsi="仿宋" w:cs="仿宋"/>
              </w:rPr>
              <w:sym w:font="Wingdings 2" w:char="00A3"/>
            </w:r>
            <w:r>
              <w:rPr>
                <w:rFonts w:hint="eastAsia" w:ascii="仿宋" w:hAnsi="仿宋" w:cs="仿宋"/>
              </w:rPr>
              <w:t>国有</w:t>
            </w:r>
            <w:r>
              <w:rPr>
                <w:rFonts w:hint="eastAsia" w:ascii="仿宋" w:hAnsi="仿宋" w:cs="仿宋"/>
              </w:rPr>
              <w:sym w:font="Wingdings 2" w:char="00A3"/>
            </w:r>
            <w:r>
              <w:rPr>
                <w:rFonts w:hint="eastAsia" w:ascii="仿宋" w:hAnsi="仿宋" w:cs="仿宋"/>
              </w:rPr>
              <w:t>集体</w:t>
            </w:r>
          </w:p>
          <w:p w14:paraId="71A35D38">
            <w:pPr>
              <w:jc w:val="left"/>
              <w:rPr>
                <w:rFonts w:ascii="仿宋" w:hAnsi="仿宋" w:cs="仿宋"/>
              </w:rPr>
            </w:pPr>
            <w:r>
              <w:rPr>
                <w:rFonts w:hint="eastAsia" w:ascii="仿宋" w:hAnsi="仿宋" w:cs="仿宋"/>
              </w:rPr>
              <w:sym w:font="Wingdings 2" w:char="00A3"/>
            </w:r>
            <w:r>
              <w:rPr>
                <w:rFonts w:hint="eastAsia" w:ascii="仿宋" w:hAnsi="仿宋" w:cs="仿宋"/>
              </w:rPr>
              <w:t>个人</w:t>
            </w:r>
            <w:r>
              <w:rPr>
                <w:rFonts w:hint="eastAsia" w:ascii="仿宋" w:hAnsi="仿宋" w:cs="仿宋"/>
              </w:rPr>
              <w:sym w:font="Wingdings 2" w:char="00A3"/>
            </w:r>
            <w:r>
              <w:rPr>
                <w:rFonts w:hint="eastAsia" w:ascii="仿宋" w:hAnsi="仿宋" w:cs="仿宋"/>
              </w:rPr>
              <w:t>公司</w:t>
            </w:r>
          </w:p>
        </w:tc>
      </w:tr>
      <w:tr w14:paraId="6C896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0B504899">
            <w:pPr>
              <w:jc w:val="center"/>
              <w:rPr>
                <w:rFonts w:ascii="仿宋" w:hAnsi="仿宋" w:cs="仿宋"/>
              </w:rPr>
            </w:pPr>
          </w:p>
        </w:tc>
        <w:tc>
          <w:tcPr>
            <w:tcW w:w="1718" w:type="dxa"/>
            <w:vMerge w:val="continue"/>
            <w:noWrap/>
            <w:vAlign w:val="center"/>
          </w:tcPr>
          <w:p w14:paraId="4D7A7F30">
            <w:pPr>
              <w:jc w:val="center"/>
              <w:rPr>
                <w:rFonts w:ascii="仿宋" w:hAnsi="仿宋" w:cs="仿宋"/>
              </w:rPr>
            </w:pPr>
          </w:p>
        </w:tc>
        <w:tc>
          <w:tcPr>
            <w:tcW w:w="1892" w:type="dxa"/>
            <w:gridSpan w:val="3"/>
            <w:vMerge w:val="continue"/>
            <w:noWrap/>
            <w:vAlign w:val="center"/>
          </w:tcPr>
          <w:p w14:paraId="3E8429C7">
            <w:pPr>
              <w:jc w:val="center"/>
              <w:rPr>
                <w:rFonts w:ascii="仿宋" w:hAnsi="仿宋" w:cs="仿宋"/>
              </w:rPr>
            </w:pPr>
          </w:p>
        </w:tc>
        <w:tc>
          <w:tcPr>
            <w:tcW w:w="1932" w:type="dxa"/>
            <w:gridSpan w:val="3"/>
            <w:noWrap/>
            <w:vAlign w:val="center"/>
          </w:tcPr>
          <w:p w14:paraId="3B63F062">
            <w:pPr>
              <w:jc w:val="center"/>
              <w:rPr>
                <w:rFonts w:ascii="仿宋" w:hAnsi="仿宋" w:cs="仿宋"/>
              </w:rPr>
            </w:pPr>
            <w:r>
              <w:rPr>
                <w:rFonts w:hint="eastAsia" w:ascii="仿宋" w:hAnsi="仿宋" w:cs="仿宋"/>
              </w:rPr>
              <w:t>转出方名称</w:t>
            </w:r>
          </w:p>
        </w:tc>
        <w:tc>
          <w:tcPr>
            <w:tcW w:w="3143" w:type="dxa"/>
            <w:gridSpan w:val="4"/>
            <w:noWrap/>
            <w:vAlign w:val="center"/>
          </w:tcPr>
          <w:p w14:paraId="1535009D">
            <w:pPr>
              <w:rPr>
                <w:rFonts w:ascii="仿宋" w:hAnsi="仿宋" w:cs="仿宋"/>
              </w:rPr>
            </w:pPr>
          </w:p>
          <w:p w14:paraId="234C4017">
            <w:pPr>
              <w:rPr>
                <w:rFonts w:ascii="仿宋" w:hAnsi="仿宋" w:cs="仿宋"/>
              </w:rPr>
            </w:pPr>
          </w:p>
        </w:tc>
      </w:tr>
      <w:tr w14:paraId="50155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3A7D1D6F">
            <w:pPr>
              <w:jc w:val="center"/>
              <w:rPr>
                <w:rFonts w:ascii="仿宋" w:hAnsi="仿宋" w:cs="仿宋"/>
              </w:rPr>
            </w:pPr>
          </w:p>
        </w:tc>
        <w:tc>
          <w:tcPr>
            <w:tcW w:w="1718" w:type="dxa"/>
            <w:vMerge w:val="continue"/>
            <w:noWrap/>
            <w:vAlign w:val="center"/>
          </w:tcPr>
          <w:p w14:paraId="6A4E946E">
            <w:pPr>
              <w:jc w:val="center"/>
              <w:rPr>
                <w:rFonts w:ascii="仿宋" w:hAnsi="仿宋" w:cs="仿宋"/>
              </w:rPr>
            </w:pPr>
          </w:p>
        </w:tc>
        <w:tc>
          <w:tcPr>
            <w:tcW w:w="1892" w:type="dxa"/>
            <w:gridSpan w:val="3"/>
            <w:vMerge w:val="continue"/>
            <w:noWrap/>
            <w:vAlign w:val="center"/>
          </w:tcPr>
          <w:p w14:paraId="41EBBE0C">
            <w:pPr>
              <w:jc w:val="center"/>
              <w:rPr>
                <w:rFonts w:ascii="仿宋" w:hAnsi="仿宋" w:cs="仿宋"/>
              </w:rPr>
            </w:pPr>
          </w:p>
        </w:tc>
        <w:tc>
          <w:tcPr>
            <w:tcW w:w="1932" w:type="dxa"/>
            <w:gridSpan w:val="3"/>
            <w:noWrap/>
            <w:vAlign w:val="center"/>
          </w:tcPr>
          <w:p w14:paraId="27A11612">
            <w:pPr>
              <w:jc w:val="center"/>
              <w:rPr>
                <w:rFonts w:ascii="仿宋" w:hAnsi="仿宋" w:cs="仿宋"/>
              </w:rPr>
            </w:pPr>
            <w:r>
              <w:rPr>
                <w:rFonts w:hint="eastAsia" w:ascii="仿宋" w:hAnsi="仿宋" w:cs="仿宋"/>
              </w:rPr>
              <w:t>联系人</w:t>
            </w:r>
          </w:p>
        </w:tc>
        <w:tc>
          <w:tcPr>
            <w:tcW w:w="3143" w:type="dxa"/>
            <w:gridSpan w:val="4"/>
            <w:noWrap/>
            <w:vAlign w:val="center"/>
          </w:tcPr>
          <w:p w14:paraId="519B0297">
            <w:pPr>
              <w:rPr>
                <w:rFonts w:ascii="仿宋" w:hAnsi="仿宋" w:cs="仿宋"/>
              </w:rPr>
            </w:pPr>
          </w:p>
        </w:tc>
      </w:tr>
      <w:tr w14:paraId="7AF92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6CB0103D">
            <w:pPr>
              <w:jc w:val="center"/>
              <w:rPr>
                <w:rFonts w:ascii="仿宋" w:hAnsi="仿宋" w:cs="仿宋"/>
              </w:rPr>
            </w:pPr>
          </w:p>
        </w:tc>
        <w:tc>
          <w:tcPr>
            <w:tcW w:w="1718" w:type="dxa"/>
            <w:vMerge w:val="continue"/>
            <w:noWrap/>
            <w:vAlign w:val="center"/>
          </w:tcPr>
          <w:p w14:paraId="59B54579">
            <w:pPr>
              <w:jc w:val="center"/>
              <w:rPr>
                <w:rFonts w:ascii="仿宋" w:hAnsi="仿宋" w:cs="仿宋"/>
              </w:rPr>
            </w:pPr>
          </w:p>
        </w:tc>
        <w:tc>
          <w:tcPr>
            <w:tcW w:w="1892" w:type="dxa"/>
            <w:gridSpan w:val="3"/>
            <w:vMerge w:val="continue"/>
            <w:noWrap/>
            <w:vAlign w:val="center"/>
          </w:tcPr>
          <w:p w14:paraId="1DAC175F">
            <w:pPr>
              <w:jc w:val="center"/>
              <w:rPr>
                <w:rFonts w:ascii="仿宋" w:hAnsi="仿宋" w:cs="仿宋"/>
              </w:rPr>
            </w:pPr>
          </w:p>
        </w:tc>
        <w:tc>
          <w:tcPr>
            <w:tcW w:w="1932" w:type="dxa"/>
            <w:gridSpan w:val="3"/>
            <w:noWrap/>
            <w:vAlign w:val="center"/>
          </w:tcPr>
          <w:p w14:paraId="2F00FB86">
            <w:pPr>
              <w:jc w:val="center"/>
              <w:rPr>
                <w:rFonts w:ascii="仿宋" w:hAnsi="仿宋" w:cs="仿宋"/>
              </w:rPr>
            </w:pPr>
            <w:r>
              <w:rPr>
                <w:rFonts w:hint="eastAsia" w:ascii="仿宋" w:hAnsi="仿宋" w:cs="仿宋"/>
              </w:rPr>
              <w:t>联系电话</w:t>
            </w:r>
          </w:p>
        </w:tc>
        <w:tc>
          <w:tcPr>
            <w:tcW w:w="3143" w:type="dxa"/>
            <w:gridSpan w:val="4"/>
            <w:noWrap/>
            <w:vAlign w:val="center"/>
          </w:tcPr>
          <w:p w14:paraId="05D6F1F3">
            <w:pPr>
              <w:rPr>
                <w:rFonts w:ascii="仿宋" w:hAnsi="仿宋" w:cs="仿宋"/>
              </w:rPr>
            </w:pPr>
          </w:p>
        </w:tc>
      </w:tr>
      <w:tr w14:paraId="64351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268" w:type="dxa"/>
            <w:vMerge w:val="continue"/>
            <w:noWrap/>
            <w:vAlign w:val="center"/>
          </w:tcPr>
          <w:p w14:paraId="57DC7549">
            <w:pPr>
              <w:jc w:val="center"/>
              <w:rPr>
                <w:rFonts w:ascii="仿宋" w:hAnsi="仿宋" w:cs="仿宋"/>
              </w:rPr>
            </w:pPr>
          </w:p>
        </w:tc>
        <w:tc>
          <w:tcPr>
            <w:tcW w:w="1718" w:type="dxa"/>
            <w:vMerge w:val="continue"/>
            <w:noWrap/>
            <w:vAlign w:val="center"/>
          </w:tcPr>
          <w:p w14:paraId="5C8ED940">
            <w:pPr>
              <w:jc w:val="center"/>
              <w:rPr>
                <w:rFonts w:ascii="仿宋" w:hAnsi="仿宋" w:cs="仿宋"/>
              </w:rPr>
            </w:pPr>
          </w:p>
        </w:tc>
        <w:tc>
          <w:tcPr>
            <w:tcW w:w="1892" w:type="dxa"/>
            <w:gridSpan w:val="3"/>
            <w:vMerge w:val="restart"/>
            <w:noWrap/>
            <w:vAlign w:val="center"/>
          </w:tcPr>
          <w:p w14:paraId="7B0CA430">
            <w:pPr>
              <w:jc w:val="center"/>
              <w:rPr>
                <w:rFonts w:ascii="仿宋" w:hAnsi="仿宋" w:cs="仿宋"/>
              </w:rPr>
            </w:pPr>
            <w:r>
              <w:rPr>
                <w:rFonts w:hint="eastAsia" w:ascii="仿宋" w:hAnsi="仿宋" w:cs="仿宋"/>
              </w:rPr>
              <w:t>受让方信息</w:t>
            </w:r>
          </w:p>
          <w:p w14:paraId="7710B127">
            <w:pPr>
              <w:jc w:val="center"/>
              <w:rPr>
                <w:rFonts w:ascii="仿宋" w:hAnsi="仿宋" w:cs="仿宋"/>
              </w:rPr>
            </w:pPr>
            <w:r>
              <w:rPr>
                <w:rFonts w:hint="eastAsia" w:ascii="仿宋" w:hAnsi="仿宋" w:cs="仿宋"/>
              </w:rPr>
              <w:t>（</w:t>
            </w:r>
            <w:r>
              <w:rPr>
                <w:rFonts w:hint="eastAsia" w:ascii="仿宋" w:hAnsi="仿宋" w:cs="仿宋"/>
                <w:sz w:val="16"/>
              </w:rPr>
              <w:t>未流转可不用填写</w:t>
            </w:r>
            <w:r>
              <w:rPr>
                <w:rFonts w:hint="eastAsia" w:ascii="仿宋" w:hAnsi="仿宋" w:cs="仿宋"/>
              </w:rPr>
              <w:t>）</w:t>
            </w:r>
          </w:p>
        </w:tc>
        <w:tc>
          <w:tcPr>
            <w:tcW w:w="1932" w:type="dxa"/>
            <w:gridSpan w:val="3"/>
            <w:noWrap/>
            <w:vAlign w:val="center"/>
          </w:tcPr>
          <w:p w14:paraId="47066429">
            <w:pPr>
              <w:jc w:val="center"/>
              <w:rPr>
                <w:rFonts w:ascii="仿宋" w:hAnsi="仿宋" w:cs="仿宋"/>
              </w:rPr>
            </w:pPr>
            <w:r>
              <w:rPr>
                <w:rFonts w:hint="eastAsia" w:ascii="仿宋" w:hAnsi="仿宋" w:cs="仿宋"/>
              </w:rPr>
              <w:t>受让方类型</w:t>
            </w:r>
          </w:p>
        </w:tc>
        <w:tc>
          <w:tcPr>
            <w:tcW w:w="3143" w:type="dxa"/>
            <w:gridSpan w:val="4"/>
            <w:noWrap/>
            <w:vAlign w:val="center"/>
          </w:tcPr>
          <w:p w14:paraId="70C0CAAB">
            <w:pPr>
              <w:jc w:val="left"/>
              <w:rPr>
                <w:rFonts w:ascii="仿宋" w:hAnsi="仿宋" w:cs="仿宋"/>
              </w:rPr>
            </w:pPr>
            <w:r>
              <w:rPr>
                <w:rFonts w:hint="eastAsia" w:ascii="仿宋" w:hAnsi="仿宋" w:cs="仿宋"/>
              </w:rPr>
              <w:sym w:font="Wingdings 2" w:char="00A3"/>
            </w:r>
            <w:r>
              <w:rPr>
                <w:rFonts w:hint="eastAsia" w:ascii="仿宋" w:hAnsi="仿宋" w:cs="仿宋"/>
              </w:rPr>
              <w:t>家庭农场</w:t>
            </w:r>
            <w:r>
              <w:rPr>
                <w:rFonts w:hint="eastAsia" w:ascii="仿宋" w:hAnsi="仿宋" w:cs="仿宋"/>
              </w:rPr>
              <w:sym w:font="Wingdings 2" w:char="00A3"/>
            </w:r>
            <w:r>
              <w:rPr>
                <w:rFonts w:hint="eastAsia" w:ascii="仿宋" w:hAnsi="仿宋" w:cs="仿宋"/>
              </w:rPr>
              <w:t>农业公司</w:t>
            </w:r>
          </w:p>
          <w:p w14:paraId="5601903B">
            <w:pPr>
              <w:jc w:val="left"/>
              <w:rPr>
                <w:rFonts w:ascii="仿宋" w:hAnsi="仿宋" w:cs="仿宋"/>
              </w:rPr>
            </w:pPr>
            <w:r>
              <w:rPr>
                <w:rFonts w:hint="eastAsia" w:ascii="仿宋" w:hAnsi="仿宋" w:cs="仿宋"/>
              </w:rPr>
              <w:sym w:font="Wingdings 2" w:char="00A3"/>
            </w:r>
            <w:r>
              <w:rPr>
                <w:rFonts w:hint="eastAsia" w:ascii="仿宋" w:hAnsi="仿宋" w:cs="仿宋"/>
              </w:rPr>
              <w:t>农业合作社</w:t>
            </w:r>
            <w:r>
              <w:rPr>
                <w:rFonts w:hint="eastAsia" w:ascii="仿宋" w:hAnsi="仿宋" w:cs="仿宋"/>
              </w:rPr>
              <w:sym w:font="Wingdings 2" w:char="00A3"/>
            </w:r>
            <w:r>
              <w:rPr>
                <w:rFonts w:hint="eastAsia" w:ascii="仿宋" w:hAnsi="仿宋" w:cs="仿宋"/>
              </w:rPr>
              <w:t>个人</w:t>
            </w:r>
            <w:r>
              <w:rPr>
                <w:rFonts w:hint="eastAsia" w:ascii="仿宋" w:hAnsi="仿宋" w:cs="仿宋"/>
              </w:rPr>
              <w:sym w:font="Wingdings 2" w:char="00A3"/>
            </w:r>
            <w:r>
              <w:rPr>
                <w:rFonts w:hint="eastAsia" w:ascii="仿宋" w:hAnsi="仿宋" w:cs="仿宋"/>
              </w:rPr>
              <w:t>其他</w:t>
            </w:r>
          </w:p>
        </w:tc>
      </w:tr>
      <w:tr w14:paraId="7702A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1195F688">
            <w:pPr>
              <w:jc w:val="center"/>
              <w:rPr>
                <w:rFonts w:ascii="仿宋" w:hAnsi="仿宋" w:cs="仿宋"/>
              </w:rPr>
            </w:pPr>
          </w:p>
        </w:tc>
        <w:tc>
          <w:tcPr>
            <w:tcW w:w="1718" w:type="dxa"/>
            <w:vMerge w:val="continue"/>
            <w:noWrap/>
            <w:vAlign w:val="center"/>
          </w:tcPr>
          <w:p w14:paraId="2E58169C">
            <w:pPr>
              <w:jc w:val="center"/>
              <w:rPr>
                <w:rFonts w:ascii="仿宋" w:hAnsi="仿宋" w:cs="仿宋"/>
              </w:rPr>
            </w:pPr>
          </w:p>
        </w:tc>
        <w:tc>
          <w:tcPr>
            <w:tcW w:w="1892" w:type="dxa"/>
            <w:gridSpan w:val="3"/>
            <w:vMerge w:val="continue"/>
            <w:noWrap/>
            <w:vAlign w:val="center"/>
          </w:tcPr>
          <w:p w14:paraId="7E423969">
            <w:pPr>
              <w:jc w:val="center"/>
              <w:rPr>
                <w:rFonts w:ascii="仿宋" w:hAnsi="仿宋" w:cs="仿宋"/>
              </w:rPr>
            </w:pPr>
          </w:p>
        </w:tc>
        <w:tc>
          <w:tcPr>
            <w:tcW w:w="1932" w:type="dxa"/>
            <w:gridSpan w:val="3"/>
            <w:noWrap/>
            <w:vAlign w:val="center"/>
          </w:tcPr>
          <w:p w14:paraId="6E87012D">
            <w:pPr>
              <w:jc w:val="center"/>
              <w:rPr>
                <w:rFonts w:ascii="仿宋" w:hAnsi="仿宋" w:cs="仿宋"/>
              </w:rPr>
            </w:pPr>
            <w:r>
              <w:rPr>
                <w:rFonts w:hint="eastAsia" w:ascii="仿宋" w:hAnsi="仿宋" w:cs="仿宋"/>
              </w:rPr>
              <w:t>受让方名称</w:t>
            </w:r>
          </w:p>
        </w:tc>
        <w:tc>
          <w:tcPr>
            <w:tcW w:w="3143" w:type="dxa"/>
            <w:gridSpan w:val="4"/>
            <w:noWrap/>
            <w:vAlign w:val="center"/>
          </w:tcPr>
          <w:p w14:paraId="25BF380D">
            <w:pPr>
              <w:rPr>
                <w:rFonts w:ascii="仿宋" w:hAnsi="仿宋" w:cs="仿宋"/>
              </w:rPr>
            </w:pPr>
          </w:p>
          <w:p w14:paraId="7AA1C6C7">
            <w:pPr>
              <w:rPr>
                <w:rFonts w:ascii="仿宋" w:hAnsi="仿宋" w:cs="仿宋"/>
              </w:rPr>
            </w:pPr>
          </w:p>
        </w:tc>
      </w:tr>
      <w:tr w14:paraId="5835A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60CE39AA">
            <w:pPr>
              <w:jc w:val="center"/>
              <w:rPr>
                <w:rFonts w:ascii="仿宋" w:hAnsi="仿宋" w:cs="仿宋"/>
              </w:rPr>
            </w:pPr>
          </w:p>
        </w:tc>
        <w:tc>
          <w:tcPr>
            <w:tcW w:w="1718" w:type="dxa"/>
            <w:vMerge w:val="continue"/>
            <w:noWrap/>
            <w:vAlign w:val="center"/>
          </w:tcPr>
          <w:p w14:paraId="676EA4D5">
            <w:pPr>
              <w:jc w:val="center"/>
              <w:rPr>
                <w:rFonts w:ascii="仿宋" w:hAnsi="仿宋" w:cs="仿宋"/>
              </w:rPr>
            </w:pPr>
          </w:p>
        </w:tc>
        <w:tc>
          <w:tcPr>
            <w:tcW w:w="1892" w:type="dxa"/>
            <w:gridSpan w:val="3"/>
            <w:vMerge w:val="continue"/>
            <w:noWrap/>
            <w:vAlign w:val="center"/>
          </w:tcPr>
          <w:p w14:paraId="4E7D9F2E">
            <w:pPr>
              <w:jc w:val="center"/>
              <w:rPr>
                <w:rFonts w:ascii="仿宋" w:hAnsi="仿宋" w:cs="仿宋"/>
              </w:rPr>
            </w:pPr>
          </w:p>
        </w:tc>
        <w:tc>
          <w:tcPr>
            <w:tcW w:w="1932" w:type="dxa"/>
            <w:gridSpan w:val="3"/>
            <w:noWrap/>
            <w:vAlign w:val="center"/>
          </w:tcPr>
          <w:p w14:paraId="2BB7862F">
            <w:pPr>
              <w:jc w:val="center"/>
              <w:rPr>
                <w:rFonts w:ascii="仿宋" w:hAnsi="仿宋" w:cs="仿宋"/>
              </w:rPr>
            </w:pPr>
            <w:r>
              <w:rPr>
                <w:rFonts w:hint="eastAsia" w:ascii="仿宋" w:hAnsi="仿宋" w:cs="仿宋"/>
              </w:rPr>
              <w:t>联系人</w:t>
            </w:r>
          </w:p>
        </w:tc>
        <w:tc>
          <w:tcPr>
            <w:tcW w:w="3143" w:type="dxa"/>
            <w:gridSpan w:val="4"/>
            <w:noWrap/>
            <w:vAlign w:val="center"/>
          </w:tcPr>
          <w:p w14:paraId="571E3DD5">
            <w:pPr>
              <w:rPr>
                <w:rFonts w:ascii="仿宋" w:hAnsi="仿宋" w:cs="仿宋"/>
              </w:rPr>
            </w:pPr>
          </w:p>
        </w:tc>
      </w:tr>
      <w:tr w14:paraId="7247F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75730415">
            <w:pPr>
              <w:jc w:val="center"/>
              <w:rPr>
                <w:rFonts w:ascii="仿宋" w:hAnsi="仿宋" w:cs="仿宋"/>
              </w:rPr>
            </w:pPr>
          </w:p>
        </w:tc>
        <w:tc>
          <w:tcPr>
            <w:tcW w:w="1718" w:type="dxa"/>
            <w:vMerge w:val="continue"/>
            <w:noWrap/>
            <w:vAlign w:val="center"/>
          </w:tcPr>
          <w:p w14:paraId="72DAC478">
            <w:pPr>
              <w:jc w:val="center"/>
              <w:rPr>
                <w:rFonts w:ascii="仿宋" w:hAnsi="仿宋" w:cs="仿宋"/>
              </w:rPr>
            </w:pPr>
          </w:p>
        </w:tc>
        <w:tc>
          <w:tcPr>
            <w:tcW w:w="1892" w:type="dxa"/>
            <w:gridSpan w:val="3"/>
            <w:vMerge w:val="continue"/>
            <w:noWrap/>
            <w:vAlign w:val="center"/>
          </w:tcPr>
          <w:p w14:paraId="68F4DB54">
            <w:pPr>
              <w:jc w:val="center"/>
              <w:rPr>
                <w:rFonts w:ascii="仿宋" w:hAnsi="仿宋" w:cs="仿宋"/>
              </w:rPr>
            </w:pPr>
          </w:p>
        </w:tc>
        <w:tc>
          <w:tcPr>
            <w:tcW w:w="1932" w:type="dxa"/>
            <w:gridSpan w:val="3"/>
            <w:noWrap/>
            <w:vAlign w:val="center"/>
          </w:tcPr>
          <w:p w14:paraId="4EDCD0CC">
            <w:pPr>
              <w:jc w:val="center"/>
              <w:rPr>
                <w:rFonts w:ascii="仿宋" w:hAnsi="仿宋" w:cs="仿宋"/>
              </w:rPr>
            </w:pPr>
            <w:r>
              <w:rPr>
                <w:rFonts w:hint="eastAsia" w:ascii="仿宋" w:hAnsi="仿宋" w:cs="仿宋"/>
              </w:rPr>
              <w:t>联系电话</w:t>
            </w:r>
          </w:p>
        </w:tc>
        <w:tc>
          <w:tcPr>
            <w:tcW w:w="3143" w:type="dxa"/>
            <w:gridSpan w:val="4"/>
            <w:noWrap/>
            <w:vAlign w:val="center"/>
          </w:tcPr>
          <w:p w14:paraId="41F551DB">
            <w:pPr>
              <w:jc w:val="center"/>
              <w:rPr>
                <w:rFonts w:ascii="仿宋" w:hAnsi="仿宋" w:cs="仿宋"/>
              </w:rPr>
            </w:pPr>
          </w:p>
        </w:tc>
      </w:tr>
      <w:tr w14:paraId="05FEC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3AC001A8">
            <w:pPr>
              <w:jc w:val="center"/>
              <w:rPr>
                <w:rFonts w:ascii="仿宋" w:hAnsi="仿宋" w:cs="仿宋"/>
              </w:rPr>
            </w:pPr>
          </w:p>
        </w:tc>
        <w:tc>
          <w:tcPr>
            <w:tcW w:w="1718" w:type="dxa"/>
            <w:noWrap/>
            <w:vAlign w:val="center"/>
          </w:tcPr>
          <w:p w14:paraId="0A3CD16E">
            <w:pPr>
              <w:jc w:val="center"/>
              <w:rPr>
                <w:rFonts w:ascii="仿宋" w:hAnsi="仿宋" w:cs="仿宋"/>
              </w:rPr>
            </w:pPr>
            <w:r>
              <w:rPr>
                <w:rFonts w:hint="eastAsia" w:ascii="仿宋" w:hAnsi="仿宋" w:cs="仿宋"/>
              </w:rPr>
              <w:sym w:font="Wingdings 2" w:char="00A3"/>
            </w:r>
            <w:r>
              <w:rPr>
                <w:rFonts w:hint="eastAsia" w:ascii="仿宋" w:hAnsi="仿宋" w:cs="仿宋"/>
              </w:rPr>
              <w:t>不流转</w:t>
            </w:r>
          </w:p>
        </w:tc>
        <w:tc>
          <w:tcPr>
            <w:tcW w:w="6967" w:type="dxa"/>
            <w:gridSpan w:val="10"/>
            <w:noWrap/>
            <w:vAlign w:val="center"/>
          </w:tcPr>
          <w:p w14:paraId="693096CB">
            <w:pPr>
              <w:jc w:val="left"/>
              <w:rPr>
                <w:rFonts w:ascii="仿宋" w:hAnsi="仿宋" w:cs="仿宋"/>
                <w:u w:val="single"/>
              </w:rPr>
            </w:pPr>
            <w:r>
              <w:rPr>
                <w:rFonts w:hint="eastAsia" w:ascii="仿宋" w:hAnsi="仿宋" w:cs="仿宋"/>
              </w:rPr>
              <w:t>原因：</w:t>
            </w:r>
          </w:p>
          <w:p w14:paraId="18E94472">
            <w:pPr>
              <w:rPr>
                <w:rFonts w:ascii="仿宋" w:hAnsi="仿宋" w:cs="仿宋"/>
              </w:rPr>
            </w:pPr>
          </w:p>
        </w:tc>
      </w:tr>
      <w:tr w14:paraId="1C09A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restart"/>
            <w:noWrap/>
            <w:vAlign w:val="center"/>
          </w:tcPr>
          <w:p w14:paraId="6093F93E">
            <w:pPr>
              <w:rPr>
                <w:rFonts w:ascii="仿宋" w:hAnsi="仿宋" w:cs="仿宋"/>
              </w:rPr>
            </w:pPr>
            <w:r>
              <w:rPr>
                <w:rFonts w:ascii="仿宋" w:hAnsi="仿宋" w:cs="仿宋"/>
              </w:rPr>
              <w:t>土地类型</w:t>
            </w:r>
          </w:p>
        </w:tc>
        <w:tc>
          <w:tcPr>
            <w:tcW w:w="1718" w:type="dxa"/>
            <w:vMerge w:val="restart"/>
            <w:noWrap/>
            <w:vAlign w:val="center"/>
          </w:tcPr>
          <w:p w14:paraId="0F5BABA1">
            <w:pPr>
              <w:jc w:val="center"/>
              <w:rPr>
                <w:rFonts w:ascii="仿宋" w:hAnsi="仿宋" w:cs="仿宋"/>
              </w:rPr>
            </w:pPr>
            <w:r>
              <w:rPr>
                <w:rFonts w:hint="eastAsia" w:ascii="仿宋" w:hAnsi="仿宋" w:cs="仿宋"/>
              </w:rPr>
              <w:sym w:font="Wingdings 2" w:char="00A3"/>
            </w:r>
            <w:r>
              <w:rPr>
                <w:rFonts w:hint="eastAsia" w:ascii="仿宋" w:hAnsi="仿宋" w:cs="仿宋"/>
              </w:rPr>
              <w:t>农用地</w:t>
            </w:r>
          </w:p>
        </w:tc>
        <w:tc>
          <w:tcPr>
            <w:tcW w:w="1892" w:type="dxa"/>
            <w:gridSpan w:val="3"/>
            <w:noWrap/>
            <w:vAlign w:val="center"/>
          </w:tcPr>
          <w:p w14:paraId="7473395D">
            <w:pPr>
              <w:jc w:val="center"/>
              <w:rPr>
                <w:rFonts w:ascii="仿宋" w:hAnsi="仿宋" w:cs="仿宋"/>
              </w:rPr>
            </w:pPr>
            <w:r>
              <w:rPr>
                <w:rFonts w:hint="eastAsia" w:ascii="仿宋" w:hAnsi="仿宋" w:cs="仿宋"/>
              </w:rPr>
              <w:sym w:font="Wingdings 2" w:char="00A3"/>
            </w:r>
            <w:r>
              <w:rPr>
                <w:rFonts w:hint="eastAsia" w:ascii="仿宋" w:hAnsi="仿宋" w:cs="仿宋"/>
              </w:rPr>
              <w:t>耕地</w:t>
            </w:r>
          </w:p>
        </w:tc>
        <w:tc>
          <w:tcPr>
            <w:tcW w:w="5075" w:type="dxa"/>
            <w:gridSpan w:val="7"/>
            <w:noWrap/>
            <w:vAlign w:val="center"/>
          </w:tcPr>
          <w:p w14:paraId="5CD91371">
            <w:pPr>
              <w:jc w:val="left"/>
              <w:rPr>
                <w:rFonts w:ascii="仿宋" w:hAnsi="仿宋" w:cs="仿宋"/>
              </w:rPr>
            </w:pPr>
            <w:r>
              <w:rPr>
                <w:rFonts w:hint="eastAsia" w:ascii="仿宋" w:hAnsi="仿宋" w:cs="仿宋"/>
              </w:rPr>
              <w:sym w:font="Wingdings 2" w:char="00A3"/>
            </w:r>
            <w:r>
              <w:rPr>
                <w:rFonts w:hint="eastAsia" w:ascii="仿宋" w:hAnsi="仿宋" w:cs="仿宋"/>
              </w:rPr>
              <w:t>水田</w:t>
            </w:r>
            <w:r>
              <w:rPr>
                <w:rFonts w:hint="eastAsia" w:ascii="仿宋" w:hAnsi="仿宋" w:cs="仿宋"/>
              </w:rPr>
              <w:sym w:font="Wingdings 2" w:char="00A3"/>
            </w:r>
            <w:r>
              <w:rPr>
                <w:rFonts w:hint="eastAsia" w:ascii="仿宋" w:hAnsi="仿宋" w:cs="仿宋"/>
              </w:rPr>
              <w:t>水浇地</w:t>
            </w:r>
            <w:r>
              <w:rPr>
                <w:rFonts w:hint="eastAsia" w:ascii="仿宋" w:hAnsi="仿宋" w:cs="仿宋"/>
              </w:rPr>
              <w:sym w:font="Wingdings 2" w:char="00A3"/>
            </w:r>
            <w:r>
              <w:rPr>
                <w:rFonts w:hint="eastAsia" w:ascii="仿宋" w:hAnsi="仿宋" w:cs="仿宋"/>
              </w:rPr>
              <w:t>旱地</w:t>
            </w:r>
          </w:p>
        </w:tc>
      </w:tr>
      <w:tr w14:paraId="06833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1BFA526C">
            <w:pPr>
              <w:jc w:val="center"/>
              <w:rPr>
                <w:rFonts w:ascii="仿宋" w:hAnsi="仿宋" w:cs="仿宋"/>
              </w:rPr>
            </w:pPr>
          </w:p>
        </w:tc>
        <w:tc>
          <w:tcPr>
            <w:tcW w:w="1718" w:type="dxa"/>
            <w:vMerge w:val="continue"/>
            <w:noWrap/>
            <w:vAlign w:val="center"/>
          </w:tcPr>
          <w:p w14:paraId="221A9197">
            <w:pPr>
              <w:jc w:val="center"/>
              <w:rPr>
                <w:rFonts w:ascii="仿宋" w:hAnsi="仿宋" w:cs="仿宋"/>
              </w:rPr>
            </w:pPr>
          </w:p>
        </w:tc>
        <w:tc>
          <w:tcPr>
            <w:tcW w:w="1892" w:type="dxa"/>
            <w:gridSpan w:val="3"/>
            <w:noWrap/>
            <w:vAlign w:val="center"/>
          </w:tcPr>
          <w:p w14:paraId="68761700">
            <w:pPr>
              <w:jc w:val="center"/>
              <w:rPr>
                <w:rFonts w:ascii="仿宋" w:hAnsi="仿宋" w:cs="仿宋"/>
              </w:rPr>
            </w:pPr>
            <w:r>
              <w:rPr>
                <w:rFonts w:hint="eastAsia" w:ascii="仿宋" w:hAnsi="仿宋" w:cs="仿宋"/>
              </w:rPr>
              <w:sym w:font="Wingdings 2" w:char="00A3"/>
            </w:r>
            <w:r>
              <w:rPr>
                <w:rFonts w:hint="eastAsia" w:ascii="仿宋" w:hAnsi="仿宋" w:cs="仿宋"/>
              </w:rPr>
              <w:t>林地</w:t>
            </w:r>
          </w:p>
        </w:tc>
        <w:tc>
          <w:tcPr>
            <w:tcW w:w="5075" w:type="dxa"/>
            <w:gridSpan w:val="7"/>
            <w:noWrap/>
            <w:vAlign w:val="center"/>
          </w:tcPr>
          <w:p w14:paraId="74E97176">
            <w:pPr>
              <w:jc w:val="left"/>
              <w:rPr>
                <w:rFonts w:ascii="仿宋" w:hAnsi="仿宋" w:cs="仿宋"/>
              </w:rPr>
            </w:pPr>
            <w:r>
              <w:rPr>
                <w:rFonts w:hint="eastAsia" w:ascii="仿宋" w:hAnsi="仿宋" w:cs="仿宋"/>
              </w:rPr>
              <w:sym w:font="Wingdings 2" w:char="00A3"/>
            </w:r>
            <w:r>
              <w:rPr>
                <w:rFonts w:hint="eastAsia" w:ascii="仿宋" w:hAnsi="仿宋" w:cs="仿宋"/>
              </w:rPr>
              <w:t>乔木林地</w:t>
            </w:r>
            <w:r>
              <w:rPr>
                <w:rFonts w:hint="eastAsia" w:ascii="仿宋" w:hAnsi="仿宋" w:cs="仿宋"/>
              </w:rPr>
              <w:sym w:font="Wingdings 2" w:char="00A3"/>
            </w:r>
            <w:r>
              <w:rPr>
                <w:rFonts w:hint="eastAsia" w:ascii="仿宋" w:hAnsi="仿宋" w:cs="仿宋"/>
              </w:rPr>
              <w:t>灌木林地</w:t>
            </w:r>
            <w:r>
              <w:rPr>
                <w:rFonts w:hint="eastAsia" w:ascii="仿宋" w:hAnsi="仿宋" w:cs="仿宋"/>
              </w:rPr>
              <w:sym w:font="Wingdings 2" w:char="00A3"/>
            </w:r>
            <w:r>
              <w:rPr>
                <w:rFonts w:hint="eastAsia" w:ascii="仿宋" w:hAnsi="仿宋" w:cs="仿宋"/>
              </w:rPr>
              <w:t>竹林地</w:t>
            </w:r>
            <w:r>
              <w:rPr>
                <w:rFonts w:hint="eastAsia" w:ascii="仿宋" w:hAnsi="仿宋" w:cs="仿宋"/>
              </w:rPr>
              <w:sym w:font="Wingdings 2" w:char="00A3"/>
            </w:r>
            <w:r>
              <w:rPr>
                <w:rFonts w:hint="eastAsia" w:ascii="仿宋" w:hAnsi="仿宋" w:cs="仿宋"/>
              </w:rPr>
              <w:t>疏林地</w:t>
            </w:r>
          </w:p>
          <w:p w14:paraId="49C7EFB2">
            <w:pPr>
              <w:jc w:val="left"/>
              <w:rPr>
                <w:rFonts w:ascii="仿宋" w:hAnsi="仿宋" w:cs="仿宋"/>
              </w:rPr>
            </w:pPr>
            <w:r>
              <w:rPr>
                <w:rFonts w:hint="eastAsia" w:ascii="仿宋" w:hAnsi="仿宋" w:cs="仿宋"/>
              </w:rPr>
              <w:sym w:font="Wingdings 2" w:char="00A3"/>
            </w:r>
            <w:r>
              <w:rPr>
                <w:rFonts w:hint="eastAsia" w:ascii="仿宋" w:hAnsi="仿宋" w:cs="仿宋"/>
              </w:rPr>
              <w:t>无立木林地</w:t>
            </w:r>
            <w:r>
              <w:rPr>
                <w:rFonts w:hint="eastAsia" w:ascii="仿宋" w:hAnsi="仿宋" w:cs="仿宋"/>
              </w:rPr>
              <w:sym w:font="Wingdings 2" w:char="00A3"/>
            </w:r>
            <w:r>
              <w:rPr>
                <w:rFonts w:hint="eastAsia" w:ascii="仿宋" w:hAnsi="仿宋" w:cs="仿宋"/>
              </w:rPr>
              <w:t>苗圃地</w:t>
            </w:r>
            <w:r>
              <w:rPr>
                <w:rFonts w:hint="eastAsia" w:ascii="仿宋" w:hAnsi="仿宋" w:cs="仿宋"/>
              </w:rPr>
              <w:sym w:font="Wingdings 2" w:char="00A3"/>
            </w:r>
            <w:r>
              <w:rPr>
                <w:rFonts w:hint="eastAsia" w:ascii="仿宋" w:hAnsi="仿宋" w:cs="仿宋"/>
              </w:rPr>
              <w:t>其他</w:t>
            </w:r>
          </w:p>
        </w:tc>
      </w:tr>
      <w:tr w14:paraId="280C0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10A8F2C5">
            <w:pPr>
              <w:jc w:val="center"/>
              <w:rPr>
                <w:rFonts w:ascii="仿宋" w:hAnsi="仿宋" w:cs="仿宋"/>
              </w:rPr>
            </w:pPr>
          </w:p>
        </w:tc>
        <w:tc>
          <w:tcPr>
            <w:tcW w:w="1718" w:type="dxa"/>
            <w:vMerge w:val="continue"/>
            <w:noWrap/>
            <w:vAlign w:val="center"/>
          </w:tcPr>
          <w:p w14:paraId="7B94AB68">
            <w:pPr>
              <w:jc w:val="center"/>
              <w:rPr>
                <w:rFonts w:ascii="仿宋" w:hAnsi="仿宋" w:cs="仿宋"/>
              </w:rPr>
            </w:pPr>
          </w:p>
        </w:tc>
        <w:tc>
          <w:tcPr>
            <w:tcW w:w="1892" w:type="dxa"/>
            <w:gridSpan w:val="3"/>
            <w:noWrap/>
            <w:vAlign w:val="center"/>
          </w:tcPr>
          <w:p w14:paraId="290DD78F">
            <w:pPr>
              <w:jc w:val="center"/>
              <w:rPr>
                <w:rFonts w:ascii="仿宋" w:hAnsi="仿宋" w:cs="仿宋"/>
              </w:rPr>
            </w:pPr>
            <w:r>
              <w:rPr>
                <w:rFonts w:hint="eastAsia" w:ascii="仿宋" w:hAnsi="仿宋" w:cs="仿宋"/>
              </w:rPr>
              <w:sym w:font="Wingdings 2" w:char="00A3"/>
            </w:r>
            <w:r>
              <w:rPr>
                <w:rFonts w:hint="eastAsia" w:ascii="仿宋" w:hAnsi="仿宋" w:cs="仿宋"/>
              </w:rPr>
              <w:t>园地</w:t>
            </w:r>
          </w:p>
        </w:tc>
        <w:tc>
          <w:tcPr>
            <w:tcW w:w="5075" w:type="dxa"/>
            <w:gridSpan w:val="7"/>
            <w:noWrap/>
            <w:vAlign w:val="center"/>
          </w:tcPr>
          <w:p w14:paraId="76EEB075">
            <w:pPr>
              <w:jc w:val="left"/>
              <w:rPr>
                <w:rFonts w:ascii="仿宋" w:hAnsi="仿宋" w:cs="仿宋"/>
              </w:rPr>
            </w:pPr>
            <w:r>
              <w:rPr>
                <w:rFonts w:hint="eastAsia" w:ascii="仿宋" w:hAnsi="仿宋" w:cs="仿宋"/>
              </w:rPr>
              <w:sym w:font="Wingdings 2" w:char="00A3"/>
            </w:r>
            <w:r>
              <w:rPr>
                <w:rFonts w:hint="eastAsia" w:ascii="仿宋" w:hAnsi="仿宋" w:cs="仿宋"/>
              </w:rPr>
              <w:t>果园</w:t>
            </w:r>
            <w:r>
              <w:rPr>
                <w:rFonts w:hint="eastAsia" w:ascii="仿宋" w:hAnsi="仿宋" w:cs="仿宋"/>
              </w:rPr>
              <w:sym w:font="Wingdings 2" w:char="00A3"/>
            </w:r>
            <w:r>
              <w:rPr>
                <w:rFonts w:hint="eastAsia" w:ascii="仿宋" w:hAnsi="仿宋" w:cs="仿宋"/>
              </w:rPr>
              <w:t>茶园</w:t>
            </w:r>
            <w:r>
              <w:rPr>
                <w:rFonts w:hint="eastAsia" w:ascii="仿宋" w:hAnsi="仿宋" w:cs="仿宋"/>
              </w:rPr>
              <w:sym w:font="Wingdings 2" w:char="00A3"/>
            </w:r>
            <w:r>
              <w:rPr>
                <w:rFonts w:hint="eastAsia" w:ascii="仿宋" w:hAnsi="仿宋" w:cs="仿宋"/>
              </w:rPr>
              <w:t>其他园地</w:t>
            </w:r>
          </w:p>
        </w:tc>
      </w:tr>
      <w:tr w14:paraId="6A78E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01825532">
            <w:pPr>
              <w:jc w:val="center"/>
              <w:rPr>
                <w:rFonts w:ascii="仿宋" w:hAnsi="仿宋" w:cs="仿宋"/>
              </w:rPr>
            </w:pPr>
          </w:p>
        </w:tc>
        <w:tc>
          <w:tcPr>
            <w:tcW w:w="1718" w:type="dxa"/>
            <w:vMerge w:val="continue"/>
            <w:noWrap/>
            <w:vAlign w:val="center"/>
          </w:tcPr>
          <w:p w14:paraId="2FEBDF3F">
            <w:pPr>
              <w:jc w:val="center"/>
              <w:rPr>
                <w:rFonts w:ascii="仿宋" w:hAnsi="仿宋" w:cs="仿宋"/>
              </w:rPr>
            </w:pPr>
          </w:p>
        </w:tc>
        <w:tc>
          <w:tcPr>
            <w:tcW w:w="1892" w:type="dxa"/>
            <w:gridSpan w:val="3"/>
            <w:noWrap/>
            <w:vAlign w:val="center"/>
          </w:tcPr>
          <w:p w14:paraId="4FC888D3">
            <w:pPr>
              <w:jc w:val="center"/>
              <w:rPr>
                <w:rFonts w:ascii="仿宋" w:hAnsi="仿宋" w:cs="仿宋"/>
              </w:rPr>
            </w:pPr>
            <w:r>
              <w:rPr>
                <w:rFonts w:hint="eastAsia" w:ascii="仿宋" w:hAnsi="仿宋" w:cs="仿宋"/>
              </w:rPr>
              <w:sym w:font="Wingdings 2" w:char="00A3"/>
            </w:r>
            <w:r>
              <w:rPr>
                <w:rFonts w:hint="eastAsia" w:ascii="仿宋" w:hAnsi="仿宋" w:cs="仿宋"/>
              </w:rPr>
              <w:t>水面</w:t>
            </w:r>
          </w:p>
        </w:tc>
        <w:tc>
          <w:tcPr>
            <w:tcW w:w="5075" w:type="dxa"/>
            <w:gridSpan w:val="7"/>
            <w:noWrap/>
            <w:vAlign w:val="center"/>
          </w:tcPr>
          <w:p w14:paraId="5BF0A580">
            <w:pPr>
              <w:jc w:val="left"/>
              <w:rPr>
                <w:rFonts w:ascii="仿宋" w:hAnsi="仿宋" w:cs="仿宋"/>
              </w:rPr>
            </w:pPr>
            <w:r>
              <w:rPr>
                <w:rFonts w:hint="eastAsia" w:ascii="仿宋" w:hAnsi="仿宋" w:cs="仿宋"/>
              </w:rPr>
              <w:sym w:font="Wingdings 2" w:char="00A3"/>
            </w:r>
            <w:r>
              <w:rPr>
                <w:rFonts w:hint="eastAsia" w:ascii="仿宋" w:hAnsi="仿宋" w:cs="仿宋"/>
              </w:rPr>
              <w:t>坑塘</w:t>
            </w:r>
            <w:r>
              <w:rPr>
                <w:rFonts w:hint="eastAsia" w:ascii="仿宋" w:hAnsi="仿宋" w:cs="仿宋"/>
              </w:rPr>
              <w:sym w:font="Wingdings 2" w:char="00A3"/>
            </w:r>
            <w:r>
              <w:rPr>
                <w:rFonts w:hint="eastAsia" w:ascii="仿宋" w:hAnsi="仿宋" w:cs="仿宋"/>
              </w:rPr>
              <w:t>水库</w:t>
            </w:r>
            <w:r>
              <w:rPr>
                <w:rFonts w:hint="eastAsia" w:ascii="仿宋" w:hAnsi="仿宋" w:cs="仿宋"/>
              </w:rPr>
              <w:sym w:font="Wingdings 2" w:char="00A3"/>
            </w:r>
            <w:r>
              <w:rPr>
                <w:rFonts w:hint="eastAsia" w:ascii="仿宋" w:hAnsi="仿宋" w:cs="仿宋"/>
              </w:rPr>
              <w:t>湖泊</w:t>
            </w:r>
            <w:r>
              <w:rPr>
                <w:rFonts w:hint="eastAsia" w:ascii="仿宋" w:hAnsi="仿宋" w:cs="仿宋"/>
              </w:rPr>
              <w:sym w:font="Wingdings 2" w:char="00A3"/>
            </w:r>
            <w:r>
              <w:rPr>
                <w:rFonts w:hint="eastAsia" w:ascii="仿宋" w:hAnsi="仿宋" w:cs="仿宋"/>
              </w:rPr>
              <w:t>河道</w:t>
            </w:r>
            <w:r>
              <w:rPr>
                <w:rFonts w:hint="eastAsia" w:ascii="仿宋" w:hAnsi="仿宋" w:cs="仿宋"/>
              </w:rPr>
              <w:sym w:font="Wingdings 2" w:char="00A3"/>
            </w:r>
            <w:r>
              <w:rPr>
                <w:rFonts w:hint="eastAsia" w:ascii="仿宋" w:hAnsi="仿宋" w:cs="仿宋"/>
              </w:rPr>
              <w:t>其它水面</w:t>
            </w:r>
          </w:p>
        </w:tc>
      </w:tr>
      <w:tr w14:paraId="1A3F4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6DC30832">
            <w:pPr>
              <w:jc w:val="center"/>
              <w:rPr>
                <w:rFonts w:ascii="仿宋" w:hAnsi="仿宋" w:cs="仿宋"/>
              </w:rPr>
            </w:pPr>
          </w:p>
        </w:tc>
        <w:tc>
          <w:tcPr>
            <w:tcW w:w="1718" w:type="dxa"/>
            <w:vMerge w:val="continue"/>
            <w:noWrap/>
            <w:vAlign w:val="center"/>
          </w:tcPr>
          <w:p w14:paraId="340426D2">
            <w:pPr>
              <w:jc w:val="center"/>
              <w:rPr>
                <w:rFonts w:ascii="仿宋" w:hAnsi="仿宋" w:cs="仿宋"/>
              </w:rPr>
            </w:pPr>
          </w:p>
        </w:tc>
        <w:tc>
          <w:tcPr>
            <w:tcW w:w="1892" w:type="dxa"/>
            <w:gridSpan w:val="3"/>
            <w:noWrap/>
            <w:vAlign w:val="center"/>
          </w:tcPr>
          <w:p w14:paraId="6057A126">
            <w:pPr>
              <w:jc w:val="center"/>
              <w:rPr>
                <w:rFonts w:ascii="仿宋" w:hAnsi="仿宋" w:cs="仿宋"/>
              </w:rPr>
            </w:pPr>
            <w:r>
              <w:rPr>
                <w:rFonts w:hint="eastAsia" w:ascii="仿宋" w:hAnsi="仿宋" w:cs="仿宋"/>
              </w:rPr>
              <w:sym w:font="Wingdings 2" w:char="00A3"/>
            </w:r>
            <w:r>
              <w:rPr>
                <w:rFonts w:hint="eastAsia" w:ascii="仿宋" w:hAnsi="仿宋" w:cs="仿宋"/>
              </w:rPr>
              <w:t>草地</w:t>
            </w:r>
          </w:p>
        </w:tc>
        <w:tc>
          <w:tcPr>
            <w:tcW w:w="5075" w:type="dxa"/>
            <w:gridSpan w:val="7"/>
            <w:noWrap/>
            <w:vAlign w:val="center"/>
          </w:tcPr>
          <w:p w14:paraId="7875454E">
            <w:pPr>
              <w:jc w:val="left"/>
              <w:rPr>
                <w:rFonts w:ascii="仿宋" w:hAnsi="仿宋" w:cs="仿宋"/>
              </w:rPr>
            </w:pPr>
            <w:r>
              <w:rPr>
                <w:rFonts w:hint="eastAsia" w:ascii="仿宋" w:hAnsi="仿宋" w:cs="仿宋"/>
              </w:rPr>
              <w:sym w:font="Wingdings 2" w:char="00A3"/>
            </w:r>
            <w:r>
              <w:rPr>
                <w:rFonts w:hint="eastAsia" w:ascii="仿宋" w:hAnsi="仿宋" w:cs="仿宋"/>
              </w:rPr>
              <w:t>天然草地</w:t>
            </w:r>
            <w:r>
              <w:rPr>
                <w:rFonts w:hint="eastAsia" w:ascii="仿宋" w:hAnsi="仿宋" w:cs="仿宋"/>
              </w:rPr>
              <w:sym w:font="Wingdings 2" w:char="00A3"/>
            </w:r>
            <w:r>
              <w:rPr>
                <w:rFonts w:hint="eastAsia" w:ascii="仿宋" w:hAnsi="仿宋" w:cs="仿宋"/>
              </w:rPr>
              <w:t>永生草地</w:t>
            </w:r>
            <w:r>
              <w:rPr>
                <w:rFonts w:hint="eastAsia" w:ascii="仿宋" w:hAnsi="仿宋" w:cs="仿宋"/>
              </w:rPr>
              <w:sym w:font="Wingdings 2" w:char="00A3"/>
            </w:r>
            <w:r>
              <w:rPr>
                <w:rFonts w:hint="eastAsia" w:ascii="仿宋" w:hAnsi="仿宋" w:cs="仿宋"/>
              </w:rPr>
              <w:t>次生草地</w:t>
            </w:r>
          </w:p>
          <w:p w14:paraId="53E9F51F">
            <w:pPr>
              <w:jc w:val="left"/>
              <w:rPr>
                <w:rFonts w:ascii="仿宋" w:hAnsi="仿宋" w:cs="仿宋"/>
              </w:rPr>
            </w:pPr>
            <w:r>
              <w:rPr>
                <w:rFonts w:hint="eastAsia" w:ascii="仿宋" w:hAnsi="仿宋" w:cs="仿宋"/>
              </w:rPr>
              <w:sym w:font="Wingdings 2" w:char="00A3"/>
            </w:r>
            <w:r>
              <w:rPr>
                <w:rFonts w:hint="eastAsia" w:ascii="仿宋" w:hAnsi="仿宋" w:cs="仿宋"/>
              </w:rPr>
              <w:t>林间草地</w:t>
            </w:r>
            <w:r>
              <w:rPr>
                <w:rFonts w:hint="eastAsia" w:ascii="仿宋" w:hAnsi="仿宋" w:cs="仿宋"/>
              </w:rPr>
              <w:sym w:font="Wingdings 2" w:char="00A3"/>
            </w:r>
            <w:r>
              <w:rPr>
                <w:rFonts w:hint="eastAsia" w:ascii="仿宋" w:hAnsi="仿宋" w:cs="仿宋"/>
              </w:rPr>
              <w:t>人工草地</w:t>
            </w:r>
            <w:r>
              <w:rPr>
                <w:rFonts w:hint="eastAsia" w:ascii="仿宋" w:hAnsi="仿宋" w:cs="仿宋"/>
              </w:rPr>
              <w:sym w:font="Wingdings 2" w:char="00A3"/>
            </w:r>
            <w:r>
              <w:rPr>
                <w:rFonts w:hint="eastAsia" w:ascii="仿宋" w:hAnsi="仿宋" w:cs="仿宋"/>
              </w:rPr>
              <w:t>其他</w:t>
            </w:r>
          </w:p>
        </w:tc>
      </w:tr>
      <w:tr w14:paraId="03850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5E0E2722">
            <w:pPr>
              <w:jc w:val="center"/>
              <w:rPr>
                <w:rFonts w:ascii="仿宋" w:hAnsi="仿宋" w:cs="仿宋"/>
              </w:rPr>
            </w:pPr>
          </w:p>
        </w:tc>
        <w:tc>
          <w:tcPr>
            <w:tcW w:w="1718" w:type="dxa"/>
            <w:vMerge w:val="continue"/>
            <w:noWrap/>
            <w:vAlign w:val="center"/>
          </w:tcPr>
          <w:p w14:paraId="4BA1E0D8">
            <w:pPr>
              <w:jc w:val="center"/>
              <w:rPr>
                <w:rFonts w:ascii="仿宋" w:hAnsi="仿宋" w:cs="仿宋"/>
              </w:rPr>
            </w:pPr>
          </w:p>
        </w:tc>
        <w:tc>
          <w:tcPr>
            <w:tcW w:w="1892" w:type="dxa"/>
            <w:gridSpan w:val="3"/>
            <w:vMerge w:val="restart"/>
            <w:noWrap/>
            <w:vAlign w:val="center"/>
          </w:tcPr>
          <w:p w14:paraId="158A02D3">
            <w:pPr>
              <w:jc w:val="center"/>
              <w:rPr>
                <w:rFonts w:ascii="仿宋" w:hAnsi="仿宋" w:cs="仿宋"/>
              </w:rPr>
            </w:pPr>
            <w:r>
              <w:rPr>
                <w:rFonts w:hint="eastAsia" w:ascii="仿宋" w:hAnsi="仿宋" w:cs="仿宋"/>
              </w:rPr>
              <w:sym w:font="Wingdings 2" w:char="00A3"/>
            </w:r>
            <w:r>
              <w:rPr>
                <w:rFonts w:hint="eastAsia" w:ascii="仿宋" w:hAnsi="仿宋" w:cs="仿宋"/>
              </w:rPr>
              <w:t>农用设施用地</w:t>
            </w:r>
          </w:p>
          <w:p w14:paraId="529A696E">
            <w:pPr>
              <w:jc w:val="center"/>
              <w:rPr>
                <w:rFonts w:ascii="仿宋" w:hAnsi="仿宋" w:cs="仿宋"/>
              </w:rPr>
            </w:pPr>
          </w:p>
          <w:p w14:paraId="2B62100E">
            <w:pPr>
              <w:rPr>
                <w:rFonts w:ascii="仿宋" w:hAnsi="仿宋" w:cs="仿宋"/>
              </w:rPr>
            </w:pPr>
          </w:p>
        </w:tc>
        <w:tc>
          <w:tcPr>
            <w:tcW w:w="1932" w:type="dxa"/>
            <w:gridSpan w:val="3"/>
            <w:noWrap/>
            <w:vAlign w:val="center"/>
          </w:tcPr>
          <w:p w14:paraId="5057B3A4">
            <w:pPr>
              <w:jc w:val="center"/>
              <w:rPr>
                <w:rFonts w:ascii="仿宋" w:hAnsi="仿宋" w:cs="仿宋"/>
              </w:rPr>
            </w:pPr>
            <w:r>
              <w:rPr>
                <w:rFonts w:hint="eastAsia" w:ascii="仿宋" w:hAnsi="仿宋" w:cs="仿宋"/>
              </w:rPr>
              <w:sym w:font="Wingdings 2" w:char="00A3"/>
            </w:r>
            <w:r>
              <w:rPr>
                <w:rFonts w:hint="eastAsia" w:ascii="仿宋" w:hAnsi="仿宋" w:cs="仿宋"/>
              </w:rPr>
              <w:t>生产设施用地</w:t>
            </w:r>
          </w:p>
        </w:tc>
        <w:tc>
          <w:tcPr>
            <w:tcW w:w="3143" w:type="dxa"/>
            <w:gridSpan w:val="4"/>
            <w:noWrap/>
            <w:vAlign w:val="center"/>
          </w:tcPr>
          <w:p w14:paraId="1001CE6A">
            <w:pPr>
              <w:jc w:val="left"/>
              <w:rPr>
                <w:rFonts w:ascii="仿宋" w:hAnsi="仿宋" w:cs="仿宋"/>
              </w:rPr>
            </w:pPr>
            <w:r>
              <w:rPr>
                <w:rFonts w:hint="eastAsia" w:ascii="仿宋" w:hAnsi="仿宋" w:cs="仿宋"/>
              </w:rPr>
              <w:sym w:font="Wingdings 2" w:char="00A3"/>
            </w:r>
            <w:r>
              <w:rPr>
                <w:rFonts w:hint="eastAsia" w:ascii="仿宋" w:hAnsi="仿宋" w:cs="仿宋"/>
              </w:rPr>
              <w:t>温室大棚</w:t>
            </w:r>
          </w:p>
          <w:p w14:paraId="2704B137">
            <w:pPr>
              <w:jc w:val="left"/>
              <w:rPr>
                <w:rFonts w:ascii="仿宋" w:hAnsi="仿宋" w:cs="仿宋"/>
              </w:rPr>
            </w:pPr>
            <w:r>
              <w:rPr>
                <w:rFonts w:hint="eastAsia" w:ascii="仿宋" w:hAnsi="仿宋" w:cs="仿宋"/>
              </w:rPr>
              <w:sym w:font="Wingdings 2" w:char="00A3"/>
            </w:r>
            <w:r>
              <w:rPr>
                <w:rFonts w:hint="eastAsia" w:ascii="仿宋" w:hAnsi="仿宋" w:cs="仿宋"/>
              </w:rPr>
              <w:t>禽畜舍</w:t>
            </w:r>
          </w:p>
          <w:p w14:paraId="1C9EB116">
            <w:pPr>
              <w:jc w:val="left"/>
              <w:rPr>
                <w:rFonts w:ascii="仿宋" w:hAnsi="仿宋" w:cs="仿宋"/>
              </w:rPr>
            </w:pPr>
            <w:r>
              <w:rPr>
                <w:rFonts w:hint="eastAsia" w:ascii="仿宋" w:hAnsi="仿宋" w:cs="仿宋"/>
              </w:rPr>
              <w:sym w:font="Wingdings 2" w:char="00A3"/>
            </w:r>
            <w:r>
              <w:rPr>
                <w:rFonts w:hint="eastAsia" w:ascii="仿宋" w:hAnsi="仿宋" w:cs="仿宋"/>
              </w:rPr>
              <w:t>水产养殖池塘</w:t>
            </w:r>
          </w:p>
          <w:p w14:paraId="39A9EAC5">
            <w:pPr>
              <w:jc w:val="left"/>
              <w:rPr>
                <w:rFonts w:ascii="仿宋" w:hAnsi="仿宋" w:cs="仿宋"/>
              </w:rPr>
            </w:pPr>
            <w:r>
              <w:rPr>
                <w:rFonts w:hint="eastAsia" w:ascii="仿宋" w:hAnsi="仿宋" w:cs="仿宋"/>
              </w:rPr>
              <w:sym w:font="Wingdings 2" w:char="00A3"/>
            </w:r>
            <w:r>
              <w:rPr>
                <w:rFonts w:hint="eastAsia" w:ascii="仿宋" w:hAnsi="仿宋" w:cs="仿宋"/>
              </w:rPr>
              <w:t>小于15平方米的生产看护房</w:t>
            </w:r>
          </w:p>
        </w:tc>
      </w:tr>
      <w:tr w14:paraId="32C28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68" w:type="dxa"/>
            <w:vMerge w:val="continue"/>
            <w:noWrap/>
            <w:vAlign w:val="center"/>
          </w:tcPr>
          <w:p w14:paraId="260CA47E">
            <w:pPr>
              <w:jc w:val="center"/>
              <w:rPr>
                <w:rFonts w:ascii="仿宋" w:hAnsi="仿宋" w:cs="仿宋"/>
              </w:rPr>
            </w:pPr>
          </w:p>
        </w:tc>
        <w:tc>
          <w:tcPr>
            <w:tcW w:w="1718" w:type="dxa"/>
            <w:vMerge w:val="continue"/>
            <w:noWrap/>
            <w:vAlign w:val="center"/>
          </w:tcPr>
          <w:p w14:paraId="6647C9E5">
            <w:pPr>
              <w:jc w:val="center"/>
              <w:rPr>
                <w:rFonts w:ascii="仿宋" w:hAnsi="仿宋" w:cs="仿宋"/>
              </w:rPr>
            </w:pPr>
          </w:p>
        </w:tc>
        <w:tc>
          <w:tcPr>
            <w:tcW w:w="1892" w:type="dxa"/>
            <w:gridSpan w:val="3"/>
            <w:vMerge w:val="continue"/>
            <w:noWrap/>
            <w:vAlign w:val="center"/>
          </w:tcPr>
          <w:p w14:paraId="3134BE32">
            <w:pPr>
              <w:jc w:val="center"/>
              <w:rPr>
                <w:rFonts w:ascii="仿宋" w:hAnsi="仿宋" w:cs="仿宋"/>
              </w:rPr>
            </w:pPr>
          </w:p>
        </w:tc>
        <w:tc>
          <w:tcPr>
            <w:tcW w:w="5075" w:type="dxa"/>
            <w:gridSpan w:val="7"/>
            <w:noWrap/>
            <w:vAlign w:val="center"/>
          </w:tcPr>
          <w:p w14:paraId="1AE5F301">
            <w:pPr>
              <w:jc w:val="left"/>
              <w:rPr>
                <w:rFonts w:ascii="仿宋" w:hAnsi="仿宋" w:cs="仿宋"/>
              </w:rPr>
            </w:pPr>
            <w:r>
              <w:rPr>
                <w:rFonts w:hint="eastAsia" w:ascii="仿宋" w:hAnsi="仿宋" w:cs="仿宋"/>
              </w:rPr>
              <w:sym w:font="Wingdings 2" w:char="00A3"/>
            </w:r>
            <w:r>
              <w:rPr>
                <w:rFonts w:hint="eastAsia" w:ascii="仿宋" w:hAnsi="仿宋" w:cs="仿宋"/>
              </w:rPr>
              <w:t>附属设施用地</w:t>
            </w:r>
          </w:p>
        </w:tc>
      </w:tr>
      <w:tr w14:paraId="2D804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268" w:type="dxa"/>
            <w:vMerge w:val="continue"/>
            <w:noWrap/>
            <w:vAlign w:val="center"/>
          </w:tcPr>
          <w:p w14:paraId="6A665FE0">
            <w:pPr>
              <w:jc w:val="center"/>
              <w:rPr>
                <w:rFonts w:ascii="仿宋" w:hAnsi="仿宋" w:cs="仿宋"/>
              </w:rPr>
            </w:pPr>
          </w:p>
        </w:tc>
        <w:tc>
          <w:tcPr>
            <w:tcW w:w="1718" w:type="dxa"/>
            <w:vMerge w:val="continue"/>
            <w:noWrap/>
            <w:vAlign w:val="center"/>
          </w:tcPr>
          <w:p w14:paraId="67C5D6AE">
            <w:pPr>
              <w:jc w:val="center"/>
              <w:rPr>
                <w:rFonts w:ascii="仿宋" w:hAnsi="仿宋" w:cs="仿宋"/>
              </w:rPr>
            </w:pPr>
          </w:p>
        </w:tc>
        <w:tc>
          <w:tcPr>
            <w:tcW w:w="1892" w:type="dxa"/>
            <w:gridSpan w:val="3"/>
            <w:vMerge w:val="continue"/>
            <w:noWrap/>
            <w:vAlign w:val="center"/>
          </w:tcPr>
          <w:p w14:paraId="479CCD74">
            <w:pPr>
              <w:jc w:val="center"/>
              <w:rPr>
                <w:rFonts w:ascii="仿宋" w:hAnsi="仿宋" w:cs="仿宋"/>
              </w:rPr>
            </w:pPr>
          </w:p>
        </w:tc>
        <w:tc>
          <w:tcPr>
            <w:tcW w:w="5075" w:type="dxa"/>
            <w:gridSpan w:val="7"/>
            <w:noWrap/>
            <w:vAlign w:val="center"/>
          </w:tcPr>
          <w:p w14:paraId="05AA74B5">
            <w:pPr>
              <w:jc w:val="left"/>
              <w:rPr>
                <w:rFonts w:ascii="仿宋" w:hAnsi="仿宋" w:cs="仿宋"/>
              </w:rPr>
            </w:pPr>
            <w:r>
              <w:rPr>
                <w:rFonts w:hint="eastAsia" w:ascii="仿宋" w:hAnsi="仿宋" w:cs="仿宋"/>
              </w:rPr>
              <w:sym w:font="Wingdings 2" w:char="00A3"/>
            </w:r>
            <w:r>
              <w:rPr>
                <w:rFonts w:hint="eastAsia" w:ascii="仿宋" w:hAnsi="仿宋" w:cs="仿宋"/>
              </w:rPr>
              <w:t>配套设施用地</w:t>
            </w:r>
          </w:p>
        </w:tc>
      </w:tr>
      <w:tr w14:paraId="2C115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268" w:type="dxa"/>
            <w:vMerge w:val="continue"/>
            <w:noWrap/>
            <w:vAlign w:val="center"/>
          </w:tcPr>
          <w:p w14:paraId="446A7A42">
            <w:pPr>
              <w:jc w:val="center"/>
              <w:rPr>
                <w:rFonts w:ascii="仿宋" w:hAnsi="仿宋" w:cs="仿宋"/>
              </w:rPr>
            </w:pPr>
          </w:p>
        </w:tc>
        <w:tc>
          <w:tcPr>
            <w:tcW w:w="1718" w:type="dxa"/>
            <w:noWrap/>
            <w:vAlign w:val="center"/>
          </w:tcPr>
          <w:p w14:paraId="08DC868B">
            <w:pPr>
              <w:jc w:val="center"/>
              <w:rPr>
                <w:rFonts w:ascii="仿宋" w:hAnsi="仿宋" w:cs="仿宋"/>
              </w:rPr>
            </w:pPr>
            <w:r>
              <w:rPr>
                <w:rFonts w:hint="eastAsia" w:ascii="仿宋" w:hAnsi="仿宋" w:cs="仿宋"/>
              </w:rPr>
              <w:sym w:font="Wingdings 2" w:char="00A3"/>
            </w:r>
            <w:r>
              <w:rPr>
                <w:rFonts w:ascii="仿宋" w:hAnsi="仿宋" w:cs="仿宋"/>
              </w:rPr>
              <w:t>建设用地</w:t>
            </w:r>
          </w:p>
        </w:tc>
        <w:tc>
          <w:tcPr>
            <w:tcW w:w="6967" w:type="dxa"/>
            <w:gridSpan w:val="10"/>
            <w:noWrap/>
          </w:tcPr>
          <w:p w14:paraId="4116289C">
            <w:pPr>
              <w:rPr>
                <w:rFonts w:ascii="仿宋" w:hAnsi="仿宋" w:cs="仿宋"/>
              </w:rPr>
            </w:pPr>
            <w:r>
              <w:rPr>
                <w:rFonts w:hint="eastAsia" w:ascii="仿宋" w:hAnsi="仿宋" w:cs="仿宋"/>
              </w:rPr>
              <w:sym w:font="Wingdings 2" w:char="00A3"/>
            </w:r>
            <w:r>
              <w:rPr>
                <w:rFonts w:hint="eastAsia" w:ascii="仿宋" w:hAnsi="仿宋" w:cs="仿宋"/>
              </w:rPr>
              <w:t>商服用地</w:t>
            </w:r>
            <w:r>
              <w:rPr>
                <w:rFonts w:hint="eastAsia" w:ascii="仿宋" w:hAnsi="仿宋" w:cs="仿宋"/>
              </w:rPr>
              <w:sym w:font="Wingdings 2" w:char="00A3"/>
            </w:r>
            <w:r>
              <w:rPr>
                <w:rFonts w:hint="eastAsia" w:ascii="仿宋" w:hAnsi="仿宋" w:cs="仿宋"/>
              </w:rPr>
              <w:t>工矿仓储用地</w:t>
            </w:r>
            <w:r>
              <w:rPr>
                <w:rFonts w:hint="eastAsia" w:ascii="仿宋" w:hAnsi="仿宋" w:cs="仿宋"/>
              </w:rPr>
              <w:sym w:font="Wingdings 2" w:char="00A3"/>
            </w:r>
            <w:r>
              <w:rPr>
                <w:rFonts w:hint="eastAsia" w:ascii="仿宋" w:hAnsi="仿宋" w:cs="仿宋"/>
              </w:rPr>
              <w:t>公共管理与公共服务用地</w:t>
            </w:r>
          </w:p>
          <w:p w14:paraId="7878873F">
            <w:pPr>
              <w:rPr>
                <w:rFonts w:ascii="仿宋" w:hAnsi="仿宋" w:cs="仿宋"/>
              </w:rPr>
            </w:pPr>
            <w:r>
              <w:rPr>
                <w:rFonts w:hint="eastAsia" w:ascii="仿宋" w:hAnsi="仿宋" w:cs="仿宋"/>
              </w:rPr>
              <w:sym w:font="Wingdings 2" w:char="00A3"/>
            </w:r>
            <w:r>
              <w:rPr>
                <w:rFonts w:hint="eastAsia" w:ascii="仿宋" w:hAnsi="仿宋" w:cs="仿宋"/>
              </w:rPr>
              <w:t>住宅用地</w:t>
            </w:r>
            <w:r>
              <w:rPr>
                <w:rFonts w:hint="eastAsia" w:ascii="仿宋" w:hAnsi="仿宋" w:cs="仿宋"/>
              </w:rPr>
              <w:sym w:font="Wingdings 2" w:char="00A3"/>
            </w:r>
            <w:r>
              <w:rPr>
                <w:rFonts w:hint="eastAsia" w:ascii="仿宋" w:hAnsi="仿宋" w:cs="仿宋"/>
              </w:rPr>
              <w:t>其他</w:t>
            </w:r>
          </w:p>
        </w:tc>
      </w:tr>
      <w:tr w14:paraId="3C5F8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268" w:type="dxa"/>
            <w:vMerge w:val="restart"/>
            <w:noWrap/>
            <w:vAlign w:val="center"/>
          </w:tcPr>
          <w:p w14:paraId="1DFCDC37">
            <w:pPr>
              <w:jc w:val="center"/>
              <w:rPr>
                <w:rFonts w:ascii="仿宋" w:hAnsi="仿宋" w:cs="仿宋"/>
              </w:rPr>
            </w:pPr>
            <w:r>
              <w:rPr>
                <w:rFonts w:hint="eastAsia" w:ascii="仿宋" w:hAnsi="仿宋" w:cs="仿宋"/>
              </w:rPr>
              <w:t>土地用途</w:t>
            </w:r>
          </w:p>
          <w:p w14:paraId="5028DC9F">
            <w:pPr>
              <w:jc w:val="center"/>
              <w:rPr>
                <w:rFonts w:ascii="仿宋" w:hAnsi="仿宋" w:cs="仿宋"/>
              </w:rPr>
            </w:pPr>
          </w:p>
          <w:p w14:paraId="5B110639">
            <w:pPr>
              <w:jc w:val="center"/>
              <w:rPr>
                <w:rFonts w:ascii="仿宋" w:hAnsi="仿宋" w:cs="仿宋"/>
              </w:rPr>
            </w:pPr>
          </w:p>
        </w:tc>
        <w:tc>
          <w:tcPr>
            <w:tcW w:w="1718" w:type="dxa"/>
            <w:vMerge w:val="restart"/>
            <w:noWrap/>
            <w:vAlign w:val="center"/>
          </w:tcPr>
          <w:p w14:paraId="07AE6F1C">
            <w:pPr>
              <w:jc w:val="center"/>
              <w:rPr>
                <w:rFonts w:ascii="仿宋" w:hAnsi="仿宋" w:cs="仿宋"/>
              </w:rPr>
            </w:pPr>
            <w:r>
              <w:rPr>
                <w:rFonts w:hint="eastAsia" w:ascii="仿宋" w:hAnsi="仿宋" w:cs="仿宋"/>
              </w:rPr>
              <w:t>使用现状</w:t>
            </w:r>
          </w:p>
          <w:p w14:paraId="554798A4">
            <w:pPr>
              <w:jc w:val="left"/>
              <w:rPr>
                <w:rFonts w:ascii="仿宋" w:hAnsi="仿宋" w:cs="仿宋"/>
              </w:rPr>
            </w:pPr>
          </w:p>
          <w:p w14:paraId="54E8110D">
            <w:pPr>
              <w:jc w:val="center"/>
              <w:rPr>
                <w:rFonts w:ascii="仿宋" w:hAnsi="仿宋" w:cs="仿宋"/>
              </w:rPr>
            </w:pPr>
          </w:p>
        </w:tc>
        <w:tc>
          <w:tcPr>
            <w:tcW w:w="1414" w:type="dxa"/>
            <w:gridSpan w:val="2"/>
            <w:vMerge w:val="restart"/>
            <w:noWrap/>
            <w:vAlign w:val="center"/>
          </w:tcPr>
          <w:p w14:paraId="27770674">
            <w:pPr>
              <w:jc w:val="left"/>
              <w:rPr>
                <w:rFonts w:ascii="仿宋" w:hAnsi="仿宋" w:cs="仿宋"/>
              </w:rPr>
            </w:pPr>
            <w:r>
              <w:rPr>
                <w:rFonts w:hint="eastAsia" w:ascii="仿宋" w:hAnsi="仿宋" w:cs="仿宋"/>
              </w:rPr>
              <w:sym w:font="Wingdings 2" w:char="00A3"/>
            </w:r>
            <w:r>
              <w:rPr>
                <w:rFonts w:hint="eastAsia" w:ascii="仿宋" w:hAnsi="仿宋" w:cs="仿宋"/>
              </w:rPr>
              <w:t>种植林木</w:t>
            </w:r>
          </w:p>
        </w:tc>
        <w:tc>
          <w:tcPr>
            <w:tcW w:w="5553" w:type="dxa"/>
            <w:gridSpan w:val="8"/>
            <w:noWrap/>
          </w:tcPr>
          <w:p w14:paraId="7A840581">
            <w:pPr>
              <w:rPr>
                <w:rFonts w:ascii="仿宋" w:hAnsi="仿宋" w:cs="仿宋"/>
                <w:u w:val="single"/>
              </w:rPr>
            </w:pPr>
            <w:r>
              <w:rPr>
                <w:rFonts w:hint="eastAsia" w:ascii="仿宋" w:hAnsi="仿宋" w:cs="仿宋"/>
              </w:rPr>
              <w:t>地上林种：</w:t>
            </w:r>
            <w:r>
              <w:rPr>
                <w:rFonts w:hint="eastAsia" w:ascii="仿宋" w:hAnsi="仿宋" w:cs="仿宋"/>
              </w:rPr>
              <w:sym w:font="Wingdings 2" w:char="00A3"/>
            </w:r>
            <w:r>
              <w:rPr>
                <w:rFonts w:hint="eastAsia" w:ascii="仿宋" w:hAnsi="仿宋" w:cs="仿宋"/>
              </w:rPr>
              <w:t>用材林</w:t>
            </w:r>
            <w:r>
              <w:rPr>
                <w:rFonts w:hint="eastAsia" w:ascii="仿宋" w:hAnsi="仿宋" w:cs="仿宋"/>
              </w:rPr>
              <w:sym w:font="Wingdings 2" w:char="00A3"/>
            </w:r>
            <w:r>
              <w:rPr>
                <w:rFonts w:hint="eastAsia" w:ascii="仿宋" w:hAnsi="仿宋" w:cs="仿宋"/>
              </w:rPr>
              <w:t>薪炭林</w:t>
            </w:r>
            <w:r>
              <w:rPr>
                <w:rFonts w:hint="eastAsia" w:ascii="仿宋" w:hAnsi="仿宋" w:cs="仿宋"/>
              </w:rPr>
              <w:sym w:font="Wingdings 2" w:char="00A3"/>
            </w:r>
            <w:r>
              <w:rPr>
                <w:rFonts w:hint="eastAsia" w:ascii="仿宋" w:hAnsi="仿宋" w:cs="仿宋"/>
              </w:rPr>
              <w:t>经济林/作物</w:t>
            </w:r>
          </w:p>
          <w:p w14:paraId="19CBCF0E">
            <w:pPr>
              <w:ind w:firstLine="1050" w:firstLineChars="500"/>
              <w:rPr>
                <w:rFonts w:ascii="仿宋" w:hAnsi="仿宋" w:cs="仿宋"/>
              </w:rPr>
            </w:pPr>
            <w:r>
              <w:rPr>
                <w:rFonts w:hint="eastAsia" w:ascii="仿宋" w:hAnsi="仿宋" w:cs="仿宋"/>
              </w:rPr>
              <w:sym w:font="Wingdings 2" w:char="00A3"/>
            </w:r>
            <w:r>
              <w:rPr>
                <w:rFonts w:hint="eastAsia" w:ascii="仿宋" w:hAnsi="仿宋" w:cs="仿宋"/>
              </w:rPr>
              <w:t>公益林（</w:t>
            </w:r>
            <w:r>
              <w:rPr>
                <w:rFonts w:hint="eastAsia" w:ascii="仿宋" w:hAnsi="仿宋" w:cs="仿宋"/>
              </w:rPr>
              <w:sym w:font="Wingdings 2" w:char="00A3"/>
            </w:r>
            <w:r>
              <w:rPr>
                <w:rFonts w:hint="eastAsia" w:ascii="仿宋" w:hAnsi="仿宋" w:cs="仿宋"/>
              </w:rPr>
              <w:t>防护林</w:t>
            </w:r>
            <w:r>
              <w:rPr>
                <w:rFonts w:hint="eastAsia" w:ascii="仿宋" w:hAnsi="仿宋" w:cs="仿宋"/>
              </w:rPr>
              <w:sym w:font="Wingdings 2" w:char="00A3"/>
            </w:r>
            <w:r>
              <w:rPr>
                <w:rFonts w:hint="eastAsia" w:ascii="仿宋" w:hAnsi="仿宋" w:cs="仿宋"/>
              </w:rPr>
              <w:t>特种用途林）</w:t>
            </w:r>
            <w:r>
              <w:rPr>
                <w:rFonts w:hint="eastAsia" w:ascii="仿宋" w:hAnsi="仿宋" w:cs="仿宋"/>
              </w:rPr>
              <w:sym w:font="Wingdings 2" w:char="00A3"/>
            </w:r>
            <w:r>
              <w:rPr>
                <w:rFonts w:hint="eastAsia" w:ascii="仿宋" w:hAnsi="仿宋" w:cs="仿宋"/>
              </w:rPr>
              <w:t>其他</w:t>
            </w:r>
          </w:p>
        </w:tc>
      </w:tr>
      <w:tr w14:paraId="3A8C5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4987D5A5">
            <w:pPr>
              <w:jc w:val="center"/>
              <w:rPr>
                <w:rFonts w:ascii="仿宋" w:hAnsi="仿宋" w:cs="仿宋"/>
              </w:rPr>
            </w:pPr>
          </w:p>
        </w:tc>
        <w:tc>
          <w:tcPr>
            <w:tcW w:w="1718" w:type="dxa"/>
            <w:vMerge w:val="continue"/>
            <w:noWrap/>
            <w:vAlign w:val="center"/>
          </w:tcPr>
          <w:p w14:paraId="00C4A63E">
            <w:pPr>
              <w:jc w:val="center"/>
              <w:rPr>
                <w:rFonts w:ascii="仿宋" w:hAnsi="仿宋" w:cs="仿宋"/>
              </w:rPr>
            </w:pPr>
          </w:p>
        </w:tc>
        <w:tc>
          <w:tcPr>
            <w:tcW w:w="1414" w:type="dxa"/>
            <w:gridSpan w:val="2"/>
            <w:vMerge w:val="continue"/>
            <w:noWrap/>
            <w:vAlign w:val="center"/>
          </w:tcPr>
          <w:p w14:paraId="2F4704C0">
            <w:pPr>
              <w:jc w:val="left"/>
              <w:rPr>
                <w:rFonts w:ascii="仿宋" w:hAnsi="仿宋" w:cs="仿宋"/>
              </w:rPr>
            </w:pPr>
          </w:p>
        </w:tc>
        <w:tc>
          <w:tcPr>
            <w:tcW w:w="5553" w:type="dxa"/>
            <w:gridSpan w:val="8"/>
            <w:noWrap/>
            <w:vAlign w:val="center"/>
          </w:tcPr>
          <w:p w14:paraId="5EADAACA">
            <w:pPr>
              <w:jc w:val="left"/>
              <w:rPr>
                <w:rFonts w:ascii="仿宋" w:hAnsi="仿宋" w:cs="仿宋"/>
              </w:rPr>
            </w:pPr>
            <w:r>
              <w:rPr>
                <w:rFonts w:hint="eastAsia" w:ascii="仿宋" w:hAnsi="仿宋" w:cs="仿宋"/>
              </w:rPr>
              <w:t>林木分布情况：</w:t>
            </w:r>
          </w:p>
          <w:p w14:paraId="578F8678">
            <w:pPr>
              <w:jc w:val="left"/>
              <w:rPr>
                <w:rFonts w:ascii="仿宋" w:hAnsi="仿宋" w:cs="仿宋"/>
              </w:rPr>
            </w:pPr>
            <w:r>
              <w:rPr>
                <w:rFonts w:hint="eastAsia" w:ascii="仿宋" w:hAnsi="仿宋" w:cs="仿宋"/>
              </w:rPr>
              <w:t>优势木：；其他木：；</w:t>
            </w:r>
          </w:p>
          <w:p w14:paraId="7FED1C22">
            <w:pPr>
              <w:jc w:val="left"/>
              <w:rPr>
                <w:rFonts w:ascii="仿宋" w:hAnsi="仿宋" w:cs="仿宋"/>
                <w:u w:val="single"/>
              </w:rPr>
            </w:pPr>
            <w:r>
              <w:rPr>
                <w:rFonts w:hint="eastAsia" w:ascii="仿宋" w:hAnsi="仿宋" w:cs="仿宋"/>
              </w:rPr>
              <w:t>平均胸径：厘米；平均树高：米；</w:t>
            </w:r>
          </w:p>
          <w:p w14:paraId="092EC5E8">
            <w:pPr>
              <w:jc w:val="left"/>
              <w:rPr>
                <w:rFonts w:ascii="仿宋" w:hAnsi="仿宋" w:cs="仿宋"/>
              </w:rPr>
            </w:pPr>
            <w:r>
              <w:rPr>
                <w:rFonts w:hint="eastAsia" w:ascii="仿宋" w:hAnsi="仿宋" w:cs="仿宋"/>
              </w:rPr>
              <w:t>树龄：年；蓄积：立方米；密郁度：%</w:t>
            </w:r>
          </w:p>
        </w:tc>
      </w:tr>
      <w:tr w14:paraId="5ED25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4DED6CA8">
            <w:pPr>
              <w:jc w:val="center"/>
              <w:rPr>
                <w:rFonts w:ascii="仿宋" w:hAnsi="仿宋" w:cs="仿宋"/>
              </w:rPr>
            </w:pPr>
          </w:p>
        </w:tc>
        <w:tc>
          <w:tcPr>
            <w:tcW w:w="1718" w:type="dxa"/>
            <w:vMerge w:val="continue"/>
            <w:noWrap/>
            <w:vAlign w:val="center"/>
          </w:tcPr>
          <w:p w14:paraId="67E2D254">
            <w:pPr>
              <w:jc w:val="center"/>
              <w:rPr>
                <w:rFonts w:ascii="仿宋" w:hAnsi="仿宋" w:cs="仿宋"/>
              </w:rPr>
            </w:pPr>
          </w:p>
        </w:tc>
        <w:tc>
          <w:tcPr>
            <w:tcW w:w="1414" w:type="dxa"/>
            <w:gridSpan w:val="2"/>
            <w:vMerge w:val="restart"/>
            <w:noWrap/>
            <w:vAlign w:val="center"/>
          </w:tcPr>
          <w:p w14:paraId="7156D2E6">
            <w:pPr>
              <w:jc w:val="left"/>
              <w:rPr>
                <w:rFonts w:ascii="仿宋" w:hAnsi="仿宋" w:cs="仿宋"/>
              </w:rPr>
            </w:pPr>
            <w:r>
              <w:rPr>
                <w:rFonts w:hint="eastAsia" w:ascii="仿宋" w:hAnsi="仿宋" w:cs="仿宋"/>
              </w:rPr>
              <w:sym w:font="Wingdings 2" w:char="00A3"/>
            </w:r>
            <w:r>
              <w:rPr>
                <w:rFonts w:hint="eastAsia" w:ascii="仿宋" w:hAnsi="仿宋" w:cs="仿宋"/>
              </w:rPr>
              <w:t>种植作物</w:t>
            </w:r>
          </w:p>
        </w:tc>
        <w:tc>
          <w:tcPr>
            <w:tcW w:w="5553" w:type="dxa"/>
            <w:gridSpan w:val="8"/>
            <w:noWrap/>
            <w:vAlign w:val="center"/>
          </w:tcPr>
          <w:p w14:paraId="17101E76">
            <w:pPr>
              <w:jc w:val="left"/>
              <w:rPr>
                <w:rFonts w:ascii="仿宋" w:hAnsi="仿宋" w:cs="仿宋"/>
              </w:rPr>
            </w:pPr>
            <w:r>
              <w:rPr>
                <w:rFonts w:hint="eastAsia" w:ascii="仿宋" w:hAnsi="仿宋" w:cs="仿宋"/>
              </w:rPr>
              <w:t>品种：</w:t>
            </w:r>
          </w:p>
        </w:tc>
      </w:tr>
      <w:tr w14:paraId="5A715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0B65F231">
            <w:pPr>
              <w:jc w:val="center"/>
              <w:rPr>
                <w:rFonts w:ascii="仿宋" w:hAnsi="仿宋" w:cs="仿宋"/>
              </w:rPr>
            </w:pPr>
          </w:p>
        </w:tc>
        <w:tc>
          <w:tcPr>
            <w:tcW w:w="1718" w:type="dxa"/>
            <w:vMerge w:val="continue"/>
            <w:noWrap/>
            <w:vAlign w:val="center"/>
          </w:tcPr>
          <w:p w14:paraId="57FFCDB9">
            <w:pPr>
              <w:jc w:val="center"/>
              <w:rPr>
                <w:rFonts w:ascii="仿宋" w:hAnsi="仿宋" w:cs="仿宋"/>
              </w:rPr>
            </w:pPr>
          </w:p>
        </w:tc>
        <w:tc>
          <w:tcPr>
            <w:tcW w:w="1414" w:type="dxa"/>
            <w:gridSpan w:val="2"/>
            <w:vMerge w:val="continue"/>
            <w:noWrap/>
            <w:vAlign w:val="center"/>
          </w:tcPr>
          <w:p w14:paraId="12109D4F">
            <w:pPr>
              <w:jc w:val="left"/>
              <w:rPr>
                <w:rFonts w:ascii="仿宋" w:hAnsi="仿宋" w:cs="仿宋"/>
              </w:rPr>
            </w:pPr>
          </w:p>
        </w:tc>
        <w:tc>
          <w:tcPr>
            <w:tcW w:w="5553" w:type="dxa"/>
            <w:gridSpan w:val="8"/>
            <w:noWrap/>
            <w:vAlign w:val="center"/>
          </w:tcPr>
          <w:p w14:paraId="34DE72C5">
            <w:pPr>
              <w:jc w:val="left"/>
              <w:rPr>
                <w:rFonts w:ascii="仿宋" w:hAnsi="仿宋" w:cs="仿宋"/>
              </w:rPr>
            </w:pPr>
            <w:r>
              <w:rPr>
                <w:rFonts w:hint="eastAsia" w:ascii="仿宋" w:hAnsi="仿宋" w:cs="仿宋"/>
              </w:rPr>
              <w:t>投资：固定投资元；年均投资元；</w:t>
            </w:r>
          </w:p>
        </w:tc>
      </w:tr>
      <w:tr w14:paraId="55C51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134F86B6">
            <w:pPr>
              <w:jc w:val="center"/>
              <w:rPr>
                <w:rFonts w:ascii="仿宋" w:hAnsi="仿宋" w:cs="仿宋"/>
              </w:rPr>
            </w:pPr>
          </w:p>
        </w:tc>
        <w:tc>
          <w:tcPr>
            <w:tcW w:w="1718" w:type="dxa"/>
            <w:vMerge w:val="continue"/>
            <w:noWrap/>
            <w:vAlign w:val="center"/>
          </w:tcPr>
          <w:p w14:paraId="194BBF87">
            <w:pPr>
              <w:jc w:val="center"/>
              <w:rPr>
                <w:rFonts w:ascii="仿宋" w:hAnsi="仿宋" w:cs="仿宋"/>
              </w:rPr>
            </w:pPr>
          </w:p>
        </w:tc>
        <w:tc>
          <w:tcPr>
            <w:tcW w:w="1414" w:type="dxa"/>
            <w:gridSpan w:val="2"/>
            <w:vMerge w:val="continue"/>
            <w:noWrap/>
            <w:vAlign w:val="center"/>
          </w:tcPr>
          <w:p w14:paraId="5AC0CEA1">
            <w:pPr>
              <w:jc w:val="left"/>
              <w:rPr>
                <w:rFonts w:ascii="仿宋" w:hAnsi="仿宋" w:cs="仿宋"/>
              </w:rPr>
            </w:pPr>
          </w:p>
        </w:tc>
        <w:tc>
          <w:tcPr>
            <w:tcW w:w="5553" w:type="dxa"/>
            <w:gridSpan w:val="8"/>
            <w:noWrap/>
            <w:vAlign w:val="center"/>
          </w:tcPr>
          <w:p w14:paraId="50F5A7F2">
            <w:pPr>
              <w:jc w:val="left"/>
              <w:rPr>
                <w:rFonts w:ascii="仿宋" w:hAnsi="仿宋" w:cs="仿宋"/>
              </w:rPr>
            </w:pPr>
            <w:r>
              <w:rPr>
                <w:rFonts w:hint="eastAsia" w:ascii="仿宋" w:hAnsi="仿宋" w:cs="仿宋"/>
              </w:rPr>
              <w:t>生长周期：月</w:t>
            </w:r>
          </w:p>
        </w:tc>
      </w:tr>
      <w:tr w14:paraId="5401E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0D650476">
            <w:pPr>
              <w:jc w:val="center"/>
              <w:rPr>
                <w:rFonts w:ascii="仿宋" w:hAnsi="仿宋" w:cs="仿宋"/>
              </w:rPr>
            </w:pPr>
          </w:p>
        </w:tc>
        <w:tc>
          <w:tcPr>
            <w:tcW w:w="1718" w:type="dxa"/>
            <w:vMerge w:val="continue"/>
            <w:noWrap/>
            <w:vAlign w:val="center"/>
          </w:tcPr>
          <w:p w14:paraId="390AAD34">
            <w:pPr>
              <w:jc w:val="center"/>
              <w:rPr>
                <w:rFonts w:ascii="仿宋" w:hAnsi="仿宋" w:cs="仿宋"/>
              </w:rPr>
            </w:pPr>
          </w:p>
        </w:tc>
        <w:tc>
          <w:tcPr>
            <w:tcW w:w="1414" w:type="dxa"/>
            <w:gridSpan w:val="2"/>
            <w:vMerge w:val="continue"/>
            <w:noWrap/>
            <w:vAlign w:val="center"/>
          </w:tcPr>
          <w:p w14:paraId="63BEF3F2">
            <w:pPr>
              <w:jc w:val="left"/>
              <w:rPr>
                <w:rFonts w:ascii="仿宋" w:hAnsi="仿宋" w:cs="仿宋"/>
              </w:rPr>
            </w:pPr>
          </w:p>
        </w:tc>
        <w:tc>
          <w:tcPr>
            <w:tcW w:w="5553" w:type="dxa"/>
            <w:gridSpan w:val="8"/>
            <w:noWrap/>
            <w:vAlign w:val="center"/>
          </w:tcPr>
          <w:p w14:paraId="4C458891">
            <w:pPr>
              <w:jc w:val="left"/>
              <w:rPr>
                <w:rFonts w:ascii="仿宋" w:hAnsi="仿宋" w:cs="仿宋"/>
              </w:rPr>
            </w:pPr>
            <w:r>
              <w:rPr>
                <w:rFonts w:hint="eastAsia" w:ascii="仿宋" w:hAnsi="仿宋" w:cs="仿宋"/>
              </w:rPr>
              <w:t>产量：每年每亩斤</w:t>
            </w:r>
          </w:p>
        </w:tc>
      </w:tr>
      <w:tr w14:paraId="7B261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40EFCC7C">
            <w:pPr>
              <w:jc w:val="center"/>
              <w:rPr>
                <w:rFonts w:ascii="仿宋" w:hAnsi="仿宋" w:cs="仿宋"/>
              </w:rPr>
            </w:pPr>
          </w:p>
        </w:tc>
        <w:tc>
          <w:tcPr>
            <w:tcW w:w="1718" w:type="dxa"/>
            <w:vMerge w:val="continue"/>
            <w:noWrap/>
            <w:vAlign w:val="center"/>
          </w:tcPr>
          <w:p w14:paraId="2AFF91B8">
            <w:pPr>
              <w:jc w:val="center"/>
              <w:rPr>
                <w:rFonts w:ascii="仿宋" w:hAnsi="仿宋" w:cs="仿宋"/>
              </w:rPr>
            </w:pPr>
          </w:p>
        </w:tc>
        <w:tc>
          <w:tcPr>
            <w:tcW w:w="1414" w:type="dxa"/>
            <w:gridSpan w:val="2"/>
            <w:vMerge w:val="continue"/>
            <w:noWrap/>
            <w:vAlign w:val="center"/>
          </w:tcPr>
          <w:p w14:paraId="693BD7E5">
            <w:pPr>
              <w:jc w:val="left"/>
              <w:rPr>
                <w:rFonts w:ascii="仿宋" w:hAnsi="仿宋" w:cs="仿宋"/>
              </w:rPr>
            </w:pPr>
          </w:p>
        </w:tc>
        <w:tc>
          <w:tcPr>
            <w:tcW w:w="5553" w:type="dxa"/>
            <w:gridSpan w:val="8"/>
            <w:noWrap/>
            <w:vAlign w:val="center"/>
          </w:tcPr>
          <w:p w14:paraId="08FFBE11">
            <w:pPr>
              <w:jc w:val="left"/>
              <w:rPr>
                <w:rFonts w:ascii="仿宋" w:hAnsi="仿宋" w:cs="仿宋"/>
              </w:rPr>
            </w:pPr>
            <w:r>
              <w:rPr>
                <w:rFonts w:hint="eastAsia" w:ascii="仿宋" w:hAnsi="仿宋" w:cs="仿宋"/>
              </w:rPr>
              <w:t>收益：每年每亩净利润元</w:t>
            </w:r>
          </w:p>
        </w:tc>
      </w:tr>
      <w:tr w14:paraId="5CBDC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1C8631C8">
            <w:pPr>
              <w:jc w:val="center"/>
              <w:rPr>
                <w:rFonts w:ascii="仿宋" w:hAnsi="仿宋" w:cs="仿宋"/>
              </w:rPr>
            </w:pPr>
          </w:p>
        </w:tc>
        <w:tc>
          <w:tcPr>
            <w:tcW w:w="1718" w:type="dxa"/>
            <w:vMerge w:val="continue"/>
            <w:noWrap/>
            <w:vAlign w:val="center"/>
          </w:tcPr>
          <w:p w14:paraId="31F52434">
            <w:pPr>
              <w:jc w:val="center"/>
              <w:rPr>
                <w:rFonts w:ascii="仿宋" w:hAnsi="仿宋" w:cs="仿宋"/>
              </w:rPr>
            </w:pPr>
          </w:p>
        </w:tc>
        <w:tc>
          <w:tcPr>
            <w:tcW w:w="1414" w:type="dxa"/>
            <w:gridSpan w:val="2"/>
            <w:vMerge w:val="continue"/>
            <w:noWrap/>
            <w:vAlign w:val="center"/>
          </w:tcPr>
          <w:p w14:paraId="3EA0E5D9">
            <w:pPr>
              <w:jc w:val="left"/>
              <w:rPr>
                <w:rFonts w:ascii="仿宋" w:hAnsi="仿宋" w:cs="仿宋"/>
              </w:rPr>
            </w:pPr>
          </w:p>
        </w:tc>
        <w:tc>
          <w:tcPr>
            <w:tcW w:w="5553" w:type="dxa"/>
            <w:gridSpan w:val="8"/>
            <w:noWrap/>
            <w:vAlign w:val="center"/>
          </w:tcPr>
          <w:p w14:paraId="344D1A5B">
            <w:pPr>
              <w:jc w:val="left"/>
              <w:rPr>
                <w:rFonts w:ascii="仿宋" w:hAnsi="仿宋" w:cs="仿宋"/>
              </w:rPr>
            </w:pPr>
            <w:r>
              <w:rPr>
                <w:rFonts w:hint="eastAsia" w:ascii="仿宋" w:hAnsi="仿宋" w:cs="仿宋"/>
              </w:rPr>
              <w:t>种植开始时间：年月日</w:t>
            </w:r>
          </w:p>
        </w:tc>
      </w:tr>
      <w:tr w14:paraId="2A408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6D1C6522">
            <w:pPr>
              <w:jc w:val="center"/>
              <w:rPr>
                <w:rFonts w:ascii="仿宋" w:hAnsi="仿宋" w:cs="仿宋"/>
              </w:rPr>
            </w:pPr>
          </w:p>
        </w:tc>
        <w:tc>
          <w:tcPr>
            <w:tcW w:w="1718" w:type="dxa"/>
            <w:vMerge w:val="continue"/>
            <w:noWrap/>
            <w:vAlign w:val="center"/>
          </w:tcPr>
          <w:p w14:paraId="41358001">
            <w:pPr>
              <w:jc w:val="center"/>
              <w:rPr>
                <w:rFonts w:ascii="仿宋" w:hAnsi="仿宋" w:cs="仿宋"/>
              </w:rPr>
            </w:pPr>
          </w:p>
        </w:tc>
        <w:tc>
          <w:tcPr>
            <w:tcW w:w="1414" w:type="dxa"/>
            <w:gridSpan w:val="2"/>
            <w:vMerge w:val="restart"/>
            <w:noWrap/>
            <w:vAlign w:val="center"/>
          </w:tcPr>
          <w:p w14:paraId="5414AF01">
            <w:pPr>
              <w:jc w:val="left"/>
              <w:rPr>
                <w:rFonts w:ascii="仿宋" w:hAnsi="仿宋" w:cs="仿宋"/>
              </w:rPr>
            </w:pPr>
            <w:r>
              <w:rPr>
                <w:rFonts w:hint="eastAsia" w:ascii="仿宋" w:hAnsi="仿宋" w:cs="仿宋"/>
              </w:rPr>
              <w:sym w:font="Wingdings 2" w:char="00A3"/>
            </w:r>
            <w:r>
              <w:rPr>
                <w:rFonts w:hint="eastAsia" w:ascii="仿宋" w:hAnsi="仿宋" w:cs="仿宋"/>
              </w:rPr>
              <w:t>养殖</w:t>
            </w:r>
          </w:p>
        </w:tc>
        <w:tc>
          <w:tcPr>
            <w:tcW w:w="5553" w:type="dxa"/>
            <w:gridSpan w:val="8"/>
            <w:noWrap/>
            <w:vAlign w:val="center"/>
          </w:tcPr>
          <w:p w14:paraId="23434335">
            <w:pPr>
              <w:jc w:val="left"/>
              <w:rPr>
                <w:rFonts w:ascii="仿宋" w:hAnsi="仿宋" w:cs="仿宋"/>
              </w:rPr>
            </w:pPr>
            <w:r>
              <w:rPr>
                <w:rFonts w:hint="eastAsia" w:ascii="仿宋" w:hAnsi="仿宋" w:cs="仿宋"/>
              </w:rPr>
              <w:t>品种：</w:t>
            </w:r>
          </w:p>
        </w:tc>
      </w:tr>
      <w:tr w14:paraId="133C6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730EC8CA">
            <w:pPr>
              <w:jc w:val="center"/>
              <w:rPr>
                <w:rFonts w:ascii="仿宋" w:hAnsi="仿宋" w:cs="仿宋"/>
              </w:rPr>
            </w:pPr>
          </w:p>
        </w:tc>
        <w:tc>
          <w:tcPr>
            <w:tcW w:w="1718" w:type="dxa"/>
            <w:vMerge w:val="continue"/>
            <w:noWrap/>
            <w:vAlign w:val="center"/>
          </w:tcPr>
          <w:p w14:paraId="61A25E23">
            <w:pPr>
              <w:jc w:val="center"/>
              <w:rPr>
                <w:rFonts w:ascii="仿宋" w:hAnsi="仿宋" w:cs="仿宋"/>
              </w:rPr>
            </w:pPr>
          </w:p>
        </w:tc>
        <w:tc>
          <w:tcPr>
            <w:tcW w:w="1414" w:type="dxa"/>
            <w:gridSpan w:val="2"/>
            <w:vMerge w:val="continue"/>
            <w:noWrap/>
            <w:vAlign w:val="center"/>
          </w:tcPr>
          <w:p w14:paraId="39179974">
            <w:pPr>
              <w:jc w:val="left"/>
              <w:rPr>
                <w:rFonts w:ascii="仿宋" w:hAnsi="仿宋" w:cs="仿宋"/>
              </w:rPr>
            </w:pPr>
          </w:p>
        </w:tc>
        <w:tc>
          <w:tcPr>
            <w:tcW w:w="5553" w:type="dxa"/>
            <w:gridSpan w:val="8"/>
            <w:noWrap/>
            <w:vAlign w:val="center"/>
          </w:tcPr>
          <w:p w14:paraId="6DFE3AE9">
            <w:pPr>
              <w:jc w:val="left"/>
              <w:rPr>
                <w:rFonts w:ascii="仿宋" w:hAnsi="仿宋" w:cs="仿宋"/>
              </w:rPr>
            </w:pPr>
            <w:r>
              <w:rPr>
                <w:rFonts w:hint="eastAsia" w:ascii="仿宋" w:hAnsi="仿宋" w:cs="仿宋"/>
              </w:rPr>
              <w:t>投资：固定投资元；年均投资元；</w:t>
            </w:r>
          </w:p>
        </w:tc>
      </w:tr>
      <w:tr w14:paraId="3D7E6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34AD927D">
            <w:pPr>
              <w:jc w:val="center"/>
              <w:rPr>
                <w:rFonts w:ascii="仿宋" w:hAnsi="仿宋" w:cs="仿宋"/>
              </w:rPr>
            </w:pPr>
          </w:p>
        </w:tc>
        <w:tc>
          <w:tcPr>
            <w:tcW w:w="1718" w:type="dxa"/>
            <w:vMerge w:val="continue"/>
            <w:noWrap/>
            <w:vAlign w:val="center"/>
          </w:tcPr>
          <w:p w14:paraId="5CC28C2E">
            <w:pPr>
              <w:jc w:val="center"/>
              <w:rPr>
                <w:rFonts w:ascii="仿宋" w:hAnsi="仿宋" w:cs="仿宋"/>
              </w:rPr>
            </w:pPr>
          </w:p>
        </w:tc>
        <w:tc>
          <w:tcPr>
            <w:tcW w:w="1414" w:type="dxa"/>
            <w:gridSpan w:val="2"/>
            <w:vMerge w:val="continue"/>
            <w:noWrap/>
            <w:vAlign w:val="center"/>
          </w:tcPr>
          <w:p w14:paraId="7836B0BE">
            <w:pPr>
              <w:jc w:val="left"/>
              <w:rPr>
                <w:rFonts w:ascii="仿宋" w:hAnsi="仿宋" w:cs="仿宋"/>
              </w:rPr>
            </w:pPr>
          </w:p>
        </w:tc>
        <w:tc>
          <w:tcPr>
            <w:tcW w:w="5553" w:type="dxa"/>
            <w:gridSpan w:val="8"/>
            <w:noWrap/>
            <w:vAlign w:val="center"/>
          </w:tcPr>
          <w:p w14:paraId="0113FFE1">
            <w:pPr>
              <w:jc w:val="left"/>
              <w:rPr>
                <w:rFonts w:ascii="仿宋" w:hAnsi="仿宋" w:cs="仿宋"/>
              </w:rPr>
            </w:pPr>
            <w:r>
              <w:rPr>
                <w:rFonts w:hint="eastAsia" w:ascii="仿宋" w:hAnsi="仿宋" w:cs="仿宋"/>
              </w:rPr>
              <w:t>生长周期：月</w:t>
            </w:r>
          </w:p>
        </w:tc>
      </w:tr>
      <w:tr w14:paraId="6C7A3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477C5183">
            <w:pPr>
              <w:jc w:val="center"/>
              <w:rPr>
                <w:rFonts w:ascii="仿宋" w:hAnsi="仿宋" w:cs="仿宋"/>
              </w:rPr>
            </w:pPr>
          </w:p>
        </w:tc>
        <w:tc>
          <w:tcPr>
            <w:tcW w:w="1718" w:type="dxa"/>
            <w:vMerge w:val="continue"/>
            <w:noWrap/>
            <w:vAlign w:val="center"/>
          </w:tcPr>
          <w:p w14:paraId="03FE7C7B">
            <w:pPr>
              <w:jc w:val="center"/>
              <w:rPr>
                <w:rFonts w:ascii="仿宋" w:hAnsi="仿宋" w:cs="仿宋"/>
              </w:rPr>
            </w:pPr>
          </w:p>
        </w:tc>
        <w:tc>
          <w:tcPr>
            <w:tcW w:w="1414" w:type="dxa"/>
            <w:gridSpan w:val="2"/>
            <w:vMerge w:val="continue"/>
            <w:noWrap/>
            <w:vAlign w:val="center"/>
          </w:tcPr>
          <w:p w14:paraId="5DD03253">
            <w:pPr>
              <w:jc w:val="left"/>
              <w:rPr>
                <w:rFonts w:ascii="仿宋" w:hAnsi="仿宋" w:cs="仿宋"/>
              </w:rPr>
            </w:pPr>
          </w:p>
        </w:tc>
        <w:tc>
          <w:tcPr>
            <w:tcW w:w="5553" w:type="dxa"/>
            <w:gridSpan w:val="8"/>
            <w:noWrap/>
            <w:vAlign w:val="center"/>
          </w:tcPr>
          <w:p w14:paraId="33CC731E">
            <w:pPr>
              <w:jc w:val="left"/>
              <w:rPr>
                <w:rFonts w:ascii="仿宋" w:hAnsi="仿宋" w:cs="仿宋"/>
              </w:rPr>
            </w:pPr>
            <w:r>
              <w:rPr>
                <w:rFonts w:hint="eastAsia" w:ascii="仿宋" w:hAnsi="仿宋" w:cs="仿宋"/>
              </w:rPr>
              <w:t>产量：每年每亩斤</w:t>
            </w:r>
          </w:p>
        </w:tc>
      </w:tr>
      <w:tr w14:paraId="399AC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599D547E">
            <w:pPr>
              <w:jc w:val="center"/>
              <w:rPr>
                <w:rFonts w:ascii="仿宋" w:hAnsi="仿宋" w:cs="仿宋"/>
              </w:rPr>
            </w:pPr>
          </w:p>
        </w:tc>
        <w:tc>
          <w:tcPr>
            <w:tcW w:w="1718" w:type="dxa"/>
            <w:vMerge w:val="continue"/>
            <w:noWrap/>
            <w:vAlign w:val="center"/>
          </w:tcPr>
          <w:p w14:paraId="7E77CF19">
            <w:pPr>
              <w:jc w:val="center"/>
              <w:rPr>
                <w:rFonts w:ascii="仿宋" w:hAnsi="仿宋" w:cs="仿宋"/>
              </w:rPr>
            </w:pPr>
          </w:p>
        </w:tc>
        <w:tc>
          <w:tcPr>
            <w:tcW w:w="1414" w:type="dxa"/>
            <w:gridSpan w:val="2"/>
            <w:vMerge w:val="continue"/>
            <w:noWrap/>
            <w:vAlign w:val="center"/>
          </w:tcPr>
          <w:p w14:paraId="714BA4F7">
            <w:pPr>
              <w:jc w:val="left"/>
              <w:rPr>
                <w:rFonts w:ascii="仿宋" w:hAnsi="仿宋" w:cs="仿宋"/>
              </w:rPr>
            </w:pPr>
          </w:p>
        </w:tc>
        <w:tc>
          <w:tcPr>
            <w:tcW w:w="5553" w:type="dxa"/>
            <w:gridSpan w:val="8"/>
            <w:noWrap/>
            <w:vAlign w:val="center"/>
          </w:tcPr>
          <w:p w14:paraId="1E48D4E8">
            <w:pPr>
              <w:jc w:val="left"/>
              <w:rPr>
                <w:rFonts w:ascii="仿宋" w:hAnsi="仿宋" w:cs="仿宋"/>
              </w:rPr>
            </w:pPr>
            <w:r>
              <w:rPr>
                <w:rFonts w:hint="eastAsia" w:ascii="仿宋" w:hAnsi="仿宋" w:cs="仿宋"/>
              </w:rPr>
              <w:t>收益：每年每亩净利润元</w:t>
            </w:r>
          </w:p>
        </w:tc>
      </w:tr>
      <w:tr w14:paraId="47820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09A7F994">
            <w:pPr>
              <w:jc w:val="center"/>
              <w:rPr>
                <w:rFonts w:ascii="仿宋" w:hAnsi="仿宋" w:cs="仿宋"/>
              </w:rPr>
            </w:pPr>
          </w:p>
        </w:tc>
        <w:tc>
          <w:tcPr>
            <w:tcW w:w="1718" w:type="dxa"/>
            <w:vMerge w:val="continue"/>
            <w:noWrap/>
            <w:vAlign w:val="center"/>
          </w:tcPr>
          <w:p w14:paraId="51D1C762">
            <w:pPr>
              <w:jc w:val="center"/>
              <w:rPr>
                <w:rFonts w:ascii="仿宋" w:hAnsi="仿宋" w:cs="仿宋"/>
              </w:rPr>
            </w:pPr>
          </w:p>
        </w:tc>
        <w:tc>
          <w:tcPr>
            <w:tcW w:w="1414" w:type="dxa"/>
            <w:gridSpan w:val="2"/>
            <w:vMerge w:val="continue"/>
            <w:noWrap/>
            <w:vAlign w:val="center"/>
          </w:tcPr>
          <w:p w14:paraId="168E7708">
            <w:pPr>
              <w:jc w:val="left"/>
              <w:rPr>
                <w:rFonts w:ascii="仿宋" w:hAnsi="仿宋" w:cs="仿宋"/>
              </w:rPr>
            </w:pPr>
          </w:p>
        </w:tc>
        <w:tc>
          <w:tcPr>
            <w:tcW w:w="5553" w:type="dxa"/>
            <w:gridSpan w:val="8"/>
            <w:noWrap/>
            <w:vAlign w:val="center"/>
          </w:tcPr>
          <w:p w14:paraId="1C563AE6">
            <w:pPr>
              <w:jc w:val="left"/>
              <w:rPr>
                <w:rFonts w:ascii="仿宋" w:hAnsi="仿宋" w:cs="仿宋"/>
              </w:rPr>
            </w:pPr>
            <w:r>
              <w:rPr>
                <w:rFonts w:hint="eastAsia" w:ascii="仿宋" w:hAnsi="仿宋" w:cs="仿宋"/>
              </w:rPr>
              <w:t>养殖开始时间：年月日</w:t>
            </w:r>
          </w:p>
        </w:tc>
      </w:tr>
      <w:tr w14:paraId="7FF28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616977C6">
            <w:pPr>
              <w:jc w:val="center"/>
              <w:rPr>
                <w:rFonts w:ascii="仿宋" w:hAnsi="仿宋" w:cs="仿宋"/>
              </w:rPr>
            </w:pPr>
          </w:p>
        </w:tc>
        <w:tc>
          <w:tcPr>
            <w:tcW w:w="1718" w:type="dxa"/>
            <w:vMerge w:val="continue"/>
            <w:noWrap/>
            <w:vAlign w:val="center"/>
          </w:tcPr>
          <w:p w14:paraId="10D898DA">
            <w:pPr>
              <w:jc w:val="center"/>
              <w:rPr>
                <w:rFonts w:ascii="仿宋" w:hAnsi="仿宋" w:cs="仿宋"/>
              </w:rPr>
            </w:pPr>
          </w:p>
        </w:tc>
        <w:tc>
          <w:tcPr>
            <w:tcW w:w="1414" w:type="dxa"/>
            <w:gridSpan w:val="2"/>
            <w:noWrap/>
            <w:vAlign w:val="center"/>
          </w:tcPr>
          <w:p w14:paraId="268180EF">
            <w:pPr>
              <w:jc w:val="left"/>
              <w:rPr>
                <w:rFonts w:ascii="仿宋" w:hAnsi="仿宋" w:cs="仿宋"/>
              </w:rPr>
            </w:pPr>
            <w:r>
              <w:rPr>
                <w:rFonts w:hint="eastAsia" w:ascii="仿宋" w:hAnsi="仿宋" w:cs="仿宋"/>
              </w:rPr>
              <w:sym w:font="Wingdings 2" w:char="00A3"/>
            </w:r>
            <w:r>
              <w:rPr>
                <w:rFonts w:hint="eastAsia" w:ascii="仿宋" w:hAnsi="仿宋" w:cs="仿宋"/>
              </w:rPr>
              <w:t>休闲农业</w:t>
            </w:r>
          </w:p>
        </w:tc>
        <w:tc>
          <w:tcPr>
            <w:tcW w:w="5553" w:type="dxa"/>
            <w:gridSpan w:val="8"/>
            <w:noWrap/>
            <w:vAlign w:val="center"/>
          </w:tcPr>
          <w:p w14:paraId="48FC9087">
            <w:pPr>
              <w:jc w:val="left"/>
              <w:rPr>
                <w:rFonts w:ascii="仿宋" w:hAnsi="仿宋" w:cs="仿宋"/>
              </w:rPr>
            </w:pPr>
            <w:r>
              <w:rPr>
                <w:rFonts w:hint="eastAsia" w:ascii="仿宋" w:hAnsi="仿宋" w:cs="仿宋"/>
              </w:rPr>
              <w:sym w:font="Wingdings 2" w:char="00A3"/>
            </w:r>
            <w:r>
              <w:rPr>
                <w:rFonts w:hint="eastAsia" w:ascii="仿宋" w:hAnsi="仿宋" w:cs="仿宋"/>
              </w:rPr>
              <w:t>采摘园</w:t>
            </w:r>
            <w:r>
              <w:rPr>
                <w:rFonts w:hint="eastAsia" w:ascii="仿宋" w:hAnsi="仿宋" w:cs="仿宋"/>
              </w:rPr>
              <w:sym w:font="Wingdings 2" w:char="00A3"/>
            </w:r>
            <w:r>
              <w:rPr>
                <w:rFonts w:hint="eastAsia" w:ascii="仿宋" w:hAnsi="仿宋" w:cs="仿宋"/>
              </w:rPr>
              <w:t>生态农庄</w:t>
            </w:r>
            <w:r>
              <w:rPr>
                <w:rFonts w:hint="eastAsia" w:ascii="仿宋" w:hAnsi="仿宋" w:cs="仿宋"/>
              </w:rPr>
              <w:sym w:font="Wingdings 2" w:char="00A3"/>
            </w:r>
            <w:r>
              <w:rPr>
                <w:rFonts w:hint="eastAsia" w:ascii="仿宋" w:hAnsi="仿宋" w:cs="仿宋"/>
              </w:rPr>
              <w:t>观光农业</w:t>
            </w:r>
            <w:r>
              <w:rPr>
                <w:rFonts w:hint="eastAsia" w:ascii="仿宋" w:hAnsi="仿宋" w:cs="仿宋"/>
              </w:rPr>
              <w:sym w:font="Wingdings 2" w:char="00A3"/>
            </w:r>
            <w:r>
              <w:rPr>
                <w:rFonts w:hint="eastAsia" w:ascii="仿宋" w:hAnsi="仿宋" w:cs="仿宋"/>
              </w:rPr>
              <w:t>其他</w:t>
            </w:r>
          </w:p>
        </w:tc>
      </w:tr>
      <w:tr w14:paraId="7CA12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6334FDF8">
            <w:pPr>
              <w:jc w:val="center"/>
              <w:rPr>
                <w:rFonts w:ascii="仿宋" w:hAnsi="仿宋" w:cs="仿宋"/>
              </w:rPr>
            </w:pPr>
          </w:p>
        </w:tc>
        <w:tc>
          <w:tcPr>
            <w:tcW w:w="1718" w:type="dxa"/>
            <w:vMerge w:val="continue"/>
            <w:noWrap/>
            <w:vAlign w:val="center"/>
          </w:tcPr>
          <w:p w14:paraId="76F2AFA5">
            <w:pPr>
              <w:jc w:val="center"/>
              <w:rPr>
                <w:rFonts w:ascii="仿宋" w:hAnsi="仿宋" w:cs="仿宋"/>
              </w:rPr>
            </w:pPr>
          </w:p>
        </w:tc>
        <w:tc>
          <w:tcPr>
            <w:tcW w:w="1414" w:type="dxa"/>
            <w:gridSpan w:val="2"/>
            <w:noWrap/>
            <w:vAlign w:val="center"/>
          </w:tcPr>
          <w:p w14:paraId="564B78BC">
            <w:pPr>
              <w:jc w:val="left"/>
              <w:rPr>
                <w:rFonts w:ascii="仿宋" w:hAnsi="仿宋" w:cs="仿宋"/>
              </w:rPr>
            </w:pPr>
            <w:r>
              <w:rPr>
                <w:rFonts w:hint="eastAsia" w:ascii="仿宋" w:hAnsi="仿宋" w:cs="仿宋"/>
              </w:rPr>
              <w:sym w:font="Wingdings 2" w:char="00A3"/>
            </w:r>
            <w:r>
              <w:rPr>
                <w:rFonts w:hint="eastAsia" w:ascii="仿宋" w:hAnsi="仿宋" w:cs="仿宋"/>
              </w:rPr>
              <w:t>抛荒</w:t>
            </w:r>
          </w:p>
        </w:tc>
        <w:tc>
          <w:tcPr>
            <w:tcW w:w="5553" w:type="dxa"/>
            <w:gridSpan w:val="8"/>
            <w:noWrap/>
            <w:vAlign w:val="center"/>
          </w:tcPr>
          <w:p w14:paraId="12B5E3D9">
            <w:pPr>
              <w:jc w:val="left"/>
              <w:rPr>
                <w:rFonts w:ascii="仿宋" w:hAnsi="仿宋" w:cs="仿宋"/>
              </w:rPr>
            </w:pPr>
            <w:r>
              <w:rPr>
                <w:rFonts w:hint="eastAsia" w:ascii="仿宋" w:hAnsi="仿宋" w:cs="仿宋"/>
              </w:rPr>
              <w:t>抛荒年</w:t>
            </w:r>
          </w:p>
        </w:tc>
      </w:tr>
      <w:tr w14:paraId="2BCDB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3433C76C">
            <w:pPr>
              <w:jc w:val="center"/>
              <w:rPr>
                <w:rFonts w:ascii="仿宋" w:hAnsi="仿宋" w:cs="仿宋"/>
              </w:rPr>
            </w:pPr>
          </w:p>
        </w:tc>
        <w:tc>
          <w:tcPr>
            <w:tcW w:w="1718" w:type="dxa"/>
            <w:vMerge w:val="continue"/>
            <w:noWrap/>
            <w:vAlign w:val="center"/>
          </w:tcPr>
          <w:p w14:paraId="6547A8A5">
            <w:pPr>
              <w:jc w:val="center"/>
              <w:rPr>
                <w:rFonts w:ascii="仿宋" w:hAnsi="仿宋" w:cs="仿宋"/>
              </w:rPr>
            </w:pPr>
          </w:p>
        </w:tc>
        <w:tc>
          <w:tcPr>
            <w:tcW w:w="6967" w:type="dxa"/>
            <w:gridSpan w:val="10"/>
            <w:noWrap/>
            <w:vAlign w:val="center"/>
          </w:tcPr>
          <w:p w14:paraId="003613E3">
            <w:pPr>
              <w:jc w:val="left"/>
              <w:rPr>
                <w:rFonts w:ascii="仿宋" w:hAnsi="仿宋" w:cs="仿宋"/>
              </w:rPr>
            </w:pPr>
            <w:r>
              <w:rPr>
                <w:rFonts w:hint="eastAsia" w:ascii="仿宋" w:hAnsi="仿宋" w:cs="仿宋"/>
              </w:rPr>
              <w:t>近5年其他种植养殖或使用情况（品种、产量、收益情况）：</w:t>
            </w:r>
          </w:p>
          <w:p w14:paraId="3706D6BA">
            <w:pPr>
              <w:jc w:val="left"/>
              <w:rPr>
                <w:rFonts w:ascii="仿宋" w:hAnsi="仿宋" w:cs="仿宋"/>
              </w:rPr>
            </w:pPr>
          </w:p>
          <w:p w14:paraId="7B9CBC2D">
            <w:pPr>
              <w:rPr>
                <w:rFonts w:ascii="仿宋" w:hAnsi="仿宋" w:cs="仿宋"/>
              </w:rPr>
            </w:pPr>
          </w:p>
        </w:tc>
      </w:tr>
      <w:tr w14:paraId="6C93B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268" w:type="dxa"/>
            <w:vMerge w:val="continue"/>
            <w:noWrap/>
            <w:vAlign w:val="center"/>
          </w:tcPr>
          <w:p w14:paraId="0984F22F">
            <w:pPr>
              <w:jc w:val="center"/>
              <w:rPr>
                <w:rFonts w:ascii="仿宋" w:hAnsi="仿宋" w:cs="仿宋"/>
              </w:rPr>
            </w:pPr>
          </w:p>
        </w:tc>
        <w:tc>
          <w:tcPr>
            <w:tcW w:w="1718" w:type="dxa"/>
            <w:vMerge w:val="restart"/>
            <w:noWrap/>
            <w:vAlign w:val="center"/>
          </w:tcPr>
          <w:p w14:paraId="1C99CEF1">
            <w:pPr>
              <w:jc w:val="center"/>
              <w:rPr>
                <w:rFonts w:ascii="仿宋" w:hAnsi="仿宋" w:cs="仿宋"/>
              </w:rPr>
            </w:pPr>
            <w:r>
              <w:rPr>
                <w:rFonts w:hint="eastAsia" w:ascii="仿宋" w:hAnsi="仿宋" w:cs="仿宋"/>
              </w:rPr>
              <w:t>流转</w:t>
            </w:r>
          </w:p>
          <w:p w14:paraId="26BC4E9E">
            <w:pPr>
              <w:jc w:val="center"/>
              <w:rPr>
                <w:rFonts w:ascii="仿宋" w:hAnsi="仿宋" w:cs="仿宋"/>
              </w:rPr>
            </w:pPr>
            <w:r>
              <w:rPr>
                <w:rFonts w:hint="eastAsia" w:ascii="仿宋" w:hAnsi="仿宋" w:cs="仿宋"/>
              </w:rPr>
              <w:t>后用途</w:t>
            </w:r>
          </w:p>
        </w:tc>
        <w:tc>
          <w:tcPr>
            <w:tcW w:w="6967" w:type="dxa"/>
            <w:gridSpan w:val="10"/>
            <w:noWrap/>
            <w:vAlign w:val="center"/>
          </w:tcPr>
          <w:p w14:paraId="61AD64B8">
            <w:pPr>
              <w:jc w:val="left"/>
              <w:rPr>
                <w:rFonts w:ascii="仿宋" w:hAnsi="仿宋" w:cs="仿宋"/>
              </w:rPr>
            </w:pPr>
            <w:r>
              <w:rPr>
                <w:rFonts w:hint="eastAsia" w:ascii="仿宋" w:hAnsi="仿宋" w:cs="仿宋"/>
              </w:rPr>
              <w:sym w:font="Wingdings 2" w:char="00A3"/>
            </w:r>
            <w:r>
              <w:rPr>
                <w:rFonts w:hint="eastAsia" w:ascii="仿宋" w:hAnsi="仿宋" w:cs="仿宋"/>
              </w:rPr>
              <w:t>不限</w:t>
            </w:r>
            <w:r>
              <w:rPr>
                <w:rFonts w:hint="eastAsia" w:ascii="仿宋" w:hAnsi="仿宋" w:cs="仿宋"/>
              </w:rPr>
              <w:sym w:font="Wingdings 2" w:char="00A3"/>
            </w:r>
            <w:r>
              <w:rPr>
                <w:rFonts w:hint="eastAsia" w:ascii="仿宋" w:hAnsi="仿宋" w:cs="仿宋"/>
              </w:rPr>
              <w:t>种植作物</w:t>
            </w:r>
            <w:r>
              <w:rPr>
                <w:rFonts w:hint="eastAsia" w:ascii="仿宋" w:hAnsi="仿宋" w:cs="仿宋"/>
              </w:rPr>
              <w:sym w:font="Wingdings 2" w:char="00A3"/>
            </w:r>
            <w:r>
              <w:rPr>
                <w:rFonts w:hint="eastAsia" w:ascii="仿宋" w:hAnsi="仿宋" w:cs="仿宋"/>
              </w:rPr>
              <w:t>种植林木</w:t>
            </w:r>
            <w:r>
              <w:rPr>
                <w:rFonts w:hint="eastAsia" w:ascii="仿宋" w:hAnsi="仿宋" w:cs="仿宋"/>
              </w:rPr>
              <w:sym w:font="Wingdings 2" w:char="00A3"/>
            </w:r>
            <w:r>
              <w:rPr>
                <w:rFonts w:hint="eastAsia" w:ascii="仿宋" w:hAnsi="仿宋" w:cs="仿宋"/>
              </w:rPr>
              <w:t>养殖</w:t>
            </w:r>
            <w:r>
              <w:rPr>
                <w:rFonts w:hint="eastAsia" w:ascii="仿宋" w:hAnsi="仿宋" w:cs="仿宋"/>
              </w:rPr>
              <w:sym w:font="Wingdings 2" w:char="00A3"/>
            </w:r>
            <w:r>
              <w:rPr>
                <w:rFonts w:hint="eastAsia" w:ascii="仿宋" w:hAnsi="仿宋" w:cs="仿宋"/>
              </w:rPr>
              <w:t>休闲农业</w:t>
            </w:r>
          </w:p>
          <w:p w14:paraId="59D423F5">
            <w:pPr>
              <w:jc w:val="left"/>
              <w:rPr>
                <w:rFonts w:ascii="仿宋" w:hAnsi="仿宋" w:cs="仿宋"/>
              </w:rPr>
            </w:pPr>
            <w:r>
              <w:rPr>
                <w:rFonts w:hint="eastAsia" w:ascii="仿宋" w:hAnsi="仿宋" w:cs="仿宋"/>
              </w:rPr>
              <w:sym w:font="Wingdings 2" w:char="00A3"/>
            </w:r>
            <w:r>
              <w:rPr>
                <w:rFonts w:hint="eastAsia" w:ascii="仿宋" w:hAnsi="仿宋" w:cs="仿宋"/>
              </w:rPr>
              <w:t>仅限于种植</w:t>
            </w:r>
            <w:r>
              <w:rPr>
                <w:rFonts w:hint="eastAsia" w:ascii="仿宋" w:hAnsi="仿宋" w:cs="仿宋"/>
              </w:rPr>
              <w:sym w:font="Wingdings 2" w:char="00A3"/>
            </w:r>
            <w:r>
              <w:rPr>
                <w:rFonts w:hint="eastAsia" w:ascii="仿宋" w:hAnsi="仿宋" w:cs="仿宋"/>
              </w:rPr>
              <w:t>仅限于生态养殖</w:t>
            </w:r>
          </w:p>
        </w:tc>
      </w:tr>
      <w:tr w14:paraId="73A26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268" w:type="dxa"/>
            <w:vMerge w:val="continue"/>
            <w:noWrap/>
            <w:vAlign w:val="center"/>
          </w:tcPr>
          <w:p w14:paraId="31665FC4">
            <w:pPr>
              <w:jc w:val="center"/>
              <w:rPr>
                <w:rFonts w:ascii="仿宋" w:hAnsi="仿宋" w:cs="仿宋"/>
              </w:rPr>
            </w:pPr>
          </w:p>
        </w:tc>
        <w:tc>
          <w:tcPr>
            <w:tcW w:w="1718" w:type="dxa"/>
            <w:vMerge w:val="continue"/>
            <w:noWrap/>
            <w:vAlign w:val="center"/>
          </w:tcPr>
          <w:p w14:paraId="2091802D">
            <w:pPr>
              <w:jc w:val="center"/>
              <w:rPr>
                <w:rFonts w:ascii="仿宋" w:hAnsi="仿宋" w:cs="仿宋"/>
              </w:rPr>
            </w:pPr>
          </w:p>
        </w:tc>
        <w:tc>
          <w:tcPr>
            <w:tcW w:w="6967" w:type="dxa"/>
            <w:gridSpan w:val="10"/>
            <w:noWrap/>
            <w:vAlign w:val="center"/>
          </w:tcPr>
          <w:p w14:paraId="08069E3E">
            <w:pPr>
              <w:jc w:val="left"/>
              <w:rPr>
                <w:rFonts w:ascii="仿宋" w:hAnsi="仿宋" w:cs="仿宋"/>
              </w:rPr>
            </w:pPr>
            <w:r>
              <w:rPr>
                <w:rFonts w:hint="eastAsia" w:ascii="仿宋" w:hAnsi="仿宋" w:cs="仿宋"/>
              </w:rPr>
              <w:t>其他用途说明：</w:t>
            </w:r>
          </w:p>
          <w:p w14:paraId="6655F7E1">
            <w:pPr>
              <w:jc w:val="left"/>
              <w:rPr>
                <w:rFonts w:ascii="仿宋" w:hAnsi="仿宋" w:cs="仿宋"/>
                <w:u w:val="single"/>
              </w:rPr>
            </w:pPr>
          </w:p>
          <w:p w14:paraId="1DCA22B7">
            <w:pPr>
              <w:jc w:val="left"/>
              <w:rPr>
                <w:rFonts w:ascii="仿宋" w:hAnsi="仿宋" w:cs="仿宋"/>
              </w:rPr>
            </w:pPr>
          </w:p>
        </w:tc>
      </w:tr>
      <w:tr w14:paraId="5F2BA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restart"/>
            <w:noWrap/>
            <w:vAlign w:val="center"/>
          </w:tcPr>
          <w:p w14:paraId="12814A17">
            <w:pPr>
              <w:jc w:val="center"/>
              <w:rPr>
                <w:rFonts w:ascii="仿宋" w:hAnsi="仿宋" w:cs="仿宋"/>
              </w:rPr>
            </w:pPr>
          </w:p>
          <w:p w14:paraId="2024548A">
            <w:pPr>
              <w:jc w:val="center"/>
              <w:rPr>
                <w:rFonts w:ascii="仿宋" w:hAnsi="仿宋" w:cs="仿宋"/>
              </w:rPr>
            </w:pPr>
          </w:p>
          <w:p w14:paraId="44C1F5B7">
            <w:pPr>
              <w:jc w:val="center"/>
              <w:rPr>
                <w:rFonts w:ascii="仿宋" w:hAnsi="仿宋" w:cs="仿宋"/>
              </w:rPr>
            </w:pPr>
            <w:r>
              <w:rPr>
                <w:rFonts w:hint="eastAsia" w:ascii="仿宋" w:hAnsi="仿宋" w:cs="仿宋"/>
              </w:rPr>
              <w:t>地理条件</w:t>
            </w:r>
          </w:p>
          <w:p w14:paraId="5EEF87A8">
            <w:pPr>
              <w:jc w:val="center"/>
              <w:rPr>
                <w:rFonts w:ascii="仿宋" w:hAnsi="仿宋" w:cs="仿宋"/>
              </w:rPr>
            </w:pPr>
          </w:p>
          <w:p w14:paraId="5D33B3CF">
            <w:pPr>
              <w:jc w:val="center"/>
              <w:rPr>
                <w:rFonts w:ascii="仿宋" w:hAnsi="仿宋" w:cs="仿宋"/>
              </w:rPr>
            </w:pPr>
          </w:p>
        </w:tc>
        <w:tc>
          <w:tcPr>
            <w:tcW w:w="1718" w:type="dxa"/>
            <w:vMerge w:val="restart"/>
            <w:noWrap/>
            <w:vAlign w:val="center"/>
          </w:tcPr>
          <w:p w14:paraId="19548526">
            <w:pPr>
              <w:jc w:val="center"/>
              <w:rPr>
                <w:rFonts w:ascii="仿宋" w:hAnsi="仿宋" w:cs="仿宋"/>
              </w:rPr>
            </w:pPr>
            <w:r>
              <w:rPr>
                <w:rFonts w:hint="eastAsia" w:ascii="仿宋" w:hAnsi="仿宋" w:cs="仿宋"/>
              </w:rPr>
              <w:t>位置与边界</w:t>
            </w:r>
          </w:p>
        </w:tc>
        <w:tc>
          <w:tcPr>
            <w:tcW w:w="1892" w:type="dxa"/>
            <w:gridSpan w:val="3"/>
            <w:noWrap/>
            <w:vAlign w:val="center"/>
          </w:tcPr>
          <w:p w14:paraId="332AEA41">
            <w:pPr>
              <w:jc w:val="center"/>
              <w:rPr>
                <w:rFonts w:ascii="仿宋" w:hAnsi="仿宋" w:cs="仿宋"/>
              </w:rPr>
            </w:pPr>
            <w:r>
              <w:rPr>
                <w:rFonts w:hint="eastAsia" w:ascii="仿宋" w:hAnsi="仿宋" w:cs="仿宋"/>
              </w:rPr>
              <w:t>行政位置</w:t>
            </w:r>
          </w:p>
        </w:tc>
        <w:tc>
          <w:tcPr>
            <w:tcW w:w="5075" w:type="dxa"/>
            <w:gridSpan w:val="7"/>
            <w:noWrap/>
            <w:vAlign w:val="center"/>
          </w:tcPr>
          <w:p w14:paraId="45B1C52F">
            <w:pPr>
              <w:rPr>
                <w:rFonts w:ascii="仿宋" w:hAnsi="仿宋" w:cs="仿宋"/>
              </w:rPr>
            </w:pPr>
          </w:p>
          <w:p w14:paraId="65684148">
            <w:pPr>
              <w:rPr>
                <w:rFonts w:ascii="仿宋" w:hAnsi="仿宋" w:cs="仿宋"/>
              </w:rPr>
            </w:pPr>
            <w:r>
              <w:rPr>
                <w:rFonts w:ascii="仿宋" w:hAnsi="仿宋" w:cs="仿宋"/>
              </w:rPr>
              <w:t>_________</w:t>
            </w:r>
            <w:r>
              <w:rPr>
                <w:rFonts w:ascii="仿宋" w:hAnsi="仿宋" w:cs="仿宋"/>
              </w:rPr>
              <w:softHyphen/>
            </w:r>
            <w:r>
              <w:rPr>
                <w:rFonts w:ascii="仿宋" w:hAnsi="仿宋" w:cs="仿宋"/>
              </w:rPr>
              <w:softHyphen/>
            </w:r>
            <w:r>
              <w:rPr>
                <w:rFonts w:ascii="仿宋" w:hAnsi="仿宋" w:cs="仿宋"/>
              </w:rPr>
              <w:softHyphen/>
            </w:r>
            <w:r>
              <w:rPr>
                <w:rFonts w:ascii="仿宋" w:hAnsi="仿宋" w:cs="仿宋"/>
              </w:rPr>
              <w:softHyphen/>
            </w:r>
            <w:r>
              <w:rPr>
                <w:rFonts w:ascii="仿宋" w:hAnsi="仿宋" w:cs="仿宋"/>
              </w:rPr>
              <w:t>____</w:t>
            </w:r>
            <w:r>
              <w:rPr>
                <w:rFonts w:hint="eastAsia" w:ascii="仿宋" w:hAnsi="仿宋" w:cs="仿宋"/>
              </w:rPr>
              <w:t>村</w:t>
            </w:r>
            <w:r>
              <w:rPr>
                <w:rFonts w:ascii="仿宋" w:hAnsi="仿宋" w:cs="仿宋"/>
              </w:rPr>
              <w:t>__________</w:t>
            </w:r>
            <w:r>
              <w:rPr>
                <w:rFonts w:hint="eastAsia" w:ascii="仿宋" w:hAnsi="仿宋" w:cs="仿宋"/>
              </w:rPr>
              <w:t>组</w:t>
            </w:r>
          </w:p>
        </w:tc>
      </w:tr>
      <w:tr w14:paraId="0CF51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5C1CA73B">
            <w:pPr>
              <w:jc w:val="center"/>
              <w:rPr>
                <w:rFonts w:ascii="仿宋" w:hAnsi="仿宋" w:cs="仿宋"/>
              </w:rPr>
            </w:pPr>
          </w:p>
        </w:tc>
        <w:tc>
          <w:tcPr>
            <w:tcW w:w="1718" w:type="dxa"/>
            <w:vMerge w:val="continue"/>
            <w:noWrap/>
            <w:vAlign w:val="center"/>
          </w:tcPr>
          <w:p w14:paraId="1BF9E1E5">
            <w:pPr>
              <w:jc w:val="center"/>
              <w:rPr>
                <w:rFonts w:ascii="仿宋" w:hAnsi="仿宋" w:cs="仿宋"/>
              </w:rPr>
            </w:pPr>
          </w:p>
        </w:tc>
        <w:tc>
          <w:tcPr>
            <w:tcW w:w="1892" w:type="dxa"/>
            <w:gridSpan w:val="3"/>
            <w:vMerge w:val="restart"/>
            <w:noWrap/>
            <w:vAlign w:val="center"/>
          </w:tcPr>
          <w:p w14:paraId="786BC585">
            <w:pPr>
              <w:jc w:val="center"/>
              <w:rPr>
                <w:rFonts w:ascii="仿宋" w:hAnsi="仿宋" w:cs="仿宋"/>
              </w:rPr>
            </w:pPr>
            <w:r>
              <w:rPr>
                <w:rFonts w:hint="eastAsia" w:ascii="仿宋" w:hAnsi="仿宋" w:cs="仿宋"/>
              </w:rPr>
              <w:t>四至</w:t>
            </w:r>
          </w:p>
        </w:tc>
        <w:tc>
          <w:tcPr>
            <w:tcW w:w="1932" w:type="dxa"/>
            <w:gridSpan w:val="3"/>
            <w:noWrap/>
            <w:vAlign w:val="center"/>
          </w:tcPr>
          <w:p w14:paraId="67AC9ED3">
            <w:pPr>
              <w:jc w:val="center"/>
              <w:rPr>
                <w:rFonts w:ascii="仿宋" w:hAnsi="仿宋" w:cs="仿宋"/>
              </w:rPr>
            </w:pPr>
            <w:r>
              <w:rPr>
                <w:rFonts w:hint="eastAsia" w:ascii="仿宋" w:hAnsi="仿宋" w:cs="仿宋"/>
              </w:rPr>
              <w:t>东</w:t>
            </w:r>
          </w:p>
        </w:tc>
        <w:tc>
          <w:tcPr>
            <w:tcW w:w="3143" w:type="dxa"/>
            <w:gridSpan w:val="4"/>
            <w:noWrap/>
            <w:vAlign w:val="center"/>
          </w:tcPr>
          <w:p w14:paraId="4743135B">
            <w:pPr>
              <w:jc w:val="center"/>
              <w:rPr>
                <w:rFonts w:ascii="仿宋" w:hAnsi="仿宋" w:cs="仿宋"/>
              </w:rPr>
            </w:pPr>
          </w:p>
          <w:p w14:paraId="2A61E21F">
            <w:pPr>
              <w:jc w:val="center"/>
              <w:rPr>
                <w:rFonts w:ascii="仿宋" w:hAnsi="仿宋" w:cs="仿宋"/>
              </w:rPr>
            </w:pPr>
          </w:p>
        </w:tc>
      </w:tr>
      <w:tr w14:paraId="4D1A1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69E8095A">
            <w:pPr>
              <w:jc w:val="center"/>
              <w:rPr>
                <w:rFonts w:ascii="仿宋" w:hAnsi="仿宋" w:cs="仿宋"/>
              </w:rPr>
            </w:pPr>
          </w:p>
        </w:tc>
        <w:tc>
          <w:tcPr>
            <w:tcW w:w="1718" w:type="dxa"/>
            <w:vMerge w:val="continue"/>
            <w:noWrap/>
            <w:vAlign w:val="center"/>
          </w:tcPr>
          <w:p w14:paraId="61675FDC">
            <w:pPr>
              <w:jc w:val="center"/>
              <w:rPr>
                <w:rFonts w:ascii="仿宋" w:hAnsi="仿宋" w:cs="仿宋"/>
              </w:rPr>
            </w:pPr>
          </w:p>
        </w:tc>
        <w:tc>
          <w:tcPr>
            <w:tcW w:w="1892" w:type="dxa"/>
            <w:gridSpan w:val="3"/>
            <w:vMerge w:val="continue"/>
            <w:noWrap/>
            <w:vAlign w:val="center"/>
          </w:tcPr>
          <w:p w14:paraId="7CC112CB">
            <w:pPr>
              <w:jc w:val="center"/>
              <w:rPr>
                <w:rFonts w:ascii="仿宋" w:hAnsi="仿宋" w:cs="仿宋"/>
              </w:rPr>
            </w:pPr>
          </w:p>
        </w:tc>
        <w:tc>
          <w:tcPr>
            <w:tcW w:w="1932" w:type="dxa"/>
            <w:gridSpan w:val="3"/>
            <w:noWrap/>
            <w:vAlign w:val="center"/>
          </w:tcPr>
          <w:p w14:paraId="6763DF0B">
            <w:pPr>
              <w:jc w:val="center"/>
              <w:rPr>
                <w:rFonts w:ascii="仿宋" w:hAnsi="仿宋" w:cs="仿宋"/>
              </w:rPr>
            </w:pPr>
            <w:r>
              <w:rPr>
                <w:rFonts w:hint="eastAsia" w:ascii="仿宋" w:hAnsi="仿宋" w:cs="仿宋"/>
              </w:rPr>
              <w:t>南</w:t>
            </w:r>
          </w:p>
        </w:tc>
        <w:tc>
          <w:tcPr>
            <w:tcW w:w="3143" w:type="dxa"/>
            <w:gridSpan w:val="4"/>
            <w:noWrap/>
            <w:vAlign w:val="center"/>
          </w:tcPr>
          <w:p w14:paraId="59549829">
            <w:pPr>
              <w:rPr>
                <w:rFonts w:ascii="仿宋" w:hAnsi="仿宋" w:cs="仿宋"/>
              </w:rPr>
            </w:pPr>
          </w:p>
          <w:p w14:paraId="7856CA7A">
            <w:pPr>
              <w:rPr>
                <w:rFonts w:ascii="仿宋" w:hAnsi="仿宋" w:cs="仿宋"/>
              </w:rPr>
            </w:pPr>
          </w:p>
        </w:tc>
      </w:tr>
      <w:tr w14:paraId="0084C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71B49426">
            <w:pPr>
              <w:jc w:val="center"/>
              <w:rPr>
                <w:rFonts w:ascii="仿宋" w:hAnsi="仿宋" w:cs="仿宋"/>
              </w:rPr>
            </w:pPr>
          </w:p>
        </w:tc>
        <w:tc>
          <w:tcPr>
            <w:tcW w:w="1718" w:type="dxa"/>
            <w:vMerge w:val="continue"/>
            <w:noWrap/>
            <w:vAlign w:val="center"/>
          </w:tcPr>
          <w:p w14:paraId="1F58A024">
            <w:pPr>
              <w:jc w:val="center"/>
              <w:rPr>
                <w:rFonts w:ascii="仿宋" w:hAnsi="仿宋" w:cs="仿宋"/>
              </w:rPr>
            </w:pPr>
          </w:p>
        </w:tc>
        <w:tc>
          <w:tcPr>
            <w:tcW w:w="1892" w:type="dxa"/>
            <w:gridSpan w:val="3"/>
            <w:vMerge w:val="continue"/>
            <w:noWrap/>
            <w:vAlign w:val="center"/>
          </w:tcPr>
          <w:p w14:paraId="0F441CD4">
            <w:pPr>
              <w:jc w:val="center"/>
              <w:rPr>
                <w:rFonts w:ascii="仿宋" w:hAnsi="仿宋" w:cs="仿宋"/>
              </w:rPr>
            </w:pPr>
          </w:p>
        </w:tc>
        <w:tc>
          <w:tcPr>
            <w:tcW w:w="1932" w:type="dxa"/>
            <w:gridSpan w:val="3"/>
            <w:noWrap/>
            <w:vAlign w:val="center"/>
          </w:tcPr>
          <w:p w14:paraId="53916BE2">
            <w:pPr>
              <w:jc w:val="center"/>
              <w:rPr>
                <w:rFonts w:ascii="仿宋" w:hAnsi="仿宋" w:cs="仿宋"/>
              </w:rPr>
            </w:pPr>
            <w:r>
              <w:rPr>
                <w:rFonts w:hint="eastAsia" w:ascii="仿宋" w:hAnsi="仿宋" w:cs="仿宋"/>
              </w:rPr>
              <w:t>西</w:t>
            </w:r>
          </w:p>
        </w:tc>
        <w:tc>
          <w:tcPr>
            <w:tcW w:w="3143" w:type="dxa"/>
            <w:gridSpan w:val="4"/>
            <w:noWrap/>
            <w:vAlign w:val="center"/>
          </w:tcPr>
          <w:p w14:paraId="31C48ADF">
            <w:pPr>
              <w:jc w:val="center"/>
              <w:rPr>
                <w:rFonts w:ascii="仿宋" w:hAnsi="仿宋" w:cs="仿宋"/>
              </w:rPr>
            </w:pPr>
          </w:p>
          <w:p w14:paraId="07E2F29B">
            <w:pPr>
              <w:jc w:val="center"/>
              <w:rPr>
                <w:rFonts w:ascii="仿宋" w:hAnsi="仿宋" w:cs="仿宋"/>
              </w:rPr>
            </w:pPr>
          </w:p>
        </w:tc>
      </w:tr>
      <w:tr w14:paraId="04D45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56B67AAC">
            <w:pPr>
              <w:jc w:val="center"/>
              <w:rPr>
                <w:rFonts w:ascii="仿宋" w:hAnsi="仿宋" w:cs="仿宋"/>
              </w:rPr>
            </w:pPr>
          </w:p>
        </w:tc>
        <w:tc>
          <w:tcPr>
            <w:tcW w:w="1718" w:type="dxa"/>
            <w:vMerge w:val="continue"/>
            <w:noWrap/>
            <w:vAlign w:val="center"/>
          </w:tcPr>
          <w:p w14:paraId="3F29A2DF">
            <w:pPr>
              <w:jc w:val="center"/>
              <w:rPr>
                <w:rFonts w:ascii="仿宋" w:hAnsi="仿宋" w:cs="仿宋"/>
              </w:rPr>
            </w:pPr>
          </w:p>
        </w:tc>
        <w:tc>
          <w:tcPr>
            <w:tcW w:w="1892" w:type="dxa"/>
            <w:gridSpan w:val="3"/>
            <w:vMerge w:val="continue"/>
            <w:noWrap/>
            <w:vAlign w:val="center"/>
          </w:tcPr>
          <w:p w14:paraId="4C12D562">
            <w:pPr>
              <w:jc w:val="center"/>
              <w:rPr>
                <w:rFonts w:ascii="仿宋" w:hAnsi="仿宋" w:cs="仿宋"/>
              </w:rPr>
            </w:pPr>
          </w:p>
        </w:tc>
        <w:tc>
          <w:tcPr>
            <w:tcW w:w="1932" w:type="dxa"/>
            <w:gridSpan w:val="3"/>
            <w:noWrap/>
            <w:vAlign w:val="center"/>
          </w:tcPr>
          <w:p w14:paraId="39EA5B13">
            <w:pPr>
              <w:jc w:val="center"/>
              <w:rPr>
                <w:rFonts w:ascii="仿宋" w:hAnsi="仿宋" w:cs="仿宋"/>
              </w:rPr>
            </w:pPr>
            <w:r>
              <w:rPr>
                <w:rFonts w:hint="eastAsia" w:ascii="仿宋" w:hAnsi="仿宋" w:cs="仿宋"/>
              </w:rPr>
              <w:t>北</w:t>
            </w:r>
          </w:p>
        </w:tc>
        <w:tc>
          <w:tcPr>
            <w:tcW w:w="3143" w:type="dxa"/>
            <w:gridSpan w:val="4"/>
            <w:noWrap/>
            <w:vAlign w:val="center"/>
          </w:tcPr>
          <w:p w14:paraId="2ED98CD4">
            <w:pPr>
              <w:jc w:val="center"/>
              <w:rPr>
                <w:rFonts w:ascii="仿宋" w:hAnsi="仿宋" w:cs="仿宋"/>
              </w:rPr>
            </w:pPr>
          </w:p>
          <w:p w14:paraId="24167C7C">
            <w:pPr>
              <w:jc w:val="center"/>
              <w:rPr>
                <w:rFonts w:ascii="仿宋" w:hAnsi="仿宋" w:cs="仿宋"/>
              </w:rPr>
            </w:pPr>
          </w:p>
        </w:tc>
      </w:tr>
      <w:tr w14:paraId="4B6EC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1BCE02E2">
            <w:pPr>
              <w:jc w:val="center"/>
              <w:rPr>
                <w:rFonts w:ascii="仿宋" w:hAnsi="仿宋" w:cs="仿宋"/>
              </w:rPr>
            </w:pPr>
          </w:p>
        </w:tc>
        <w:tc>
          <w:tcPr>
            <w:tcW w:w="1718" w:type="dxa"/>
            <w:vMerge w:val="continue"/>
            <w:noWrap/>
            <w:vAlign w:val="center"/>
          </w:tcPr>
          <w:p w14:paraId="4D2CB80F">
            <w:pPr>
              <w:jc w:val="center"/>
              <w:rPr>
                <w:rFonts w:ascii="仿宋" w:hAnsi="仿宋" w:cs="仿宋"/>
              </w:rPr>
            </w:pPr>
          </w:p>
        </w:tc>
        <w:tc>
          <w:tcPr>
            <w:tcW w:w="1892" w:type="dxa"/>
            <w:gridSpan w:val="3"/>
            <w:vMerge w:val="restart"/>
            <w:noWrap/>
            <w:vAlign w:val="center"/>
          </w:tcPr>
          <w:p w14:paraId="7C600124">
            <w:pPr>
              <w:jc w:val="center"/>
              <w:rPr>
                <w:rFonts w:ascii="仿宋" w:hAnsi="仿宋" w:cs="仿宋"/>
              </w:rPr>
            </w:pPr>
            <w:r>
              <w:rPr>
                <w:rFonts w:hint="eastAsia" w:ascii="仿宋" w:hAnsi="仿宋" w:cs="仿宋"/>
              </w:rPr>
              <w:t>地形图</w:t>
            </w:r>
          </w:p>
        </w:tc>
        <w:tc>
          <w:tcPr>
            <w:tcW w:w="1932" w:type="dxa"/>
            <w:gridSpan w:val="3"/>
            <w:noWrap/>
            <w:vAlign w:val="center"/>
          </w:tcPr>
          <w:p w14:paraId="6933FC5D">
            <w:pPr>
              <w:jc w:val="center"/>
              <w:rPr>
                <w:rFonts w:ascii="仿宋" w:hAnsi="仿宋" w:cs="仿宋"/>
              </w:rPr>
            </w:pPr>
            <w:r>
              <w:rPr>
                <w:rFonts w:hint="eastAsia" w:ascii="仿宋" w:hAnsi="仿宋" w:cs="仿宋"/>
              </w:rPr>
              <w:t>地块平面图（编号）</w:t>
            </w:r>
          </w:p>
        </w:tc>
        <w:tc>
          <w:tcPr>
            <w:tcW w:w="3143" w:type="dxa"/>
            <w:gridSpan w:val="4"/>
            <w:noWrap/>
            <w:vAlign w:val="center"/>
          </w:tcPr>
          <w:p w14:paraId="09C9BB7D">
            <w:pPr>
              <w:jc w:val="center"/>
              <w:rPr>
                <w:rFonts w:ascii="仿宋" w:hAnsi="仿宋" w:cs="仿宋"/>
              </w:rPr>
            </w:pPr>
          </w:p>
        </w:tc>
      </w:tr>
      <w:tr w14:paraId="3DF5D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5EB51E75">
            <w:pPr>
              <w:jc w:val="center"/>
              <w:rPr>
                <w:rFonts w:ascii="仿宋" w:hAnsi="仿宋" w:cs="仿宋"/>
              </w:rPr>
            </w:pPr>
          </w:p>
        </w:tc>
        <w:tc>
          <w:tcPr>
            <w:tcW w:w="1718" w:type="dxa"/>
            <w:vMerge w:val="continue"/>
            <w:noWrap/>
            <w:vAlign w:val="center"/>
          </w:tcPr>
          <w:p w14:paraId="0BE3113F">
            <w:pPr>
              <w:jc w:val="center"/>
              <w:rPr>
                <w:rFonts w:ascii="仿宋" w:hAnsi="仿宋" w:cs="仿宋"/>
              </w:rPr>
            </w:pPr>
          </w:p>
        </w:tc>
        <w:tc>
          <w:tcPr>
            <w:tcW w:w="1892" w:type="dxa"/>
            <w:gridSpan w:val="3"/>
            <w:vMerge w:val="continue"/>
            <w:noWrap/>
            <w:vAlign w:val="center"/>
          </w:tcPr>
          <w:p w14:paraId="66914588">
            <w:pPr>
              <w:jc w:val="center"/>
              <w:rPr>
                <w:rFonts w:ascii="仿宋" w:hAnsi="仿宋" w:cs="仿宋"/>
              </w:rPr>
            </w:pPr>
          </w:p>
        </w:tc>
        <w:tc>
          <w:tcPr>
            <w:tcW w:w="1932" w:type="dxa"/>
            <w:gridSpan w:val="3"/>
            <w:noWrap/>
            <w:vAlign w:val="center"/>
          </w:tcPr>
          <w:p w14:paraId="7E351FCF">
            <w:pPr>
              <w:jc w:val="center"/>
              <w:rPr>
                <w:rFonts w:ascii="仿宋" w:hAnsi="仿宋" w:cs="仿宋"/>
              </w:rPr>
            </w:pPr>
            <w:r>
              <w:rPr>
                <w:rFonts w:hint="eastAsia" w:ascii="仿宋" w:hAnsi="仿宋" w:cs="仿宋"/>
              </w:rPr>
              <w:t>卫星图（编号）</w:t>
            </w:r>
          </w:p>
        </w:tc>
        <w:tc>
          <w:tcPr>
            <w:tcW w:w="3143" w:type="dxa"/>
            <w:gridSpan w:val="4"/>
            <w:noWrap/>
            <w:vAlign w:val="center"/>
          </w:tcPr>
          <w:p w14:paraId="0A2A8452">
            <w:pPr>
              <w:jc w:val="center"/>
              <w:rPr>
                <w:rFonts w:ascii="仿宋" w:hAnsi="仿宋" w:cs="仿宋"/>
              </w:rPr>
            </w:pPr>
          </w:p>
        </w:tc>
      </w:tr>
      <w:tr w14:paraId="47676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trPr>
        <w:tc>
          <w:tcPr>
            <w:tcW w:w="1268" w:type="dxa"/>
            <w:vMerge w:val="continue"/>
            <w:noWrap/>
            <w:vAlign w:val="center"/>
          </w:tcPr>
          <w:p w14:paraId="7EE02555">
            <w:pPr>
              <w:jc w:val="center"/>
              <w:rPr>
                <w:rFonts w:ascii="仿宋" w:hAnsi="仿宋" w:cs="仿宋"/>
              </w:rPr>
            </w:pPr>
          </w:p>
        </w:tc>
        <w:tc>
          <w:tcPr>
            <w:tcW w:w="1718" w:type="dxa"/>
            <w:vMerge w:val="restart"/>
            <w:noWrap/>
            <w:vAlign w:val="center"/>
          </w:tcPr>
          <w:p w14:paraId="1F9055A3">
            <w:pPr>
              <w:jc w:val="center"/>
              <w:rPr>
                <w:rFonts w:ascii="仿宋" w:hAnsi="仿宋" w:cs="仿宋"/>
              </w:rPr>
            </w:pPr>
            <w:r>
              <w:rPr>
                <w:rFonts w:hint="eastAsia" w:ascii="仿宋" w:hAnsi="仿宋" w:cs="仿宋"/>
              </w:rPr>
              <w:t>地形地貌</w:t>
            </w:r>
          </w:p>
        </w:tc>
        <w:tc>
          <w:tcPr>
            <w:tcW w:w="1892" w:type="dxa"/>
            <w:gridSpan w:val="3"/>
            <w:noWrap/>
            <w:vAlign w:val="center"/>
          </w:tcPr>
          <w:p w14:paraId="584CF569">
            <w:pPr>
              <w:jc w:val="center"/>
              <w:rPr>
                <w:rFonts w:ascii="仿宋" w:hAnsi="仿宋" w:cs="仿宋"/>
              </w:rPr>
            </w:pPr>
            <w:r>
              <w:rPr>
                <w:rFonts w:hint="eastAsia" w:ascii="仿宋" w:hAnsi="仿宋" w:cs="仿宋"/>
              </w:rPr>
              <w:t>地貌类型</w:t>
            </w:r>
          </w:p>
        </w:tc>
        <w:tc>
          <w:tcPr>
            <w:tcW w:w="5075" w:type="dxa"/>
            <w:gridSpan w:val="7"/>
            <w:noWrap/>
            <w:vAlign w:val="center"/>
          </w:tcPr>
          <w:p w14:paraId="6BFD0297">
            <w:pPr>
              <w:jc w:val="left"/>
              <w:rPr>
                <w:rFonts w:ascii="仿宋" w:hAnsi="仿宋" w:cs="仿宋"/>
              </w:rPr>
            </w:pPr>
            <w:r>
              <w:rPr>
                <w:rFonts w:hint="eastAsia" w:ascii="仿宋" w:hAnsi="仿宋" w:cs="仿宋"/>
              </w:rPr>
              <w:sym w:font="Wingdings 2" w:char="00A3"/>
            </w:r>
            <w:r>
              <w:rPr>
                <w:rFonts w:hint="eastAsia" w:ascii="仿宋" w:hAnsi="仿宋" w:cs="仿宋"/>
              </w:rPr>
              <w:t>丘岭（海拔＜5</w:t>
            </w:r>
            <w:r>
              <w:rPr>
                <w:rFonts w:ascii="仿宋" w:hAnsi="仿宋" w:cs="仿宋"/>
              </w:rPr>
              <w:t>00</w:t>
            </w:r>
            <w:r>
              <w:rPr>
                <w:rFonts w:hint="eastAsia" w:ascii="仿宋" w:hAnsi="仿宋" w:cs="仿宋"/>
              </w:rPr>
              <w:t>米，相对高度小于2</w:t>
            </w:r>
            <w:r>
              <w:rPr>
                <w:rFonts w:ascii="仿宋" w:hAnsi="仿宋" w:cs="仿宋"/>
              </w:rPr>
              <w:t>00</w:t>
            </w:r>
            <w:r>
              <w:rPr>
                <w:rFonts w:hint="eastAsia" w:ascii="仿宋" w:hAnsi="仿宋" w:cs="仿宋"/>
              </w:rPr>
              <w:t>米）</w:t>
            </w:r>
          </w:p>
          <w:p w14:paraId="736C38C7">
            <w:pPr>
              <w:jc w:val="left"/>
              <w:rPr>
                <w:rFonts w:ascii="仿宋" w:hAnsi="仿宋" w:cs="仿宋"/>
              </w:rPr>
            </w:pPr>
            <w:r>
              <w:rPr>
                <w:rFonts w:hint="eastAsia" w:ascii="仿宋" w:hAnsi="仿宋" w:cs="仿宋"/>
              </w:rPr>
              <w:sym w:font="Wingdings 2" w:char="00A3"/>
            </w:r>
            <w:r>
              <w:rPr>
                <w:rFonts w:hint="eastAsia" w:ascii="仿宋" w:hAnsi="仿宋" w:cs="仿宋"/>
              </w:rPr>
              <w:t>低山（海拔＜</w:t>
            </w:r>
            <w:r>
              <w:rPr>
                <w:rFonts w:ascii="仿宋" w:hAnsi="仿宋" w:cs="仿宋"/>
              </w:rPr>
              <w:t>1000</w:t>
            </w:r>
            <w:r>
              <w:rPr>
                <w:rFonts w:hint="eastAsia" w:ascii="仿宋" w:hAnsi="仿宋" w:cs="仿宋"/>
              </w:rPr>
              <w:t>米，相对高度高于2</w:t>
            </w:r>
            <w:r>
              <w:rPr>
                <w:rFonts w:ascii="仿宋" w:hAnsi="仿宋" w:cs="仿宋"/>
              </w:rPr>
              <w:t>00</w:t>
            </w:r>
            <w:r>
              <w:rPr>
                <w:rFonts w:hint="eastAsia" w:ascii="仿宋" w:hAnsi="仿宋" w:cs="仿宋"/>
              </w:rPr>
              <w:t>米</w:t>
            </w:r>
          </w:p>
          <w:p w14:paraId="3E880E88">
            <w:pPr>
              <w:jc w:val="left"/>
              <w:rPr>
                <w:rFonts w:ascii="仿宋" w:hAnsi="仿宋" w:cs="仿宋"/>
              </w:rPr>
            </w:pPr>
            <w:r>
              <w:rPr>
                <w:rFonts w:hint="eastAsia" w:ascii="仿宋" w:hAnsi="仿宋" w:cs="仿宋"/>
              </w:rPr>
              <w:sym w:font="Wingdings 2" w:char="00A3"/>
            </w:r>
            <w:r>
              <w:rPr>
                <w:rFonts w:hint="eastAsia" w:ascii="仿宋" w:hAnsi="仿宋" w:cs="仿宋"/>
              </w:rPr>
              <w:t>中山（海拔</w:t>
            </w:r>
            <w:r>
              <w:rPr>
                <w:rFonts w:ascii="仿宋" w:hAnsi="仿宋" w:cs="仿宋"/>
              </w:rPr>
              <w:t>1000</w:t>
            </w:r>
            <w:r>
              <w:rPr>
                <w:rFonts w:hint="eastAsia" w:ascii="仿宋" w:hAnsi="仿宋" w:cs="仿宋"/>
              </w:rPr>
              <w:t>米</w:t>
            </w:r>
            <w:r>
              <w:rPr>
                <w:rFonts w:hint="eastAsia"/>
              </w:rPr>
              <w:t>～</w:t>
            </w:r>
            <w:r>
              <w:rPr>
                <w:rFonts w:ascii="仿宋" w:hAnsi="仿宋" w:cs="仿宋"/>
              </w:rPr>
              <w:t>3500</w:t>
            </w:r>
            <w:r>
              <w:rPr>
                <w:rFonts w:hint="eastAsia" w:ascii="仿宋" w:hAnsi="仿宋" w:cs="仿宋"/>
              </w:rPr>
              <w:t>米）</w:t>
            </w:r>
          </w:p>
          <w:p w14:paraId="238C8A80">
            <w:pPr>
              <w:jc w:val="left"/>
              <w:rPr>
                <w:rFonts w:ascii="仿宋" w:hAnsi="仿宋" w:cs="仿宋"/>
              </w:rPr>
            </w:pPr>
            <w:r>
              <w:rPr>
                <w:rFonts w:hint="eastAsia" w:ascii="仿宋" w:hAnsi="仿宋" w:cs="仿宋"/>
              </w:rPr>
              <w:sym w:font="Wingdings 2" w:char="00A3"/>
            </w:r>
            <w:r>
              <w:rPr>
                <w:rFonts w:hint="eastAsia" w:ascii="仿宋" w:hAnsi="仿宋" w:cs="仿宋"/>
              </w:rPr>
              <w:t>平原</w:t>
            </w:r>
            <w:r>
              <w:rPr>
                <w:rFonts w:hint="eastAsia" w:ascii="仿宋" w:hAnsi="仿宋" w:cs="仿宋"/>
              </w:rPr>
              <w:sym w:font="Wingdings 2" w:char="00A3"/>
            </w:r>
            <w:r>
              <w:rPr>
                <w:rFonts w:hint="eastAsia" w:ascii="仿宋" w:hAnsi="仿宋" w:cs="仿宋"/>
              </w:rPr>
              <w:t>坡地</w:t>
            </w:r>
            <w:r>
              <w:rPr>
                <w:rFonts w:hint="eastAsia" w:ascii="仿宋" w:hAnsi="仿宋" w:cs="仿宋"/>
              </w:rPr>
              <w:sym w:font="Wingdings 2" w:char="00A3"/>
            </w:r>
            <w:r>
              <w:rPr>
                <w:rFonts w:hint="eastAsia" w:ascii="仿宋" w:hAnsi="仿宋" w:cs="仿宋"/>
              </w:rPr>
              <w:t>梯田</w:t>
            </w:r>
            <w:r>
              <w:rPr>
                <w:rFonts w:hint="eastAsia" w:ascii="仿宋" w:hAnsi="仿宋" w:cs="仿宋"/>
              </w:rPr>
              <w:sym w:font="Wingdings 2" w:char="00A3"/>
            </w:r>
            <w:r>
              <w:rPr>
                <w:rFonts w:hint="eastAsia" w:ascii="仿宋" w:hAnsi="仿宋" w:cs="仿宋"/>
              </w:rPr>
              <w:t>水面</w:t>
            </w:r>
          </w:p>
        </w:tc>
      </w:tr>
      <w:tr w14:paraId="68116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30B47BF0">
            <w:pPr>
              <w:jc w:val="center"/>
              <w:rPr>
                <w:rFonts w:ascii="仿宋" w:hAnsi="仿宋" w:cs="仿宋"/>
              </w:rPr>
            </w:pPr>
          </w:p>
        </w:tc>
        <w:tc>
          <w:tcPr>
            <w:tcW w:w="1718" w:type="dxa"/>
            <w:vMerge w:val="continue"/>
            <w:noWrap/>
            <w:vAlign w:val="center"/>
          </w:tcPr>
          <w:p w14:paraId="4AA24584">
            <w:pPr>
              <w:jc w:val="center"/>
              <w:rPr>
                <w:rFonts w:ascii="仿宋" w:hAnsi="仿宋" w:cs="仿宋"/>
              </w:rPr>
            </w:pPr>
          </w:p>
        </w:tc>
        <w:tc>
          <w:tcPr>
            <w:tcW w:w="1892" w:type="dxa"/>
            <w:gridSpan w:val="3"/>
            <w:noWrap/>
            <w:vAlign w:val="center"/>
          </w:tcPr>
          <w:p w14:paraId="5115678B">
            <w:pPr>
              <w:jc w:val="center"/>
              <w:rPr>
                <w:rFonts w:ascii="仿宋" w:hAnsi="仿宋" w:cs="仿宋"/>
              </w:rPr>
            </w:pPr>
            <w:r>
              <w:rPr>
                <w:rFonts w:hint="eastAsia" w:ascii="仿宋" w:hAnsi="仿宋" w:cs="仿宋"/>
              </w:rPr>
              <w:t>海拔高度（m）</w:t>
            </w:r>
          </w:p>
        </w:tc>
        <w:tc>
          <w:tcPr>
            <w:tcW w:w="5075" w:type="dxa"/>
            <w:gridSpan w:val="7"/>
            <w:noWrap/>
            <w:vAlign w:val="center"/>
          </w:tcPr>
          <w:p w14:paraId="6BF0393D">
            <w:pPr>
              <w:jc w:val="center"/>
              <w:rPr>
                <w:rFonts w:ascii="仿宋" w:hAnsi="仿宋" w:cs="仿宋"/>
              </w:rPr>
            </w:pPr>
          </w:p>
        </w:tc>
      </w:tr>
      <w:tr w14:paraId="073FA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32144D9E">
            <w:pPr>
              <w:jc w:val="center"/>
              <w:rPr>
                <w:rFonts w:ascii="仿宋" w:hAnsi="仿宋" w:cs="仿宋"/>
              </w:rPr>
            </w:pPr>
          </w:p>
        </w:tc>
        <w:tc>
          <w:tcPr>
            <w:tcW w:w="1718" w:type="dxa"/>
            <w:vMerge w:val="continue"/>
            <w:noWrap/>
            <w:vAlign w:val="center"/>
          </w:tcPr>
          <w:p w14:paraId="31D090FB">
            <w:pPr>
              <w:jc w:val="center"/>
              <w:rPr>
                <w:rFonts w:ascii="仿宋" w:hAnsi="仿宋" w:cs="仿宋"/>
              </w:rPr>
            </w:pPr>
          </w:p>
        </w:tc>
        <w:tc>
          <w:tcPr>
            <w:tcW w:w="1892" w:type="dxa"/>
            <w:gridSpan w:val="3"/>
            <w:noWrap/>
            <w:vAlign w:val="center"/>
          </w:tcPr>
          <w:p w14:paraId="3C9A67C7">
            <w:pPr>
              <w:jc w:val="center"/>
              <w:rPr>
                <w:rFonts w:ascii="仿宋" w:hAnsi="仿宋" w:cs="仿宋"/>
              </w:rPr>
            </w:pPr>
            <w:r>
              <w:rPr>
                <w:rFonts w:hint="eastAsia" w:ascii="仿宋" w:hAnsi="仿宋" w:cs="仿宋"/>
              </w:rPr>
              <w:t>坡度</w:t>
            </w:r>
          </w:p>
        </w:tc>
        <w:tc>
          <w:tcPr>
            <w:tcW w:w="5075" w:type="dxa"/>
            <w:gridSpan w:val="7"/>
            <w:noWrap/>
            <w:vAlign w:val="center"/>
          </w:tcPr>
          <w:p w14:paraId="5C723CD5">
            <w:pPr>
              <w:rPr>
                <w:rFonts w:ascii="仿宋" w:hAnsi="仿宋" w:cs="仿宋"/>
              </w:rPr>
            </w:pPr>
            <w:r>
              <w:rPr>
                <w:rFonts w:hint="eastAsia" w:ascii="仿宋" w:hAnsi="仿宋" w:cs="仿宋"/>
              </w:rPr>
              <w:sym w:font="Wingdings 2" w:char="00A3"/>
            </w:r>
            <w:r>
              <w:rPr>
                <w:rFonts w:hint="eastAsia" w:ascii="仿宋" w:hAnsi="仿宋" w:cs="仿宋"/>
              </w:rPr>
              <w:t>平坡（0</w:t>
            </w:r>
            <w:r>
              <w:rPr>
                <w:rFonts w:hint="eastAsia"/>
              </w:rPr>
              <w:t>～</w:t>
            </w:r>
            <w:r>
              <w:rPr>
                <w:rFonts w:hint="eastAsia" w:ascii="仿宋" w:hAnsi="仿宋" w:cs="仿宋"/>
              </w:rPr>
              <w:t>5°）</w:t>
            </w:r>
            <w:r>
              <w:rPr>
                <w:rFonts w:hint="eastAsia" w:ascii="仿宋" w:hAnsi="仿宋" w:cs="仿宋"/>
              </w:rPr>
              <w:sym w:font="Wingdings 2" w:char="00A3"/>
            </w:r>
            <w:r>
              <w:rPr>
                <w:rFonts w:hint="eastAsia" w:ascii="仿宋" w:hAnsi="仿宋" w:cs="仿宋"/>
              </w:rPr>
              <w:t>缓坡（6</w:t>
            </w:r>
            <w:r>
              <w:rPr>
                <w:rFonts w:hint="eastAsia"/>
              </w:rPr>
              <w:t>°～</w:t>
            </w:r>
            <w:r>
              <w:rPr>
                <w:rFonts w:hint="eastAsia" w:ascii="仿宋" w:hAnsi="仿宋" w:cs="仿宋"/>
              </w:rPr>
              <w:t>15°）</w:t>
            </w:r>
          </w:p>
          <w:p w14:paraId="60BDE9D0">
            <w:pPr>
              <w:rPr>
                <w:rFonts w:ascii="仿宋" w:hAnsi="仿宋" w:cs="仿宋"/>
              </w:rPr>
            </w:pPr>
            <w:r>
              <w:rPr>
                <w:rFonts w:hint="eastAsia" w:ascii="仿宋" w:hAnsi="仿宋" w:cs="仿宋"/>
              </w:rPr>
              <w:sym w:font="Wingdings 2" w:char="00A3"/>
            </w:r>
            <w:r>
              <w:rPr>
                <w:rFonts w:hint="eastAsia" w:ascii="仿宋" w:hAnsi="仿宋" w:cs="仿宋"/>
              </w:rPr>
              <w:t>斜坡（16</w:t>
            </w:r>
            <w:r>
              <w:rPr>
                <w:rFonts w:hint="eastAsia"/>
              </w:rPr>
              <w:t>°～</w:t>
            </w:r>
            <w:r>
              <w:rPr>
                <w:rFonts w:hint="eastAsia" w:ascii="仿宋" w:hAnsi="仿宋" w:cs="仿宋"/>
              </w:rPr>
              <w:t>25°）</w:t>
            </w:r>
            <w:r>
              <w:rPr>
                <w:rFonts w:hint="eastAsia" w:ascii="仿宋" w:hAnsi="仿宋" w:cs="仿宋"/>
              </w:rPr>
              <w:sym w:font="Wingdings 2" w:char="00A3"/>
            </w:r>
            <w:r>
              <w:rPr>
                <w:rFonts w:hint="eastAsia" w:ascii="仿宋" w:hAnsi="仿宋" w:cs="仿宋"/>
              </w:rPr>
              <w:t>陡坡（26</w:t>
            </w:r>
            <w:r>
              <w:rPr>
                <w:rFonts w:hint="eastAsia"/>
              </w:rPr>
              <w:t>°～</w:t>
            </w:r>
            <w:r>
              <w:rPr>
                <w:rFonts w:hint="eastAsia" w:ascii="仿宋" w:hAnsi="仿宋" w:cs="仿宋"/>
              </w:rPr>
              <w:t>35°）</w:t>
            </w:r>
          </w:p>
          <w:p w14:paraId="441F6B59">
            <w:pPr>
              <w:rPr>
                <w:rFonts w:ascii="仿宋" w:hAnsi="仿宋" w:cs="仿宋"/>
              </w:rPr>
            </w:pPr>
            <w:r>
              <w:rPr>
                <w:rFonts w:hint="eastAsia" w:ascii="仿宋" w:hAnsi="仿宋" w:cs="仿宋"/>
              </w:rPr>
              <w:sym w:font="Wingdings 2" w:char="00A3"/>
            </w:r>
            <w:r>
              <w:rPr>
                <w:rFonts w:hint="eastAsia" w:ascii="仿宋" w:hAnsi="仿宋" w:cs="仿宋"/>
              </w:rPr>
              <w:t>急陡坡（36</w:t>
            </w:r>
            <w:r>
              <w:rPr>
                <w:rFonts w:hint="eastAsia"/>
              </w:rPr>
              <w:t>°～</w:t>
            </w:r>
            <w:r>
              <w:rPr>
                <w:rFonts w:hint="eastAsia" w:ascii="仿宋" w:hAnsi="仿宋" w:cs="仿宋"/>
              </w:rPr>
              <w:t>45°）</w:t>
            </w:r>
            <w:r>
              <w:rPr>
                <w:rFonts w:hint="eastAsia" w:ascii="仿宋" w:hAnsi="仿宋" w:cs="仿宋"/>
              </w:rPr>
              <w:sym w:font="Wingdings 2" w:char="00A3"/>
            </w:r>
            <w:r>
              <w:rPr>
                <w:rFonts w:hint="eastAsia" w:ascii="仿宋" w:hAnsi="仿宋" w:cs="仿宋"/>
              </w:rPr>
              <w:t>急坡（4</w:t>
            </w:r>
            <w:r>
              <w:rPr>
                <w:rFonts w:ascii="仿宋" w:hAnsi="仿宋" w:cs="仿宋"/>
              </w:rPr>
              <w:t>1</w:t>
            </w:r>
            <w:r>
              <w:rPr>
                <w:rFonts w:hint="eastAsia" w:ascii="仿宋" w:hAnsi="仿宋" w:cs="仿宋"/>
              </w:rPr>
              <w:t>°</w:t>
            </w:r>
            <w:r>
              <w:rPr>
                <w:rFonts w:hint="eastAsia"/>
              </w:rPr>
              <w:t>～4</w:t>
            </w:r>
            <w:r>
              <w:t>5</w:t>
            </w:r>
            <w:r>
              <w:rPr>
                <w:rFonts w:hint="eastAsia"/>
              </w:rPr>
              <w:t>°</w:t>
            </w:r>
            <w:r>
              <w:rPr>
                <w:rFonts w:hint="eastAsia" w:ascii="仿宋" w:hAnsi="仿宋" w:cs="仿宋"/>
              </w:rPr>
              <w:t>）</w:t>
            </w:r>
          </w:p>
          <w:p w14:paraId="3302E6B7">
            <w:pPr>
              <w:rPr>
                <w:rFonts w:ascii="仿宋" w:hAnsi="仿宋" w:cs="仿宋"/>
              </w:rPr>
            </w:pPr>
            <w:r>
              <w:rPr>
                <w:rFonts w:hint="eastAsia" w:ascii="仿宋" w:hAnsi="仿宋" w:cs="仿宋"/>
              </w:rPr>
              <w:sym w:font="Wingdings 2" w:char="00A3"/>
            </w:r>
            <w:r>
              <w:rPr>
                <w:rFonts w:hint="eastAsia" w:ascii="仿宋" w:hAnsi="仿宋" w:cs="仿宋"/>
              </w:rPr>
              <w:t>险坡（46°以上）</w:t>
            </w:r>
          </w:p>
        </w:tc>
      </w:tr>
      <w:tr w14:paraId="20D6A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2D462379">
            <w:pPr>
              <w:jc w:val="center"/>
              <w:rPr>
                <w:rFonts w:ascii="仿宋" w:hAnsi="仿宋" w:cs="仿宋"/>
              </w:rPr>
            </w:pPr>
          </w:p>
        </w:tc>
        <w:tc>
          <w:tcPr>
            <w:tcW w:w="1718" w:type="dxa"/>
            <w:vMerge w:val="continue"/>
            <w:noWrap/>
            <w:vAlign w:val="center"/>
          </w:tcPr>
          <w:p w14:paraId="71EFCB9A">
            <w:pPr>
              <w:jc w:val="center"/>
              <w:rPr>
                <w:rFonts w:ascii="仿宋" w:hAnsi="仿宋" w:cs="仿宋"/>
              </w:rPr>
            </w:pPr>
          </w:p>
        </w:tc>
        <w:tc>
          <w:tcPr>
            <w:tcW w:w="1892" w:type="dxa"/>
            <w:gridSpan w:val="3"/>
            <w:noWrap/>
            <w:vAlign w:val="center"/>
          </w:tcPr>
          <w:p w14:paraId="0E42AE9E">
            <w:pPr>
              <w:jc w:val="center"/>
              <w:rPr>
                <w:rFonts w:ascii="仿宋" w:hAnsi="仿宋" w:cs="仿宋"/>
              </w:rPr>
            </w:pPr>
            <w:r>
              <w:rPr>
                <w:rFonts w:hint="eastAsia" w:ascii="仿宋" w:hAnsi="仿宋" w:cs="仿宋"/>
              </w:rPr>
              <w:t>坡向</w:t>
            </w:r>
          </w:p>
        </w:tc>
        <w:tc>
          <w:tcPr>
            <w:tcW w:w="1082" w:type="dxa"/>
            <w:gridSpan w:val="2"/>
            <w:noWrap/>
            <w:vAlign w:val="center"/>
          </w:tcPr>
          <w:p w14:paraId="7E480189">
            <w:pPr>
              <w:jc w:val="center"/>
              <w:rPr>
                <w:rFonts w:ascii="仿宋" w:hAnsi="仿宋" w:cs="仿宋"/>
              </w:rPr>
            </w:pPr>
            <w:r>
              <w:rPr>
                <w:rFonts w:hint="eastAsia" w:ascii="仿宋" w:hAnsi="仿宋" w:cs="仿宋"/>
              </w:rPr>
              <w:sym w:font="Wingdings 2" w:char="00A3"/>
            </w:r>
            <w:r>
              <w:rPr>
                <w:rFonts w:hint="eastAsia" w:ascii="仿宋" w:hAnsi="仿宋" w:cs="仿宋"/>
              </w:rPr>
              <w:t>全坡</w:t>
            </w:r>
          </w:p>
        </w:tc>
        <w:tc>
          <w:tcPr>
            <w:tcW w:w="3993" w:type="dxa"/>
            <w:gridSpan w:val="5"/>
            <w:noWrap/>
            <w:vAlign w:val="center"/>
          </w:tcPr>
          <w:p w14:paraId="5C4CF3EA">
            <w:pPr>
              <w:jc w:val="left"/>
              <w:rPr>
                <w:rFonts w:ascii="仿宋" w:hAnsi="仿宋" w:cs="仿宋"/>
              </w:rPr>
            </w:pPr>
            <w:r>
              <w:rPr>
                <w:rFonts w:hint="eastAsia" w:ascii="仿宋" w:hAnsi="仿宋" w:cs="仿宋"/>
              </w:rPr>
              <w:sym w:font="Wingdings 2" w:char="00A3"/>
            </w:r>
            <w:r>
              <w:rPr>
                <w:rFonts w:hint="eastAsia" w:ascii="仿宋" w:hAnsi="仿宋" w:cs="仿宋"/>
              </w:rPr>
              <w:t>东坡</w:t>
            </w:r>
            <w:r>
              <w:rPr>
                <w:rFonts w:hint="eastAsia" w:ascii="仿宋" w:hAnsi="仿宋" w:cs="仿宋"/>
              </w:rPr>
              <w:sym w:font="Wingdings 2" w:char="00A3"/>
            </w:r>
            <w:r>
              <w:rPr>
                <w:rFonts w:hint="eastAsia" w:ascii="仿宋" w:hAnsi="仿宋" w:cs="仿宋"/>
              </w:rPr>
              <w:t>西坡</w:t>
            </w:r>
            <w:r>
              <w:rPr>
                <w:rFonts w:hint="eastAsia" w:ascii="仿宋" w:hAnsi="仿宋" w:cs="仿宋"/>
              </w:rPr>
              <w:sym w:font="Wingdings 2" w:char="00A3"/>
            </w:r>
            <w:r>
              <w:rPr>
                <w:rFonts w:hint="eastAsia" w:ascii="仿宋" w:hAnsi="仿宋" w:cs="仿宋"/>
              </w:rPr>
              <w:t>南坡</w:t>
            </w:r>
            <w:r>
              <w:rPr>
                <w:rFonts w:hint="eastAsia" w:ascii="仿宋" w:hAnsi="仿宋" w:cs="仿宋"/>
              </w:rPr>
              <w:sym w:font="Wingdings 2" w:char="00A3"/>
            </w:r>
            <w:r>
              <w:rPr>
                <w:rFonts w:hint="eastAsia" w:ascii="仿宋" w:hAnsi="仿宋" w:cs="仿宋"/>
              </w:rPr>
              <w:t>北坡</w:t>
            </w:r>
          </w:p>
        </w:tc>
      </w:tr>
      <w:tr w14:paraId="65099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5A98F3DA">
            <w:pPr>
              <w:jc w:val="center"/>
              <w:rPr>
                <w:rFonts w:ascii="仿宋" w:hAnsi="仿宋" w:cs="仿宋"/>
              </w:rPr>
            </w:pPr>
          </w:p>
        </w:tc>
        <w:tc>
          <w:tcPr>
            <w:tcW w:w="1718" w:type="dxa"/>
            <w:vMerge w:val="continue"/>
            <w:noWrap/>
            <w:vAlign w:val="center"/>
          </w:tcPr>
          <w:p w14:paraId="74138AFA">
            <w:pPr>
              <w:jc w:val="center"/>
              <w:rPr>
                <w:rFonts w:ascii="仿宋" w:hAnsi="仿宋" w:cs="仿宋"/>
              </w:rPr>
            </w:pPr>
          </w:p>
        </w:tc>
        <w:tc>
          <w:tcPr>
            <w:tcW w:w="1892" w:type="dxa"/>
            <w:gridSpan w:val="3"/>
            <w:noWrap/>
            <w:vAlign w:val="center"/>
          </w:tcPr>
          <w:p w14:paraId="2B29C1C8">
            <w:pPr>
              <w:jc w:val="center"/>
              <w:rPr>
                <w:rFonts w:ascii="仿宋" w:hAnsi="仿宋" w:cs="仿宋"/>
              </w:rPr>
            </w:pPr>
            <w:r>
              <w:rPr>
                <w:rFonts w:hint="eastAsia" w:ascii="仿宋" w:hAnsi="仿宋" w:cs="仿宋"/>
              </w:rPr>
              <w:t>坡位</w:t>
            </w:r>
          </w:p>
        </w:tc>
        <w:tc>
          <w:tcPr>
            <w:tcW w:w="5075" w:type="dxa"/>
            <w:gridSpan w:val="7"/>
            <w:noWrap/>
            <w:vAlign w:val="center"/>
          </w:tcPr>
          <w:p w14:paraId="35A5C3E5">
            <w:pPr>
              <w:jc w:val="left"/>
              <w:rPr>
                <w:rFonts w:ascii="仿宋" w:hAnsi="仿宋" w:cs="仿宋"/>
              </w:rPr>
            </w:pPr>
            <w:r>
              <w:rPr>
                <w:rFonts w:hint="eastAsia" w:ascii="仿宋" w:hAnsi="仿宋" w:cs="仿宋"/>
              </w:rPr>
              <w:sym w:font="Wingdings 2" w:char="00A3"/>
            </w:r>
            <w:r>
              <w:rPr>
                <w:rFonts w:hint="eastAsia" w:ascii="仿宋" w:hAnsi="仿宋" w:cs="仿宋"/>
              </w:rPr>
              <w:t>脊</w:t>
            </w:r>
            <w:r>
              <w:rPr>
                <w:rFonts w:hint="eastAsia" w:ascii="仿宋" w:hAnsi="仿宋" w:cs="仿宋"/>
              </w:rPr>
              <w:sym w:font="Wingdings 2" w:char="00A3"/>
            </w:r>
            <w:r>
              <w:rPr>
                <w:rFonts w:hint="eastAsia" w:ascii="仿宋" w:hAnsi="仿宋" w:cs="仿宋"/>
              </w:rPr>
              <w:t>谷</w:t>
            </w:r>
            <w:r>
              <w:rPr>
                <w:rFonts w:hint="eastAsia" w:ascii="仿宋" w:hAnsi="仿宋" w:cs="仿宋"/>
              </w:rPr>
              <w:sym w:font="Wingdings 2" w:char="00A3"/>
            </w:r>
            <w:r>
              <w:rPr>
                <w:rFonts w:hint="eastAsia" w:ascii="仿宋" w:hAnsi="仿宋" w:cs="仿宋"/>
              </w:rPr>
              <w:t>上坡</w:t>
            </w:r>
            <w:r>
              <w:rPr>
                <w:rFonts w:hint="eastAsia" w:ascii="仿宋" w:hAnsi="仿宋" w:cs="仿宋"/>
              </w:rPr>
              <w:sym w:font="Wingdings 2" w:char="00A3"/>
            </w:r>
            <w:r>
              <w:rPr>
                <w:rFonts w:hint="eastAsia" w:ascii="仿宋" w:hAnsi="仿宋" w:cs="仿宋"/>
              </w:rPr>
              <w:t>中坡</w:t>
            </w:r>
            <w:r>
              <w:rPr>
                <w:rFonts w:hint="eastAsia" w:ascii="仿宋" w:hAnsi="仿宋" w:cs="仿宋"/>
              </w:rPr>
              <w:sym w:font="Wingdings 2" w:char="00A3"/>
            </w:r>
            <w:r>
              <w:rPr>
                <w:rFonts w:hint="eastAsia" w:ascii="仿宋" w:hAnsi="仿宋" w:cs="仿宋"/>
              </w:rPr>
              <w:t>下坡</w:t>
            </w:r>
          </w:p>
        </w:tc>
      </w:tr>
      <w:tr w14:paraId="23992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12C68EAE">
            <w:pPr>
              <w:jc w:val="center"/>
              <w:rPr>
                <w:rFonts w:ascii="仿宋" w:hAnsi="仿宋" w:cs="仿宋"/>
              </w:rPr>
            </w:pPr>
          </w:p>
        </w:tc>
        <w:tc>
          <w:tcPr>
            <w:tcW w:w="1718" w:type="dxa"/>
            <w:vMerge w:val="continue"/>
            <w:noWrap/>
            <w:vAlign w:val="center"/>
          </w:tcPr>
          <w:p w14:paraId="76500AF9">
            <w:pPr>
              <w:jc w:val="center"/>
              <w:rPr>
                <w:rFonts w:ascii="仿宋" w:hAnsi="仿宋" w:cs="仿宋"/>
              </w:rPr>
            </w:pPr>
          </w:p>
        </w:tc>
        <w:tc>
          <w:tcPr>
            <w:tcW w:w="1892" w:type="dxa"/>
            <w:gridSpan w:val="3"/>
            <w:noWrap/>
            <w:vAlign w:val="center"/>
          </w:tcPr>
          <w:p w14:paraId="4C00904F">
            <w:pPr>
              <w:jc w:val="center"/>
              <w:rPr>
                <w:rFonts w:ascii="仿宋" w:hAnsi="仿宋" w:cs="仿宋"/>
              </w:rPr>
            </w:pPr>
            <w:r>
              <w:rPr>
                <w:rFonts w:hint="eastAsia" w:ascii="仿宋" w:hAnsi="仿宋" w:cs="仿宋"/>
              </w:rPr>
              <w:t>水面水深</w:t>
            </w:r>
          </w:p>
        </w:tc>
        <w:tc>
          <w:tcPr>
            <w:tcW w:w="5075" w:type="dxa"/>
            <w:gridSpan w:val="7"/>
            <w:noWrap/>
            <w:vAlign w:val="center"/>
          </w:tcPr>
          <w:p w14:paraId="31172142">
            <w:pPr>
              <w:jc w:val="left"/>
            </w:pPr>
            <w:r>
              <w:rPr>
                <w:rFonts w:hint="eastAsia" w:ascii="仿宋" w:hAnsi="仿宋" w:cs="仿宋"/>
              </w:rPr>
              <w:sym w:font="Wingdings 2" w:char="00A3"/>
            </w:r>
            <w:r>
              <w:rPr>
                <w:rFonts w:hint="eastAsia" w:ascii="仿宋" w:hAnsi="仿宋" w:cs="仿宋"/>
              </w:rPr>
              <w:t>＞</w:t>
            </w:r>
            <w:r>
              <w:rPr>
                <w:rFonts w:ascii="仿宋" w:hAnsi="仿宋" w:cs="仿宋"/>
              </w:rPr>
              <w:t>10</w:t>
            </w:r>
            <w:r>
              <w:rPr>
                <w:rFonts w:hint="eastAsia" w:ascii="仿宋" w:hAnsi="仿宋" w:cs="仿宋"/>
              </w:rPr>
              <w:t>米</w:t>
            </w:r>
            <w:r>
              <w:rPr>
                <w:rFonts w:hint="eastAsia" w:ascii="仿宋" w:hAnsi="仿宋" w:cs="仿宋"/>
              </w:rPr>
              <w:sym w:font="Wingdings 2" w:char="00A3"/>
            </w:r>
            <w:r>
              <w:rPr>
                <w:rFonts w:ascii="仿宋" w:hAnsi="仿宋" w:cs="仿宋"/>
              </w:rPr>
              <w:t>5</w:t>
            </w:r>
            <w:r>
              <w:rPr>
                <w:rFonts w:hint="eastAsia" w:ascii="仿宋" w:hAnsi="仿宋" w:cs="仿宋"/>
              </w:rPr>
              <w:t>米</w:t>
            </w:r>
            <w:r>
              <w:rPr>
                <w:rFonts w:hint="eastAsia"/>
              </w:rPr>
              <w:t>～1</w:t>
            </w:r>
            <w:r>
              <w:t>0</w:t>
            </w:r>
            <w:r>
              <w:rPr>
                <w:rFonts w:hint="eastAsia"/>
              </w:rPr>
              <w:t>米</w:t>
            </w:r>
            <w:r>
              <w:rPr>
                <w:rFonts w:hint="eastAsia" w:ascii="仿宋" w:hAnsi="仿宋" w:cs="仿宋"/>
              </w:rPr>
              <w:sym w:font="Wingdings 2" w:char="00A3"/>
            </w:r>
            <w:r>
              <w:rPr>
                <w:rFonts w:ascii="仿宋" w:hAnsi="仿宋" w:cs="仿宋"/>
              </w:rPr>
              <w:t>2</w:t>
            </w:r>
            <w:r>
              <w:rPr>
                <w:rFonts w:hint="eastAsia" w:ascii="仿宋" w:hAnsi="仿宋" w:cs="仿宋"/>
              </w:rPr>
              <w:t>米</w:t>
            </w:r>
            <w:r>
              <w:rPr>
                <w:rFonts w:hint="eastAsia"/>
              </w:rPr>
              <w:t>～5米</w:t>
            </w:r>
          </w:p>
          <w:p w14:paraId="18173E83">
            <w:pPr>
              <w:jc w:val="left"/>
              <w:rPr>
                <w:rFonts w:ascii="仿宋" w:hAnsi="仿宋" w:cs="仿宋"/>
              </w:rPr>
            </w:pPr>
            <w:r>
              <w:rPr>
                <w:rFonts w:hint="eastAsia" w:ascii="仿宋" w:hAnsi="仿宋" w:cs="仿宋"/>
              </w:rPr>
              <w:sym w:font="Wingdings 2" w:char="00A3"/>
            </w:r>
            <w:r>
              <w:rPr>
                <w:rFonts w:ascii="仿宋" w:hAnsi="仿宋" w:cs="仿宋"/>
              </w:rPr>
              <w:t>1</w:t>
            </w:r>
            <w:r>
              <w:rPr>
                <w:rFonts w:hint="eastAsia" w:ascii="仿宋" w:hAnsi="仿宋" w:cs="仿宋"/>
              </w:rPr>
              <w:t>米</w:t>
            </w:r>
            <w:r>
              <w:rPr>
                <w:rFonts w:hint="eastAsia"/>
              </w:rPr>
              <w:t>～2米</w:t>
            </w:r>
            <w:r>
              <w:rPr>
                <w:rFonts w:hint="eastAsia" w:ascii="仿宋" w:hAnsi="仿宋" w:cs="仿宋"/>
              </w:rPr>
              <w:sym w:font="Wingdings 2" w:char="00A3"/>
            </w:r>
            <w:r>
              <w:rPr>
                <w:rFonts w:ascii="仿宋" w:hAnsi="仿宋" w:cs="仿宋"/>
              </w:rPr>
              <w:t>0.5</w:t>
            </w:r>
            <w:r>
              <w:rPr>
                <w:rFonts w:hint="eastAsia" w:ascii="仿宋" w:hAnsi="仿宋" w:cs="仿宋"/>
              </w:rPr>
              <w:t>米</w:t>
            </w:r>
            <w:r>
              <w:rPr>
                <w:rFonts w:hint="eastAsia"/>
              </w:rPr>
              <w:t>～1米</w:t>
            </w:r>
            <w:r>
              <w:rPr>
                <w:rFonts w:hint="eastAsia" w:ascii="仿宋" w:hAnsi="仿宋" w:cs="仿宋"/>
              </w:rPr>
              <w:sym w:font="Wingdings 2" w:char="00A3"/>
            </w:r>
            <w:r>
              <w:rPr>
                <w:rFonts w:hint="eastAsia" w:ascii="仿宋" w:hAnsi="仿宋" w:cs="仿宋"/>
              </w:rPr>
              <w:t>＜0</w:t>
            </w:r>
            <w:r>
              <w:rPr>
                <w:rFonts w:ascii="仿宋" w:hAnsi="仿宋" w:cs="仿宋"/>
              </w:rPr>
              <w:t>.5</w:t>
            </w:r>
            <w:r>
              <w:rPr>
                <w:rFonts w:hint="eastAsia" w:ascii="仿宋" w:hAnsi="仿宋" w:cs="仿宋"/>
              </w:rPr>
              <w:t>米</w:t>
            </w:r>
          </w:p>
        </w:tc>
      </w:tr>
      <w:tr w14:paraId="777B6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2066FABE">
            <w:pPr>
              <w:jc w:val="center"/>
              <w:rPr>
                <w:rFonts w:ascii="仿宋" w:hAnsi="仿宋" w:cs="仿宋"/>
              </w:rPr>
            </w:pPr>
          </w:p>
        </w:tc>
        <w:tc>
          <w:tcPr>
            <w:tcW w:w="1718" w:type="dxa"/>
            <w:vMerge w:val="restart"/>
            <w:noWrap/>
            <w:vAlign w:val="center"/>
          </w:tcPr>
          <w:p w14:paraId="1C83ECD9">
            <w:pPr>
              <w:jc w:val="center"/>
              <w:rPr>
                <w:rFonts w:ascii="仿宋" w:hAnsi="仿宋" w:cs="仿宋"/>
              </w:rPr>
            </w:pPr>
            <w:r>
              <w:rPr>
                <w:rFonts w:hint="eastAsia" w:ascii="仿宋" w:hAnsi="仿宋" w:cs="仿宋"/>
              </w:rPr>
              <w:t>土壤</w:t>
            </w:r>
          </w:p>
        </w:tc>
        <w:tc>
          <w:tcPr>
            <w:tcW w:w="1892" w:type="dxa"/>
            <w:gridSpan w:val="3"/>
            <w:noWrap/>
            <w:vAlign w:val="center"/>
          </w:tcPr>
          <w:p w14:paraId="05DCE39E">
            <w:pPr>
              <w:jc w:val="center"/>
              <w:rPr>
                <w:rFonts w:ascii="仿宋" w:hAnsi="仿宋" w:cs="仿宋"/>
              </w:rPr>
            </w:pPr>
            <w:r>
              <w:rPr>
                <w:rFonts w:hint="eastAsia" w:ascii="仿宋" w:hAnsi="仿宋" w:cs="仿宋"/>
              </w:rPr>
              <w:t>土壤类型</w:t>
            </w:r>
          </w:p>
        </w:tc>
        <w:tc>
          <w:tcPr>
            <w:tcW w:w="5075" w:type="dxa"/>
            <w:gridSpan w:val="7"/>
            <w:noWrap/>
            <w:vAlign w:val="center"/>
          </w:tcPr>
          <w:p w14:paraId="47B5BCED">
            <w:pPr>
              <w:jc w:val="left"/>
              <w:rPr>
                <w:rFonts w:ascii="仿宋" w:hAnsi="仿宋" w:cs="仿宋"/>
              </w:rPr>
            </w:pPr>
            <w:r>
              <w:rPr>
                <w:rFonts w:hint="eastAsia" w:ascii="仿宋" w:hAnsi="仿宋" w:cs="仿宋"/>
              </w:rPr>
              <w:sym w:font="Wingdings 2" w:char="00A3"/>
            </w:r>
            <w:r>
              <w:rPr>
                <w:rFonts w:hint="eastAsia" w:ascii="仿宋" w:hAnsi="仿宋" w:cs="仿宋"/>
              </w:rPr>
              <w:t>沙土</w:t>
            </w:r>
            <w:r>
              <w:rPr>
                <w:rFonts w:hint="eastAsia" w:ascii="仿宋" w:hAnsi="仿宋" w:cs="仿宋"/>
              </w:rPr>
              <w:sym w:font="Wingdings 2" w:char="00A3"/>
            </w:r>
            <w:r>
              <w:rPr>
                <w:rFonts w:hint="eastAsia" w:ascii="仿宋" w:hAnsi="仿宋" w:cs="仿宋"/>
              </w:rPr>
              <w:t>壤土</w:t>
            </w:r>
            <w:r>
              <w:rPr>
                <w:rFonts w:hint="eastAsia" w:ascii="仿宋" w:hAnsi="仿宋" w:cs="仿宋"/>
              </w:rPr>
              <w:sym w:font="Wingdings 2" w:char="00A3"/>
            </w:r>
            <w:r>
              <w:rPr>
                <w:rFonts w:hint="eastAsia" w:ascii="仿宋" w:hAnsi="仿宋" w:cs="仿宋"/>
              </w:rPr>
              <w:t>黏土</w:t>
            </w:r>
            <w:r>
              <w:rPr>
                <w:rFonts w:hint="eastAsia" w:ascii="仿宋" w:hAnsi="仿宋" w:cs="仿宋"/>
              </w:rPr>
              <w:sym w:font="Wingdings 2" w:char="00A3"/>
            </w:r>
            <w:r>
              <w:rPr>
                <w:rFonts w:hint="eastAsia" w:ascii="仿宋" w:hAnsi="仿宋" w:cs="仿宋"/>
              </w:rPr>
              <w:t>砂砾土</w:t>
            </w:r>
          </w:p>
        </w:tc>
      </w:tr>
      <w:tr w14:paraId="0F8D3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26C33407">
            <w:pPr>
              <w:jc w:val="center"/>
              <w:rPr>
                <w:rFonts w:ascii="仿宋" w:hAnsi="仿宋" w:cs="仿宋"/>
              </w:rPr>
            </w:pPr>
          </w:p>
        </w:tc>
        <w:tc>
          <w:tcPr>
            <w:tcW w:w="1718" w:type="dxa"/>
            <w:vMerge w:val="continue"/>
            <w:noWrap/>
            <w:vAlign w:val="center"/>
          </w:tcPr>
          <w:p w14:paraId="0015F0BF">
            <w:pPr>
              <w:jc w:val="center"/>
              <w:rPr>
                <w:rFonts w:ascii="仿宋" w:hAnsi="仿宋" w:cs="仿宋"/>
              </w:rPr>
            </w:pPr>
          </w:p>
        </w:tc>
        <w:tc>
          <w:tcPr>
            <w:tcW w:w="1892" w:type="dxa"/>
            <w:gridSpan w:val="3"/>
            <w:noWrap/>
            <w:vAlign w:val="center"/>
          </w:tcPr>
          <w:p w14:paraId="2235516A">
            <w:pPr>
              <w:jc w:val="center"/>
              <w:rPr>
                <w:rFonts w:ascii="仿宋" w:hAnsi="仿宋" w:cs="仿宋"/>
              </w:rPr>
            </w:pPr>
            <w:r>
              <w:rPr>
                <w:rFonts w:hint="eastAsia" w:ascii="仿宋" w:hAnsi="仿宋" w:cs="仿宋"/>
              </w:rPr>
              <w:t>成土母质</w:t>
            </w:r>
          </w:p>
        </w:tc>
        <w:tc>
          <w:tcPr>
            <w:tcW w:w="5075" w:type="dxa"/>
            <w:gridSpan w:val="7"/>
            <w:noWrap/>
            <w:vAlign w:val="center"/>
          </w:tcPr>
          <w:p w14:paraId="28667462">
            <w:pPr>
              <w:jc w:val="left"/>
              <w:rPr>
                <w:rFonts w:ascii="仿宋" w:hAnsi="仿宋" w:cs="仿宋"/>
              </w:rPr>
            </w:pPr>
            <w:r>
              <w:rPr>
                <w:rFonts w:hint="eastAsia" w:ascii="仿宋" w:hAnsi="仿宋" w:cs="仿宋"/>
              </w:rPr>
              <w:sym w:font="Wingdings 2" w:char="00A3"/>
            </w:r>
            <w:r>
              <w:rPr>
                <w:rFonts w:hint="eastAsia" w:ascii="仿宋" w:hAnsi="仿宋" w:cs="仿宋"/>
              </w:rPr>
              <w:t>洪积母质</w:t>
            </w:r>
            <w:r>
              <w:rPr>
                <w:rFonts w:hint="eastAsia" w:ascii="仿宋" w:hAnsi="仿宋" w:cs="仿宋"/>
              </w:rPr>
              <w:sym w:font="Wingdings 2" w:char="00A3"/>
            </w:r>
            <w:r>
              <w:rPr>
                <w:rFonts w:hint="eastAsia" w:ascii="仿宋" w:hAnsi="仿宋" w:cs="仿宋"/>
              </w:rPr>
              <w:t>冲积母质</w:t>
            </w:r>
            <w:r>
              <w:rPr>
                <w:rFonts w:hint="eastAsia" w:ascii="仿宋" w:hAnsi="仿宋" w:cs="仿宋"/>
              </w:rPr>
              <w:sym w:font="Wingdings 2" w:char="00A3"/>
            </w:r>
            <w:r>
              <w:rPr>
                <w:rFonts w:hint="eastAsia" w:ascii="仿宋" w:hAnsi="仿宋" w:cs="仿宋"/>
              </w:rPr>
              <w:t>坡积母质</w:t>
            </w:r>
          </w:p>
          <w:p w14:paraId="35CD8833">
            <w:pPr>
              <w:jc w:val="left"/>
              <w:rPr>
                <w:rFonts w:ascii="仿宋" w:hAnsi="仿宋" w:cs="仿宋"/>
              </w:rPr>
            </w:pPr>
            <w:r>
              <w:rPr>
                <w:rFonts w:hint="eastAsia" w:ascii="仿宋" w:hAnsi="仿宋" w:cs="仿宋"/>
              </w:rPr>
              <w:sym w:font="Wingdings 2" w:char="00A3"/>
            </w:r>
            <w:r>
              <w:rPr>
                <w:rFonts w:hint="eastAsia" w:ascii="仿宋" w:hAnsi="仿宋" w:cs="仿宋"/>
              </w:rPr>
              <w:t>湖积母质</w:t>
            </w:r>
            <w:r>
              <w:rPr>
                <w:rFonts w:hint="eastAsia" w:ascii="仿宋" w:hAnsi="仿宋" w:cs="仿宋"/>
              </w:rPr>
              <w:sym w:font="Wingdings 2" w:char="00A3"/>
            </w:r>
            <w:r>
              <w:rPr>
                <w:rFonts w:hint="eastAsia" w:ascii="仿宋" w:hAnsi="仿宋" w:cs="仿宋"/>
              </w:rPr>
              <w:t>海积母质</w:t>
            </w:r>
          </w:p>
        </w:tc>
      </w:tr>
      <w:tr w14:paraId="0BFCC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342280A6">
            <w:pPr>
              <w:jc w:val="center"/>
              <w:rPr>
                <w:rFonts w:ascii="仿宋" w:hAnsi="仿宋" w:cs="仿宋"/>
              </w:rPr>
            </w:pPr>
          </w:p>
        </w:tc>
        <w:tc>
          <w:tcPr>
            <w:tcW w:w="1718" w:type="dxa"/>
            <w:vMerge w:val="continue"/>
            <w:noWrap/>
            <w:vAlign w:val="center"/>
          </w:tcPr>
          <w:p w14:paraId="270DB680">
            <w:pPr>
              <w:jc w:val="center"/>
              <w:rPr>
                <w:rFonts w:ascii="仿宋" w:hAnsi="仿宋" w:cs="仿宋"/>
              </w:rPr>
            </w:pPr>
          </w:p>
        </w:tc>
        <w:tc>
          <w:tcPr>
            <w:tcW w:w="1892" w:type="dxa"/>
            <w:gridSpan w:val="3"/>
            <w:noWrap/>
            <w:vAlign w:val="center"/>
          </w:tcPr>
          <w:p w14:paraId="19F5AE97">
            <w:pPr>
              <w:jc w:val="center"/>
              <w:rPr>
                <w:rFonts w:ascii="仿宋" w:hAnsi="仿宋" w:cs="仿宋"/>
              </w:rPr>
            </w:pPr>
            <w:r>
              <w:rPr>
                <w:rFonts w:hint="eastAsia" w:ascii="仿宋" w:hAnsi="仿宋" w:cs="仿宋"/>
              </w:rPr>
              <w:t>有效土层厚度</w:t>
            </w:r>
          </w:p>
        </w:tc>
        <w:tc>
          <w:tcPr>
            <w:tcW w:w="5075" w:type="dxa"/>
            <w:gridSpan w:val="7"/>
            <w:noWrap/>
            <w:vAlign w:val="center"/>
          </w:tcPr>
          <w:p w14:paraId="7E934C04">
            <w:r>
              <w:rPr>
                <w:rFonts w:hint="eastAsia"/>
              </w:rPr>
              <w:sym w:font="Wingdings 2" w:char="00A3"/>
            </w:r>
            <w:r>
              <w:rPr>
                <w:rFonts w:hint="eastAsia"/>
              </w:rPr>
              <w:t xml:space="preserve">小于30cm  </w:t>
            </w:r>
            <w:r>
              <w:rPr>
                <w:rFonts w:hint="eastAsia"/>
              </w:rPr>
              <w:sym w:font="Wingdings 2" w:char="00A3"/>
            </w:r>
            <w:r>
              <w:rPr>
                <w:rFonts w:hint="eastAsia"/>
              </w:rPr>
              <w:t xml:space="preserve">30～60cm  </w:t>
            </w:r>
          </w:p>
          <w:p w14:paraId="032559CA">
            <w:pPr>
              <w:rPr>
                <w:rFonts w:ascii="仿宋" w:hAnsi="仿宋" w:cs="仿宋"/>
              </w:rPr>
            </w:pPr>
            <w:r>
              <w:rPr>
                <w:rFonts w:hint="eastAsia"/>
              </w:rPr>
              <w:sym w:font="Wingdings 2" w:char="00A3"/>
            </w:r>
            <w:r>
              <w:rPr>
                <w:rFonts w:hint="eastAsia"/>
              </w:rPr>
              <w:t xml:space="preserve">60～120cm  </w:t>
            </w:r>
            <w:r>
              <w:rPr>
                <w:rFonts w:hint="eastAsia"/>
              </w:rPr>
              <w:sym w:font="Wingdings 2" w:char="00A3"/>
            </w:r>
            <w:r>
              <w:rPr>
                <w:rFonts w:hint="eastAsia"/>
              </w:rPr>
              <w:t>120cm以上</w:t>
            </w:r>
          </w:p>
        </w:tc>
      </w:tr>
      <w:tr w14:paraId="153B6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68" w:type="dxa"/>
            <w:vMerge w:val="continue"/>
            <w:noWrap/>
            <w:vAlign w:val="center"/>
          </w:tcPr>
          <w:p w14:paraId="6CC0BA9D">
            <w:pPr>
              <w:jc w:val="center"/>
              <w:rPr>
                <w:rFonts w:ascii="仿宋" w:hAnsi="仿宋" w:cs="仿宋"/>
              </w:rPr>
            </w:pPr>
          </w:p>
        </w:tc>
        <w:tc>
          <w:tcPr>
            <w:tcW w:w="1718" w:type="dxa"/>
            <w:vMerge w:val="continue"/>
            <w:noWrap/>
            <w:vAlign w:val="center"/>
          </w:tcPr>
          <w:p w14:paraId="6790F062">
            <w:pPr>
              <w:jc w:val="center"/>
              <w:rPr>
                <w:rFonts w:ascii="仿宋" w:hAnsi="仿宋" w:cs="仿宋"/>
              </w:rPr>
            </w:pPr>
          </w:p>
        </w:tc>
        <w:tc>
          <w:tcPr>
            <w:tcW w:w="1892" w:type="dxa"/>
            <w:gridSpan w:val="3"/>
            <w:noWrap/>
            <w:vAlign w:val="center"/>
          </w:tcPr>
          <w:p w14:paraId="50BA1A91">
            <w:pPr>
              <w:jc w:val="center"/>
              <w:rPr>
                <w:rFonts w:ascii="仿宋" w:hAnsi="仿宋" w:cs="仿宋"/>
              </w:rPr>
            </w:pPr>
            <w:r>
              <w:rPr>
                <w:rFonts w:hint="eastAsia" w:ascii="仿宋" w:hAnsi="仿宋" w:cs="仿宋"/>
              </w:rPr>
              <w:t>有机质含量</w:t>
            </w:r>
          </w:p>
        </w:tc>
        <w:tc>
          <w:tcPr>
            <w:tcW w:w="5075" w:type="dxa"/>
            <w:gridSpan w:val="7"/>
            <w:noWrap/>
            <w:vAlign w:val="center"/>
          </w:tcPr>
          <w:p w14:paraId="4050D2A3">
            <w:r>
              <w:rPr>
                <w:rFonts w:hint="eastAsia"/>
              </w:rPr>
              <w:sym w:font="Wingdings 2" w:char="00A3"/>
            </w:r>
            <w:r>
              <w:rPr>
                <w:rFonts w:hint="eastAsia"/>
              </w:rPr>
              <w:t xml:space="preserve">＞2.0%       </w:t>
            </w:r>
            <w:r>
              <w:rPr>
                <w:rFonts w:hint="eastAsia"/>
              </w:rPr>
              <w:sym w:font="Wingdings 2" w:char="00A3"/>
            </w:r>
            <w:r>
              <w:rPr>
                <w:rFonts w:hint="eastAsia"/>
              </w:rPr>
              <w:t xml:space="preserve">1.5～2.0%   </w:t>
            </w:r>
            <w:r>
              <w:rPr>
                <w:rFonts w:hint="eastAsia"/>
              </w:rPr>
              <w:sym w:font="Wingdings 2" w:char="00A3"/>
            </w:r>
            <w:r>
              <w:rPr>
                <w:rFonts w:hint="eastAsia"/>
              </w:rPr>
              <w:t xml:space="preserve">1.0～1.5% </w:t>
            </w:r>
          </w:p>
          <w:p w14:paraId="64C47C99">
            <w:pPr>
              <w:rPr>
                <w:rFonts w:ascii="仿宋" w:hAnsi="仿宋" w:cs="仿宋"/>
              </w:rPr>
            </w:pPr>
            <w:r>
              <w:rPr>
                <w:rFonts w:hint="eastAsia"/>
              </w:rPr>
              <w:sym w:font="Wingdings 2" w:char="00A3"/>
            </w:r>
            <w:r>
              <w:rPr>
                <w:rFonts w:hint="eastAsia"/>
              </w:rPr>
              <w:t xml:space="preserve">0.6～1.0%     </w:t>
            </w:r>
            <w:r>
              <w:rPr>
                <w:rFonts w:hint="eastAsia"/>
              </w:rPr>
              <w:sym w:font="Wingdings 2" w:char="00A3"/>
            </w:r>
            <w:r>
              <w:rPr>
                <w:rFonts w:hint="eastAsia"/>
              </w:rPr>
              <w:t>＜0.6%</w:t>
            </w:r>
          </w:p>
        </w:tc>
      </w:tr>
      <w:tr w14:paraId="438A2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4A837439">
            <w:pPr>
              <w:jc w:val="center"/>
              <w:rPr>
                <w:rFonts w:ascii="仿宋" w:hAnsi="仿宋" w:cs="仿宋"/>
              </w:rPr>
            </w:pPr>
          </w:p>
        </w:tc>
        <w:tc>
          <w:tcPr>
            <w:tcW w:w="1718" w:type="dxa"/>
            <w:vMerge w:val="continue"/>
            <w:noWrap/>
            <w:vAlign w:val="center"/>
          </w:tcPr>
          <w:p w14:paraId="481DA63A">
            <w:pPr>
              <w:jc w:val="center"/>
              <w:rPr>
                <w:rFonts w:ascii="仿宋" w:hAnsi="仿宋" w:cs="仿宋"/>
              </w:rPr>
            </w:pPr>
          </w:p>
        </w:tc>
        <w:tc>
          <w:tcPr>
            <w:tcW w:w="1892" w:type="dxa"/>
            <w:gridSpan w:val="3"/>
            <w:noWrap/>
            <w:vAlign w:val="center"/>
          </w:tcPr>
          <w:p w14:paraId="4A00B40B">
            <w:pPr>
              <w:jc w:val="center"/>
              <w:rPr>
                <w:rFonts w:ascii="仿宋" w:hAnsi="仿宋" w:cs="仿宋"/>
              </w:rPr>
            </w:pPr>
            <w:r>
              <w:rPr>
                <w:rFonts w:hint="eastAsia" w:ascii="仿宋" w:hAnsi="仿宋" w:cs="仿宋"/>
              </w:rPr>
              <w:t>酸碱度（PH）</w:t>
            </w:r>
          </w:p>
        </w:tc>
        <w:tc>
          <w:tcPr>
            <w:tcW w:w="5075" w:type="dxa"/>
            <w:gridSpan w:val="7"/>
            <w:noWrap/>
            <w:vAlign w:val="center"/>
          </w:tcPr>
          <w:p w14:paraId="3C035F24">
            <w:pPr>
              <w:rPr>
                <w:rFonts w:ascii="仿宋" w:hAnsi="仿宋" w:cs="仿宋"/>
              </w:rPr>
            </w:pPr>
            <w:r>
              <w:rPr>
                <w:rFonts w:hint="eastAsia"/>
              </w:rPr>
              <w:sym w:font="Wingdings 2" w:char="00A3"/>
            </w:r>
            <w:r>
              <w:rPr>
                <w:rFonts w:hint="eastAsia" w:ascii="仿宋" w:hAnsi="仿宋" w:cs="仿宋"/>
              </w:rPr>
              <w:t>极强酸性（&lt;4.5）</w:t>
            </w:r>
            <w:r>
              <w:rPr>
                <w:rFonts w:hint="eastAsia"/>
              </w:rPr>
              <w:sym w:font="Wingdings 2" w:char="00A3"/>
            </w:r>
            <w:r>
              <w:rPr>
                <w:rFonts w:hint="eastAsia" w:ascii="仿宋" w:hAnsi="仿宋" w:cs="仿宋"/>
              </w:rPr>
              <w:t>强酸性（4.5—5.5）</w:t>
            </w:r>
          </w:p>
          <w:p w14:paraId="0D8E6C2F">
            <w:pPr>
              <w:rPr>
                <w:rFonts w:ascii="仿宋" w:hAnsi="仿宋" w:cs="仿宋"/>
              </w:rPr>
            </w:pPr>
            <w:r>
              <w:rPr>
                <w:rFonts w:hint="eastAsia"/>
              </w:rPr>
              <w:sym w:font="Wingdings 2" w:char="00A3"/>
            </w:r>
            <w:r>
              <w:rPr>
                <w:rFonts w:hint="eastAsia" w:ascii="仿宋" w:hAnsi="仿宋" w:cs="仿宋"/>
              </w:rPr>
              <w:t>酸性（5.5—6.5）</w:t>
            </w:r>
            <w:r>
              <w:rPr>
                <w:rFonts w:hint="eastAsia"/>
              </w:rPr>
              <w:sym w:font="Wingdings 2" w:char="00A3"/>
            </w:r>
            <w:r>
              <w:rPr>
                <w:rFonts w:hint="eastAsia" w:ascii="仿宋" w:hAnsi="仿宋" w:cs="仿宋"/>
              </w:rPr>
              <w:t>中性（6.5—7.5）</w:t>
            </w:r>
          </w:p>
          <w:p w14:paraId="6EBBF68A">
            <w:pPr>
              <w:rPr>
                <w:rFonts w:ascii="仿宋" w:hAnsi="仿宋" w:cs="仿宋"/>
              </w:rPr>
            </w:pPr>
            <w:r>
              <w:rPr>
                <w:rFonts w:hint="eastAsia"/>
              </w:rPr>
              <w:sym w:font="Wingdings 2" w:char="00A3"/>
            </w:r>
            <w:r>
              <w:rPr>
                <w:rFonts w:hint="eastAsia" w:ascii="仿宋" w:hAnsi="仿宋" w:cs="仿宋"/>
              </w:rPr>
              <w:t>碱性（7.5—8.5）</w:t>
            </w:r>
            <w:r>
              <w:rPr>
                <w:rFonts w:hint="eastAsia"/>
              </w:rPr>
              <w:sym w:font="Wingdings 2" w:char="00A3"/>
            </w:r>
            <w:r>
              <w:rPr>
                <w:rFonts w:hint="eastAsia" w:ascii="仿宋" w:hAnsi="仿宋" w:cs="仿宋"/>
              </w:rPr>
              <w:t>强碱性（8.5—9.5）</w:t>
            </w:r>
          </w:p>
          <w:p w14:paraId="5E91650D">
            <w:pPr>
              <w:rPr>
                <w:rFonts w:ascii="仿宋" w:hAnsi="仿宋" w:cs="仿宋"/>
              </w:rPr>
            </w:pPr>
            <w:r>
              <w:rPr>
                <w:rFonts w:hint="eastAsia"/>
              </w:rPr>
              <w:sym w:font="Wingdings 2" w:char="00A3"/>
            </w:r>
            <w:r>
              <w:rPr>
                <w:rFonts w:hint="eastAsia" w:ascii="仿宋" w:hAnsi="仿宋" w:cs="仿宋"/>
              </w:rPr>
              <w:t>&gt;9.5 极强碱性</w:t>
            </w:r>
          </w:p>
        </w:tc>
      </w:tr>
      <w:tr w14:paraId="6D874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0CC5626E">
            <w:pPr>
              <w:jc w:val="center"/>
              <w:rPr>
                <w:rFonts w:ascii="仿宋" w:hAnsi="仿宋" w:cs="仿宋"/>
              </w:rPr>
            </w:pPr>
          </w:p>
        </w:tc>
        <w:tc>
          <w:tcPr>
            <w:tcW w:w="1718" w:type="dxa"/>
            <w:vMerge w:val="continue"/>
            <w:noWrap/>
            <w:vAlign w:val="center"/>
          </w:tcPr>
          <w:p w14:paraId="6FEED81C">
            <w:pPr>
              <w:jc w:val="center"/>
              <w:rPr>
                <w:rFonts w:ascii="仿宋" w:hAnsi="仿宋" w:cs="仿宋"/>
              </w:rPr>
            </w:pPr>
          </w:p>
        </w:tc>
        <w:tc>
          <w:tcPr>
            <w:tcW w:w="1892" w:type="dxa"/>
            <w:gridSpan w:val="3"/>
            <w:noWrap/>
            <w:vAlign w:val="center"/>
          </w:tcPr>
          <w:p w14:paraId="37704F29">
            <w:pPr>
              <w:jc w:val="center"/>
              <w:rPr>
                <w:rFonts w:ascii="仿宋" w:hAnsi="仿宋" w:cs="仿宋"/>
              </w:rPr>
            </w:pPr>
            <w:r>
              <w:rPr>
                <w:rFonts w:hint="eastAsia" w:ascii="仿宋" w:hAnsi="仿宋" w:cs="仿宋"/>
              </w:rPr>
              <w:t>盐渍化程度</w:t>
            </w:r>
          </w:p>
        </w:tc>
        <w:tc>
          <w:tcPr>
            <w:tcW w:w="5075" w:type="dxa"/>
            <w:gridSpan w:val="7"/>
            <w:noWrap/>
            <w:vAlign w:val="center"/>
          </w:tcPr>
          <w:p w14:paraId="4CCBCA58">
            <w:pPr>
              <w:jc w:val="left"/>
              <w:rPr>
                <w:rFonts w:ascii="仿宋" w:hAnsi="仿宋" w:cs="仿宋"/>
              </w:rPr>
            </w:pPr>
            <w:r>
              <w:rPr>
                <w:rFonts w:hint="eastAsia"/>
              </w:rPr>
              <w:sym w:font="Wingdings 2" w:char="00A3"/>
            </w:r>
            <w:r>
              <w:rPr>
                <w:rFonts w:hint="eastAsia" w:ascii="仿宋" w:hAnsi="仿宋" w:cs="仿宋"/>
              </w:rPr>
              <w:t>无盐渍化</w:t>
            </w:r>
            <w:r>
              <w:rPr>
                <w:rFonts w:hint="eastAsia"/>
              </w:rPr>
              <w:sym w:font="Wingdings 2" w:char="00A3"/>
            </w:r>
            <w:r>
              <w:rPr>
                <w:rFonts w:hint="eastAsia" w:ascii="仿宋" w:hAnsi="仿宋" w:cs="仿宋"/>
              </w:rPr>
              <w:t>轻微盐渍化</w:t>
            </w:r>
          </w:p>
          <w:p w14:paraId="0A01FE71">
            <w:pPr>
              <w:jc w:val="left"/>
              <w:rPr>
                <w:rFonts w:ascii="仿宋" w:hAnsi="仿宋" w:cs="仿宋"/>
              </w:rPr>
            </w:pPr>
            <w:r>
              <w:rPr>
                <w:rFonts w:hint="eastAsia"/>
              </w:rPr>
              <w:sym w:font="Wingdings 2" w:char="00A3"/>
            </w:r>
            <w:r>
              <w:rPr>
                <w:rFonts w:hint="eastAsia" w:ascii="仿宋" w:hAnsi="仿宋" w:cs="仿宋"/>
              </w:rPr>
              <w:t>中度盐渍化</w:t>
            </w:r>
            <w:r>
              <w:rPr>
                <w:rFonts w:hint="eastAsia"/>
              </w:rPr>
              <w:sym w:font="Wingdings 2" w:char="00A3"/>
            </w:r>
            <w:r>
              <w:rPr>
                <w:rFonts w:hint="eastAsia" w:ascii="仿宋" w:hAnsi="仿宋" w:cs="仿宋"/>
              </w:rPr>
              <w:t>重度盐渍化</w:t>
            </w:r>
          </w:p>
        </w:tc>
      </w:tr>
      <w:tr w14:paraId="0212E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46C494A2">
            <w:pPr>
              <w:jc w:val="center"/>
              <w:rPr>
                <w:rFonts w:ascii="仿宋" w:hAnsi="仿宋" w:cs="仿宋"/>
              </w:rPr>
            </w:pPr>
          </w:p>
        </w:tc>
        <w:tc>
          <w:tcPr>
            <w:tcW w:w="1718" w:type="dxa"/>
            <w:vMerge w:val="continue"/>
            <w:noWrap/>
            <w:vAlign w:val="center"/>
          </w:tcPr>
          <w:p w14:paraId="0B251B45">
            <w:pPr>
              <w:jc w:val="center"/>
              <w:rPr>
                <w:rFonts w:ascii="仿宋" w:hAnsi="仿宋" w:cs="仿宋"/>
              </w:rPr>
            </w:pPr>
          </w:p>
        </w:tc>
        <w:tc>
          <w:tcPr>
            <w:tcW w:w="1892" w:type="dxa"/>
            <w:gridSpan w:val="3"/>
            <w:noWrap/>
            <w:vAlign w:val="center"/>
          </w:tcPr>
          <w:p w14:paraId="09E1F3F2">
            <w:pPr>
              <w:jc w:val="center"/>
              <w:rPr>
                <w:rFonts w:ascii="仿宋" w:hAnsi="仿宋" w:cs="仿宋"/>
              </w:rPr>
            </w:pPr>
            <w:r>
              <w:rPr>
                <w:rFonts w:hint="eastAsia" w:ascii="仿宋" w:hAnsi="仿宋" w:cs="仿宋"/>
              </w:rPr>
              <w:t>土壤污染情况</w:t>
            </w:r>
          </w:p>
        </w:tc>
        <w:tc>
          <w:tcPr>
            <w:tcW w:w="5075" w:type="dxa"/>
            <w:gridSpan w:val="7"/>
            <w:noWrap/>
            <w:vAlign w:val="center"/>
          </w:tcPr>
          <w:p w14:paraId="0CCBB413">
            <w:pPr>
              <w:jc w:val="left"/>
              <w:rPr>
                <w:rFonts w:ascii="仿宋" w:hAnsi="仿宋" w:cs="仿宋"/>
              </w:rPr>
            </w:pPr>
            <w:r>
              <w:rPr>
                <w:rFonts w:hint="eastAsia"/>
              </w:rPr>
              <w:sym w:font="Wingdings 2" w:char="00A3"/>
            </w:r>
            <w:r>
              <w:rPr>
                <w:rFonts w:hint="eastAsia" w:ascii="仿宋" w:hAnsi="仿宋" w:cs="仿宋"/>
              </w:rPr>
              <w:t>无污染</w:t>
            </w:r>
            <w:r>
              <w:rPr>
                <w:rFonts w:hint="eastAsia"/>
              </w:rPr>
              <w:sym w:font="Wingdings 2" w:char="00A3"/>
            </w:r>
            <w:r>
              <w:rPr>
                <w:rFonts w:hint="eastAsia" w:ascii="仿宋" w:hAnsi="仿宋" w:cs="仿宋"/>
              </w:rPr>
              <w:t>轻微污染</w:t>
            </w:r>
          </w:p>
          <w:p w14:paraId="28B2B14F">
            <w:pPr>
              <w:jc w:val="left"/>
              <w:rPr>
                <w:rFonts w:ascii="仿宋" w:hAnsi="仿宋" w:cs="仿宋"/>
              </w:rPr>
            </w:pPr>
            <w:r>
              <w:rPr>
                <w:rFonts w:hint="eastAsia"/>
              </w:rPr>
              <w:sym w:font="Wingdings 2" w:char="00A3"/>
            </w:r>
            <w:r>
              <w:rPr>
                <w:rFonts w:hint="eastAsia"/>
              </w:rPr>
              <w:t>中</w:t>
            </w:r>
            <w:r>
              <w:rPr>
                <w:rFonts w:hint="eastAsia" w:ascii="仿宋" w:hAnsi="仿宋" w:cs="仿宋"/>
              </w:rPr>
              <w:t>度污染</w:t>
            </w:r>
            <w:r>
              <w:rPr>
                <w:rFonts w:hint="eastAsia"/>
              </w:rPr>
              <w:sym w:font="Wingdings 2" w:char="00A3"/>
            </w:r>
            <w:r>
              <w:rPr>
                <w:rFonts w:hint="eastAsia" w:ascii="仿宋" w:hAnsi="仿宋" w:cs="仿宋"/>
              </w:rPr>
              <w:t>重度污染</w:t>
            </w:r>
          </w:p>
        </w:tc>
      </w:tr>
      <w:tr w14:paraId="3BD2A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77E79C1E">
            <w:pPr>
              <w:jc w:val="center"/>
              <w:rPr>
                <w:rFonts w:ascii="仿宋" w:hAnsi="仿宋" w:cs="仿宋"/>
              </w:rPr>
            </w:pPr>
          </w:p>
        </w:tc>
        <w:tc>
          <w:tcPr>
            <w:tcW w:w="1718" w:type="dxa"/>
            <w:vMerge w:val="continue"/>
            <w:noWrap/>
            <w:vAlign w:val="center"/>
          </w:tcPr>
          <w:p w14:paraId="0166CE5E">
            <w:pPr>
              <w:jc w:val="center"/>
              <w:rPr>
                <w:rFonts w:ascii="仿宋" w:hAnsi="仿宋" w:cs="仿宋"/>
              </w:rPr>
            </w:pPr>
          </w:p>
        </w:tc>
        <w:tc>
          <w:tcPr>
            <w:tcW w:w="1892" w:type="dxa"/>
            <w:gridSpan w:val="3"/>
            <w:noWrap/>
            <w:vAlign w:val="center"/>
          </w:tcPr>
          <w:p w14:paraId="241C5E86">
            <w:pPr>
              <w:jc w:val="center"/>
              <w:rPr>
                <w:rFonts w:ascii="仿宋" w:hAnsi="仿宋" w:cs="仿宋"/>
              </w:rPr>
            </w:pPr>
            <w:r>
              <w:rPr>
                <w:rFonts w:hint="eastAsia" w:ascii="仿宋" w:hAnsi="仿宋" w:cs="仿宋"/>
              </w:rPr>
              <w:t>其他特殊元素含量（比如硒）</w:t>
            </w:r>
          </w:p>
        </w:tc>
        <w:tc>
          <w:tcPr>
            <w:tcW w:w="5075" w:type="dxa"/>
            <w:gridSpan w:val="7"/>
            <w:noWrap/>
            <w:vAlign w:val="center"/>
          </w:tcPr>
          <w:p w14:paraId="08DFC121">
            <w:pPr>
              <w:rPr>
                <w:rFonts w:ascii="仿宋" w:hAnsi="仿宋" w:cs="仿宋"/>
              </w:rPr>
            </w:pPr>
          </w:p>
          <w:p w14:paraId="607241DD">
            <w:pPr>
              <w:rPr>
                <w:rFonts w:ascii="仿宋" w:hAnsi="仿宋" w:cs="仿宋"/>
              </w:rPr>
            </w:pPr>
          </w:p>
          <w:p w14:paraId="5D6F0B9C">
            <w:pPr>
              <w:rPr>
                <w:rFonts w:ascii="仿宋" w:hAnsi="仿宋" w:cs="仿宋"/>
              </w:rPr>
            </w:pPr>
          </w:p>
        </w:tc>
      </w:tr>
      <w:tr w14:paraId="494CF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05EB0CE7">
            <w:pPr>
              <w:jc w:val="center"/>
              <w:rPr>
                <w:rFonts w:ascii="仿宋" w:hAnsi="仿宋" w:cs="仿宋"/>
              </w:rPr>
            </w:pPr>
          </w:p>
        </w:tc>
        <w:tc>
          <w:tcPr>
            <w:tcW w:w="1718" w:type="dxa"/>
            <w:vMerge w:val="restart"/>
            <w:noWrap/>
            <w:vAlign w:val="center"/>
          </w:tcPr>
          <w:p w14:paraId="30A20D04">
            <w:pPr>
              <w:jc w:val="center"/>
              <w:rPr>
                <w:rFonts w:ascii="仿宋" w:hAnsi="仿宋" w:cs="仿宋"/>
              </w:rPr>
            </w:pPr>
            <w:r>
              <w:rPr>
                <w:rFonts w:hint="eastAsia" w:ascii="仿宋" w:hAnsi="仿宋" w:cs="仿宋"/>
              </w:rPr>
              <w:t>水利</w:t>
            </w:r>
          </w:p>
        </w:tc>
        <w:tc>
          <w:tcPr>
            <w:tcW w:w="1892" w:type="dxa"/>
            <w:gridSpan w:val="3"/>
            <w:vMerge w:val="restart"/>
            <w:noWrap/>
            <w:vAlign w:val="center"/>
          </w:tcPr>
          <w:p w14:paraId="04D139C7">
            <w:pPr>
              <w:jc w:val="center"/>
              <w:rPr>
                <w:rFonts w:ascii="仿宋" w:hAnsi="仿宋" w:cs="仿宋"/>
              </w:rPr>
            </w:pPr>
            <w:r>
              <w:rPr>
                <w:rFonts w:hint="eastAsia" w:ascii="仿宋" w:hAnsi="仿宋" w:cs="仿宋"/>
              </w:rPr>
              <w:t>水源</w:t>
            </w:r>
          </w:p>
        </w:tc>
        <w:tc>
          <w:tcPr>
            <w:tcW w:w="5075" w:type="dxa"/>
            <w:gridSpan w:val="7"/>
            <w:noWrap/>
            <w:vAlign w:val="center"/>
          </w:tcPr>
          <w:p w14:paraId="17297BBB">
            <w:pPr>
              <w:jc w:val="left"/>
              <w:rPr>
                <w:rFonts w:ascii="仿宋" w:hAnsi="仿宋" w:cs="仿宋"/>
              </w:rPr>
            </w:pPr>
            <w:r>
              <w:rPr>
                <w:rFonts w:hint="eastAsia" w:ascii="仿宋" w:hAnsi="仿宋" w:cs="仿宋"/>
              </w:rPr>
              <w:sym w:font="Wingdings 2" w:char="00A3"/>
            </w:r>
            <w:r>
              <w:rPr>
                <w:rFonts w:hint="eastAsia" w:ascii="仿宋" w:hAnsi="仿宋" w:cs="仿宋"/>
              </w:rPr>
              <w:t>地下水</w:t>
            </w:r>
            <w:r>
              <w:rPr>
                <w:rFonts w:hint="eastAsia" w:ascii="仿宋" w:hAnsi="仿宋" w:cs="仿宋"/>
              </w:rPr>
              <w:sym w:font="Wingdings 2" w:char="00A3"/>
            </w:r>
            <w:r>
              <w:rPr>
                <w:rFonts w:hint="eastAsia" w:ascii="仿宋" w:hAnsi="仿宋" w:cs="仿宋"/>
              </w:rPr>
              <w:t>河流水</w:t>
            </w:r>
            <w:r>
              <w:rPr>
                <w:rFonts w:hint="eastAsia" w:ascii="仿宋" w:hAnsi="仿宋" w:cs="仿宋"/>
              </w:rPr>
              <w:sym w:font="Wingdings 2" w:char="00A3"/>
            </w:r>
            <w:r>
              <w:rPr>
                <w:rFonts w:hint="eastAsia" w:ascii="仿宋" w:hAnsi="仿宋" w:cs="仿宋"/>
              </w:rPr>
              <w:t>水库水</w:t>
            </w:r>
            <w:r>
              <w:rPr>
                <w:rFonts w:hint="eastAsia" w:ascii="仿宋" w:hAnsi="仿宋" w:cs="仿宋"/>
              </w:rPr>
              <w:sym w:font="Wingdings 2" w:char="00A3"/>
            </w:r>
            <w:r>
              <w:rPr>
                <w:rFonts w:hint="eastAsia" w:ascii="仿宋" w:hAnsi="仿宋" w:cs="仿宋"/>
              </w:rPr>
              <w:t>湖泊水</w:t>
            </w:r>
          </w:p>
          <w:p w14:paraId="19139D42">
            <w:pPr>
              <w:jc w:val="left"/>
              <w:rPr>
                <w:rFonts w:ascii="仿宋" w:hAnsi="仿宋" w:cs="仿宋"/>
              </w:rPr>
            </w:pPr>
            <w:r>
              <w:rPr>
                <w:rFonts w:hint="eastAsia" w:ascii="仿宋" w:hAnsi="仿宋" w:cs="仿宋"/>
              </w:rPr>
              <w:sym w:font="Wingdings 2" w:char="00A3"/>
            </w:r>
            <w:r>
              <w:rPr>
                <w:rFonts w:hint="eastAsia" w:ascii="仿宋" w:hAnsi="仿宋" w:cs="仿宋"/>
              </w:rPr>
              <w:t>山泉水</w:t>
            </w:r>
            <w:r>
              <w:rPr>
                <w:rFonts w:hint="eastAsia" w:ascii="仿宋" w:hAnsi="仿宋" w:cs="仿宋"/>
              </w:rPr>
              <w:sym w:font="Wingdings 2" w:char="00A3"/>
            </w:r>
            <w:r>
              <w:rPr>
                <w:rFonts w:hint="eastAsia" w:ascii="仿宋" w:hAnsi="仿宋" w:cs="仿宋"/>
              </w:rPr>
              <w:t>其他水源</w:t>
            </w:r>
            <w:r>
              <w:rPr>
                <w:rFonts w:hint="eastAsia" w:ascii="仿宋" w:hAnsi="仿宋" w:cs="仿宋"/>
              </w:rPr>
              <w:sym w:font="Wingdings 2" w:char="00A3"/>
            </w:r>
            <w:r>
              <w:rPr>
                <w:rFonts w:hint="eastAsia" w:ascii="仿宋" w:hAnsi="仿宋" w:cs="仿宋"/>
              </w:rPr>
              <w:t>无水源</w:t>
            </w:r>
          </w:p>
        </w:tc>
      </w:tr>
      <w:tr w14:paraId="41CBE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28A636BB">
            <w:pPr>
              <w:jc w:val="center"/>
              <w:rPr>
                <w:rFonts w:ascii="仿宋" w:hAnsi="仿宋" w:cs="仿宋"/>
              </w:rPr>
            </w:pPr>
          </w:p>
        </w:tc>
        <w:tc>
          <w:tcPr>
            <w:tcW w:w="1718" w:type="dxa"/>
            <w:vMerge w:val="continue"/>
            <w:noWrap/>
            <w:vAlign w:val="center"/>
          </w:tcPr>
          <w:p w14:paraId="7F1E6F10">
            <w:pPr>
              <w:jc w:val="center"/>
              <w:rPr>
                <w:rFonts w:ascii="仿宋" w:hAnsi="仿宋" w:cs="仿宋"/>
              </w:rPr>
            </w:pPr>
          </w:p>
        </w:tc>
        <w:tc>
          <w:tcPr>
            <w:tcW w:w="1892" w:type="dxa"/>
            <w:gridSpan w:val="3"/>
            <w:vMerge w:val="continue"/>
            <w:noWrap/>
            <w:vAlign w:val="center"/>
          </w:tcPr>
          <w:p w14:paraId="3B270408">
            <w:pPr>
              <w:jc w:val="center"/>
              <w:rPr>
                <w:rFonts w:ascii="仿宋" w:hAnsi="仿宋" w:cs="仿宋"/>
              </w:rPr>
            </w:pPr>
          </w:p>
        </w:tc>
        <w:tc>
          <w:tcPr>
            <w:tcW w:w="1932" w:type="dxa"/>
            <w:gridSpan w:val="3"/>
            <w:noWrap/>
            <w:vAlign w:val="center"/>
          </w:tcPr>
          <w:p w14:paraId="2C26574F">
            <w:pPr>
              <w:jc w:val="center"/>
              <w:rPr>
                <w:rFonts w:ascii="仿宋" w:hAnsi="仿宋" w:cs="仿宋"/>
              </w:rPr>
            </w:pPr>
            <w:r>
              <w:rPr>
                <w:rFonts w:hint="eastAsia" w:ascii="仿宋" w:hAnsi="仿宋" w:cs="仿宋"/>
              </w:rPr>
              <w:t>到地块距离（m）</w:t>
            </w:r>
          </w:p>
        </w:tc>
        <w:tc>
          <w:tcPr>
            <w:tcW w:w="3143" w:type="dxa"/>
            <w:gridSpan w:val="4"/>
            <w:noWrap/>
            <w:vAlign w:val="center"/>
          </w:tcPr>
          <w:p w14:paraId="1682A4EF">
            <w:pPr>
              <w:jc w:val="center"/>
              <w:rPr>
                <w:rFonts w:ascii="仿宋" w:hAnsi="仿宋" w:cs="仿宋"/>
              </w:rPr>
            </w:pPr>
          </w:p>
        </w:tc>
      </w:tr>
      <w:tr w14:paraId="1E825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713A5A2C">
            <w:pPr>
              <w:jc w:val="center"/>
              <w:rPr>
                <w:rFonts w:ascii="仿宋" w:hAnsi="仿宋" w:cs="仿宋"/>
              </w:rPr>
            </w:pPr>
          </w:p>
        </w:tc>
        <w:tc>
          <w:tcPr>
            <w:tcW w:w="1718" w:type="dxa"/>
            <w:vMerge w:val="continue"/>
            <w:noWrap/>
            <w:vAlign w:val="center"/>
          </w:tcPr>
          <w:p w14:paraId="12A3CBF6">
            <w:pPr>
              <w:jc w:val="center"/>
              <w:rPr>
                <w:rFonts w:ascii="仿宋" w:hAnsi="仿宋" w:cs="仿宋"/>
              </w:rPr>
            </w:pPr>
          </w:p>
        </w:tc>
        <w:tc>
          <w:tcPr>
            <w:tcW w:w="1892" w:type="dxa"/>
            <w:gridSpan w:val="3"/>
            <w:vMerge w:val="continue"/>
            <w:noWrap/>
            <w:vAlign w:val="center"/>
          </w:tcPr>
          <w:p w14:paraId="55A4C0B9">
            <w:pPr>
              <w:jc w:val="center"/>
              <w:rPr>
                <w:rFonts w:ascii="仿宋" w:hAnsi="仿宋" w:cs="仿宋"/>
              </w:rPr>
            </w:pPr>
          </w:p>
        </w:tc>
        <w:tc>
          <w:tcPr>
            <w:tcW w:w="1932" w:type="dxa"/>
            <w:gridSpan w:val="3"/>
            <w:noWrap/>
            <w:vAlign w:val="center"/>
          </w:tcPr>
          <w:p w14:paraId="1BBD4B2D">
            <w:pPr>
              <w:jc w:val="center"/>
              <w:rPr>
                <w:rFonts w:ascii="仿宋" w:hAnsi="仿宋" w:cs="仿宋"/>
              </w:rPr>
            </w:pPr>
            <w:r>
              <w:rPr>
                <w:rFonts w:hint="eastAsia" w:ascii="仿宋" w:hAnsi="仿宋" w:cs="仿宋"/>
              </w:rPr>
              <w:t>水量是否充足</w:t>
            </w:r>
          </w:p>
        </w:tc>
        <w:tc>
          <w:tcPr>
            <w:tcW w:w="3143" w:type="dxa"/>
            <w:gridSpan w:val="4"/>
            <w:noWrap/>
            <w:vAlign w:val="center"/>
          </w:tcPr>
          <w:p w14:paraId="1F231BD5">
            <w:pPr>
              <w:jc w:val="left"/>
              <w:rPr>
                <w:rFonts w:ascii="仿宋" w:hAnsi="仿宋" w:cs="仿宋"/>
              </w:rPr>
            </w:pPr>
            <w:r>
              <w:rPr>
                <w:rFonts w:hint="eastAsia" w:ascii="仿宋" w:hAnsi="仿宋" w:cs="仿宋"/>
              </w:rPr>
              <w:sym w:font="Wingdings 2" w:char="00A3"/>
            </w:r>
            <w:r>
              <w:rPr>
                <w:rFonts w:hint="eastAsia" w:ascii="仿宋" w:hAnsi="仿宋" w:cs="仿宋"/>
              </w:rPr>
              <w:t>是</w:t>
            </w:r>
            <w:r>
              <w:rPr>
                <w:rFonts w:hint="eastAsia" w:ascii="仿宋" w:hAnsi="仿宋" w:cs="仿宋"/>
              </w:rPr>
              <w:sym w:font="Wingdings 2" w:char="00A3"/>
            </w:r>
            <w:r>
              <w:rPr>
                <w:rFonts w:hint="eastAsia" w:ascii="仿宋" w:hAnsi="仿宋" w:cs="仿宋"/>
              </w:rPr>
              <w:t>否</w:t>
            </w:r>
          </w:p>
        </w:tc>
      </w:tr>
      <w:tr w14:paraId="0CEE7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61B56CF1">
            <w:pPr>
              <w:jc w:val="center"/>
              <w:rPr>
                <w:rFonts w:ascii="仿宋" w:hAnsi="仿宋" w:cs="仿宋"/>
              </w:rPr>
            </w:pPr>
          </w:p>
        </w:tc>
        <w:tc>
          <w:tcPr>
            <w:tcW w:w="1718" w:type="dxa"/>
            <w:vMerge w:val="continue"/>
            <w:noWrap/>
            <w:vAlign w:val="center"/>
          </w:tcPr>
          <w:p w14:paraId="2CA7EB69">
            <w:pPr>
              <w:jc w:val="center"/>
              <w:rPr>
                <w:rFonts w:ascii="仿宋" w:hAnsi="仿宋" w:cs="仿宋"/>
              </w:rPr>
            </w:pPr>
          </w:p>
        </w:tc>
        <w:tc>
          <w:tcPr>
            <w:tcW w:w="1892" w:type="dxa"/>
            <w:gridSpan w:val="3"/>
            <w:noWrap/>
            <w:vAlign w:val="center"/>
          </w:tcPr>
          <w:p w14:paraId="5D007D8B">
            <w:pPr>
              <w:jc w:val="center"/>
              <w:rPr>
                <w:rFonts w:ascii="仿宋" w:hAnsi="仿宋" w:cs="仿宋"/>
              </w:rPr>
            </w:pPr>
            <w:r>
              <w:rPr>
                <w:rFonts w:hint="eastAsia" w:ascii="仿宋" w:hAnsi="仿宋" w:cs="仿宋"/>
              </w:rPr>
              <w:t>提水方式</w:t>
            </w:r>
          </w:p>
        </w:tc>
        <w:tc>
          <w:tcPr>
            <w:tcW w:w="5075" w:type="dxa"/>
            <w:gridSpan w:val="7"/>
            <w:noWrap/>
            <w:vAlign w:val="center"/>
          </w:tcPr>
          <w:p w14:paraId="34C44E93">
            <w:pPr>
              <w:jc w:val="left"/>
              <w:rPr>
                <w:rFonts w:ascii="仿宋" w:hAnsi="仿宋" w:cs="仿宋"/>
              </w:rPr>
            </w:pPr>
            <w:r>
              <w:rPr>
                <w:rFonts w:hint="eastAsia" w:ascii="仿宋" w:hAnsi="仿宋" w:cs="仿宋"/>
              </w:rPr>
              <w:sym w:font="Wingdings 2" w:char="00A3"/>
            </w:r>
            <w:r>
              <w:rPr>
                <w:rFonts w:hint="eastAsia" w:ascii="仿宋" w:hAnsi="仿宋" w:cs="仿宋"/>
              </w:rPr>
              <w:t>重力引水</w:t>
            </w:r>
            <w:r>
              <w:rPr>
                <w:rFonts w:hint="eastAsia" w:ascii="仿宋" w:hAnsi="仿宋" w:cs="仿宋"/>
              </w:rPr>
              <w:sym w:font="Wingdings 2" w:char="00A3"/>
            </w:r>
            <w:r>
              <w:rPr>
                <w:rFonts w:hint="eastAsia" w:ascii="仿宋" w:hAnsi="仿宋" w:cs="仿宋"/>
              </w:rPr>
              <w:t>机械提水</w:t>
            </w:r>
            <w:r>
              <w:rPr>
                <w:rFonts w:hint="eastAsia" w:ascii="仿宋" w:hAnsi="仿宋" w:cs="仿宋"/>
              </w:rPr>
              <w:sym w:font="Wingdings 2" w:char="00A3"/>
            </w:r>
            <w:r>
              <w:rPr>
                <w:rFonts w:ascii="仿宋" w:hAnsi="仿宋" w:cs="仿宋"/>
              </w:rPr>
              <w:t>无</w:t>
            </w:r>
          </w:p>
        </w:tc>
      </w:tr>
      <w:tr w14:paraId="7F149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487CAA8A">
            <w:pPr>
              <w:jc w:val="center"/>
              <w:rPr>
                <w:rFonts w:ascii="仿宋" w:hAnsi="仿宋" w:cs="仿宋"/>
              </w:rPr>
            </w:pPr>
          </w:p>
        </w:tc>
        <w:tc>
          <w:tcPr>
            <w:tcW w:w="1718" w:type="dxa"/>
            <w:vMerge w:val="continue"/>
            <w:noWrap/>
            <w:vAlign w:val="center"/>
          </w:tcPr>
          <w:p w14:paraId="673F146D">
            <w:pPr>
              <w:jc w:val="center"/>
              <w:rPr>
                <w:rFonts w:ascii="仿宋" w:hAnsi="仿宋" w:cs="仿宋"/>
              </w:rPr>
            </w:pPr>
          </w:p>
        </w:tc>
        <w:tc>
          <w:tcPr>
            <w:tcW w:w="1892" w:type="dxa"/>
            <w:gridSpan w:val="3"/>
            <w:noWrap/>
            <w:vAlign w:val="center"/>
          </w:tcPr>
          <w:p w14:paraId="553D6514">
            <w:pPr>
              <w:jc w:val="center"/>
              <w:rPr>
                <w:rFonts w:ascii="仿宋" w:hAnsi="仿宋" w:cs="仿宋"/>
              </w:rPr>
            </w:pPr>
            <w:r>
              <w:rPr>
                <w:rFonts w:hint="eastAsia" w:ascii="仿宋" w:hAnsi="仿宋" w:cs="仿宋"/>
              </w:rPr>
              <w:t>排水方式</w:t>
            </w:r>
          </w:p>
        </w:tc>
        <w:tc>
          <w:tcPr>
            <w:tcW w:w="5075" w:type="dxa"/>
            <w:gridSpan w:val="7"/>
            <w:noWrap/>
            <w:vAlign w:val="center"/>
          </w:tcPr>
          <w:p w14:paraId="1D2C50CB">
            <w:pPr>
              <w:jc w:val="left"/>
              <w:rPr>
                <w:rFonts w:ascii="仿宋" w:hAnsi="仿宋" w:cs="仿宋"/>
              </w:rPr>
            </w:pPr>
            <w:r>
              <w:rPr>
                <w:rFonts w:hint="eastAsia" w:ascii="仿宋" w:hAnsi="仿宋" w:cs="仿宋"/>
              </w:rPr>
              <w:sym w:font="Wingdings 2" w:char="00A3"/>
            </w:r>
            <w:r>
              <w:rPr>
                <w:rFonts w:hint="eastAsia" w:ascii="仿宋" w:hAnsi="仿宋" w:cs="仿宋"/>
              </w:rPr>
              <w:t>重力引水</w:t>
            </w:r>
            <w:r>
              <w:rPr>
                <w:rFonts w:hint="eastAsia" w:ascii="仿宋" w:hAnsi="仿宋" w:cs="仿宋"/>
              </w:rPr>
              <w:sym w:font="Wingdings 2" w:char="00A3"/>
            </w:r>
            <w:r>
              <w:rPr>
                <w:rFonts w:hint="eastAsia" w:ascii="仿宋" w:hAnsi="仿宋" w:cs="仿宋"/>
              </w:rPr>
              <w:t>机械提水</w:t>
            </w:r>
            <w:r>
              <w:rPr>
                <w:rFonts w:hint="eastAsia" w:ascii="仿宋" w:hAnsi="仿宋" w:cs="仿宋"/>
              </w:rPr>
              <w:sym w:font="Wingdings 2" w:char="00A3"/>
            </w:r>
            <w:r>
              <w:rPr>
                <w:rFonts w:hint="eastAsia" w:ascii="仿宋" w:hAnsi="仿宋" w:cs="仿宋"/>
              </w:rPr>
              <w:t>无</w:t>
            </w:r>
          </w:p>
        </w:tc>
      </w:tr>
      <w:tr w14:paraId="37A06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3F34CD46">
            <w:pPr>
              <w:jc w:val="center"/>
              <w:rPr>
                <w:rFonts w:ascii="仿宋" w:hAnsi="仿宋" w:cs="仿宋"/>
              </w:rPr>
            </w:pPr>
          </w:p>
        </w:tc>
        <w:tc>
          <w:tcPr>
            <w:tcW w:w="1718" w:type="dxa"/>
            <w:vMerge w:val="continue"/>
            <w:noWrap/>
            <w:vAlign w:val="center"/>
          </w:tcPr>
          <w:p w14:paraId="2A77629B">
            <w:pPr>
              <w:jc w:val="center"/>
              <w:rPr>
                <w:rFonts w:ascii="仿宋" w:hAnsi="仿宋" w:cs="仿宋"/>
              </w:rPr>
            </w:pPr>
          </w:p>
        </w:tc>
        <w:tc>
          <w:tcPr>
            <w:tcW w:w="1892" w:type="dxa"/>
            <w:gridSpan w:val="3"/>
            <w:noWrap/>
            <w:vAlign w:val="center"/>
          </w:tcPr>
          <w:p w14:paraId="27D28E94">
            <w:pPr>
              <w:jc w:val="center"/>
              <w:rPr>
                <w:rFonts w:ascii="仿宋" w:hAnsi="仿宋" w:cs="仿宋"/>
              </w:rPr>
            </w:pPr>
            <w:r>
              <w:rPr>
                <w:rFonts w:hint="eastAsia" w:ascii="仿宋" w:hAnsi="仿宋" w:cs="仿宋"/>
              </w:rPr>
              <w:t>灌溉方式</w:t>
            </w:r>
          </w:p>
        </w:tc>
        <w:tc>
          <w:tcPr>
            <w:tcW w:w="5075" w:type="dxa"/>
            <w:gridSpan w:val="7"/>
            <w:noWrap/>
            <w:vAlign w:val="center"/>
          </w:tcPr>
          <w:p w14:paraId="4DCA609C">
            <w:pPr>
              <w:jc w:val="left"/>
              <w:rPr>
                <w:rFonts w:ascii="仿宋" w:hAnsi="仿宋" w:cs="仿宋"/>
              </w:rPr>
            </w:pPr>
            <w:r>
              <w:rPr>
                <w:rFonts w:hint="eastAsia" w:ascii="仿宋" w:hAnsi="仿宋" w:cs="仿宋"/>
              </w:rPr>
              <w:sym w:font="Wingdings 2" w:char="00A3"/>
            </w:r>
            <w:r>
              <w:rPr>
                <w:rFonts w:hint="eastAsia" w:ascii="仿宋" w:hAnsi="仿宋" w:cs="仿宋"/>
              </w:rPr>
              <w:t>畦灌</w:t>
            </w:r>
            <w:r>
              <w:rPr>
                <w:rFonts w:hint="eastAsia" w:ascii="仿宋" w:hAnsi="仿宋" w:cs="仿宋"/>
              </w:rPr>
              <w:sym w:font="Wingdings 2" w:char="00A3"/>
            </w:r>
            <w:r>
              <w:rPr>
                <w:rFonts w:hint="eastAsia" w:ascii="仿宋" w:hAnsi="仿宋" w:cs="仿宋"/>
              </w:rPr>
              <w:t>沟灌</w:t>
            </w:r>
            <w:r>
              <w:rPr>
                <w:rFonts w:hint="eastAsia" w:ascii="仿宋" w:hAnsi="仿宋" w:cs="仿宋"/>
              </w:rPr>
              <w:sym w:font="Wingdings 2" w:char="00A3"/>
            </w:r>
            <w:r>
              <w:rPr>
                <w:rFonts w:hint="eastAsia" w:ascii="仿宋" w:hAnsi="仿宋" w:cs="仿宋"/>
              </w:rPr>
              <w:t>淹灌</w:t>
            </w:r>
            <w:r>
              <w:rPr>
                <w:rFonts w:hint="eastAsia" w:ascii="仿宋" w:hAnsi="仿宋" w:cs="仿宋"/>
              </w:rPr>
              <w:sym w:font="Wingdings 2" w:char="00A3"/>
            </w:r>
            <w:r>
              <w:rPr>
                <w:rFonts w:hint="eastAsia" w:ascii="仿宋" w:hAnsi="仿宋" w:cs="仿宋"/>
              </w:rPr>
              <w:t>漫灌</w:t>
            </w:r>
          </w:p>
          <w:p w14:paraId="182C05C9">
            <w:pPr>
              <w:jc w:val="left"/>
              <w:rPr>
                <w:rFonts w:ascii="仿宋" w:hAnsi="仿宋" w:cs="仿宋"/>
              </w:rPr>
            </w:pPr>
            <w:r>
              <w:rPr>
                <w:rFonts w:hint="eastAsia" w:ascii="仿宋" w:hAnsi="仿宋" w:cs="仿宋"/>
              </w:rPr>
              <w:sym w:font="Wingdings 2" w:char="00A3"/>
            </w:r>
            <w:r>
              <w:rPr>
                <w:rFonts w:hint="eastAsia" w:ascii="仿宋" w:hAnsi="仿宋" w:cs="仿宋"/>
              </w:rPr>
              <w:t>微喷</w:t>
            </w:r>
            <w:r>
              <w:rPr>
                <w:rFonts w:hint="eastAsia" w:ascii="仿宋" w:hAnsi="仿宋" w:cs="仿宋"/>
              </w:rPr>
              <w:sym w:font="Wingdings 2" w:char="00A3"/>
            </w:r>
            <w:r>
              <w:rPr>
                <w:rFonts w:hint="eastAsia" w:ascii="仿宋" w:hAnsi="仿宋" w:cs="仿宋"/>
              </w:rPr>
              <w:t>滴管</w:t>
            </w:r>
            <w:r>
              <w:rPr>
                <w:rFonts w:hint="eastAsia" w:ascii="仿宋" w:hAnsi="仿宋" w:cs="仿宋"/>
              </w:rPr>
              <w:sym w:font="Wingdings 2" w:char="00A3"/>
            </w:r>
            <w:r>
              <w:rPr>
                <w:rFonts w:hint="eastAsia" w:ascii="仿宋" w:hAnsi="仿宋" w:cs="仿宋"/>
              </w:rPr>
              <w:t>其他</w:t>
            </w:r>
            <w:r>
              <w:rPr>
                <w:rFonts w:hint="eastAsia" w:ascii="仿宋" w:hAnsi="仿宋" w:cs="仿宋"/>
              </w:rPr>
              <w:sym w:font="Wingdings 2" w:char="00A3"/>
            </w:r>
            <w:r>
              <w:rPr>
                <w:rFonts w:hint="eastAsia" w:ascii="仿宋" w:hAnsi="仿宋" w:cs="仿宋"/>
              </w:rPr>
              <w:t>无</w:t>
            </w:r>
          </w:p>
        </w:tc>
      </w:tr>
      <w:tr w14:paraId="2EC69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0FB5EE7D">
            <w:pPr>
              <w:jc w:val="center"/>
              <w:rPr>
                <w:rFonts w:ascii="仿宋" w:hAnsi="仿宋" w:cs="仿宋"/>
              </w:rPr>
            </w:pPr>
          </w:p>
        </w:tc>
        <w:tc>
          <w:tcPr>
            <w:tcW w:w="1718" w:type="dxa"/>
            <w:vMerge w:val="continue"/>
            <w:noWrap/>
            <w:vAlign w:val="center"/>
          </w:tcPr>
          <w:p w14:paraId="560A024A">
            <w:pPr>
              <w:jc w:val="center"/>
              <w:rPr>
                <w:rFonts w:ascii="仿宋" w:hAnsi="仿宋" w:cs="仿宋"/>
              </w:rPr>
            </w:pPr>
          </w:p>
        </w:tc>
        <w:tc>
          <w:tcPr>
            <w:tcW w:w="1892" w:type="dxa"/>
            <w:gridSpan w:val="3"/>
            <w:vMerge w:val="restart"/>
            <w:noWrap/>
            <w:vAlign w:val="center"/>
          </w:tcPr>
          <w:p w14:paraId="65CC555A">
            <w:pPr>
              <w:jc w:val="center"/>
              <w:rPr>
                <w:rFonts w:ascii="仿宋" w:hAnsi="仿宋" w:cs="仿宋"/>
              </w:rPr>
            </w:pPr>
            <w:r>
              <w:rPr>
                <w:rFonts w:hint="eastAsia" w:ascii="仿宋" w:hAnsi="仿宋" w:cs="仿宋"/>
              </w:rPr>
              <w:t>水利设施情况</w:t>
            </w:r>
          </w:p>
        </w:tc>
        <w:tc>
          <w:tcPr>
            <w:tcW w:w="1932" w:type="dxa"/>
            <w:gridSpan w:val="3"/>
            <w:noWrap/>
            <w:vAlign w:val="center"/>
          </w:tcPr>
          <w:p w14:paraId="33EE1517">
            <w:pPr>
              <w:jc w:val="center"/>
              <w:rPr>
                <w:rFonts w:ascii="仿宋" w:hAnsi="仿宋" w:cs="仿宋"/>
              </w:rPr>
            </w:pPr>
            <w:r>
              <w:rPr>
                <w:rFonts w:hint="eastAsia" w:ascii="仿宋" w:hAnsi="仿宋" w:cs="仿宋"/>
              </w:rPr>
              <w:t>取水设施</w:t>
            </w:r>
          </w:p>
        </w:tc>
        <w:tc>
          <w:tcPr>
            <w:tcW w:w="3143" w:type="dxa"/>
            <w:gridSpan w:val="4"/>
            <w:noWrap/>
            <w:vAlign w:val="center"/>
          </w:tcPr>
          <w:p w14:paraId="4A663861">
            <w:pPr>
              <w:jc w:val="left"/>
              <w:rPr>
                <w:rFonts w:ascii="仿宋" w:hAnsi="仿宋" w:cs="仿宋"/>
              </w:rPr>
            </w:pPr>
            <w:r>
              <w:rPr>
                <w:rFonts w:hint="eastAsia" w:ascii="仿宋" w:hAnsi="仿宋" w:cs="仿宋"/>
              </w:rPr>
              <w:sym w:font="Wingdings 2" w:char="00A3"/>
            </w:r>
            <w:r>
              <w:rPr>
                <w:rFonts w:hint="eastAsia" w:ascii="仿宋" w:hAnsi="仿宋" w:cs="仿宋"/>
              </w:rPr>
              <w:t>传统排灌站</w:t>
            </w:r>
          </w:p>
          <w:p w14:paraId="6196C3E7">
            <w:pPr>
              <w:jc w:val="left"/>
              <w:rPr>
                <w:rFonts w:ascii="仿宋" w:hAnsi="仿宋" w:cs="仿宋"/>
              </w:rPr>
            </w:pPr>
            <w:r>
              <w:rPr>
                <w:rFonts w:hint="eastAsia" w:ascii="仿宋" w:hAnsi="仿宋" w:cs="仿宋"/>
              </w:rPr>
              <w:sym w:font="Wingdings 2" w:char="00A3"/>
            </w:r>
            <w:r>
              <w:rPr>
                <w:rFonts w:hint="eastAsia" w:ascii="仿宋" w:hAnsi="仿宋" w:cs="仿宋"/>
              </w:rPr>
              <w:t>传统地下水井提水站</w:t>
            </w:r>
          </w:p>
          <w:p w14:paraId="72913FC4">
            <w:pPr>
              <w:jc w:val="left"/>
              <w:rPr>
                <w:rFonts w:ascii="仿宋" w:hAnsi="仿宋" w:cs="仿宋"/>
              </w:rPr>
            </w:pPr>
            <w:r>
              <w:rPr>
                <w:rFonts w:hint="eastAsia" w:ascii="仿宋" w:hAnsi="仿宋" w:cs="仿宋"/>
              </w:rPr>
              <w:sym w:font="Wingdings 2" w:char="00A3"/>
            </w:r>
            <w:r>
              <w:rPr>
                <w:rFonts w:hint="eastAsia" w:ascii="仿宋" w:hAnsi="仿宋" w:cs="仿宋"/>
              </w:rPr>
              <w:t>现在节水设施提水站</w:t>
            </w:r>
          </w:p>
          <w:p w14:paraId="738AD9AD">
            <w:pPr>
              <w:jc w:val="left"/>
              <w:rPr>
                <w:rFonts w:ascii="仿宋" w:hAnsi="仿宋" w:cs="仿宋"/>
              </w:rPr>
            </w:pPr>
            <w:r>
              <w:rPr>
                <w:rFonts w:hint="eastAsia" w:ascii="仿宋" w:hAnsi="仿宋" w:cs="仿宋"/>
              </w:rPr>
              <w:sym w:font="Wingdings 2" w:char="00A3"/>
            </w:r>
            <w:r>
              <w:rPr>
                <w:rFonts w:hint="eastAsia" w:ascii="仿宋" w:hAnsi="仿宋" w:cs="仿宋"/>
              </w:rPr>
              <w:t>无</w:t>
            </w:r>
          </w:p>
        </w:tc>
      </w:tr>
      <w:tr w14:paraId="5DCD0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609FD4E7">
            <w:pPr>
              <w:jc w:val="center"/>
              <w:rPr>
                <w:rFonts w:ascii="仿宋" w:hAnsi="仿宋" w:cs="仿宋"/>
              </w:rPr>
            </w:pPr>
          </w:p>
        </w:tc>
        <w:tc>
          <w:tcPr>
            <w:tcW w:w="1718" w:type="dxa"/>
            <w:vMerge w:val="continue"/>
            <w:noWrap/>
            <w:vAlign w:val="center"/>
          </w:tcPr>
          <w:p w14:paraId="585EA224">
            <w:pPr>
              <w:jc w:val="center"/>
              <w:rPr>
                <w:rFonts w:ascii="仿宋" w:hAnsi="仿宋" w:cs="仿宋"/>
              </w:rPr>
            </w:pPr>
          </w:p>
        </w:tc>
        <w:tc>
          <w:tcPr>
            <w:tcW w:w="1892" w:type="dxa"/>
            <w:gridSpan w:val="3"/>
            <w:vMerge w:val="continue"/>
            <w:noWrap/>
            <w:vAlign w:val="center"/>
          </w:tcPr>
          <w:p w14:paraId="5B4979E3">
            <w:pPr>
              <w:jc w:val="center"/>
              <w:rPr>
                <w:rFonts w:ascii="仿宋" w:hAnsi="仿宋" w:cs="仿宋"/>
              </w:rPr>
            </w:pPr>
          </w:p>
        </w:tc>
        <w:tc>
          <w:tcPr>
            <w:tcW w:w="1932" w:type="dxa"/>
            <w:gridSpan w:val="3"/>
            <w:noWrap/>
            <w:vAlign w:val="center"/>
          </w:tcPr>
          <w:p w14:paraId="15D24F67">
            <w:pPr>
              <w:jc w:val="center"/>
              <w:rPr>
                <w:rFonts w:ascii="仿宋" w:hAnsi="仿宋" w:cs="仿宋"/>
              </w:rPr>
            </w:pPr>
            <w:r>
              <w:rPr>
                <w:rFonts w:hint="eastAsia" w:ascii="仿宋" w:hAnsi="仿宋" w:cs="仿宋"/>
              </w:rPr>
              <w:t>设施设备数量</w:t>
            </w:r>
          </w:p>
        </w:tc>
        <w:tc>
          <w:tcPr>
            <w:tcW w:w="3143" w:type="dxa"/>
            <w:gridSpan w:val="4"/>
            <w:noWrap/>
            <w:vAlign w:val="center"/>
          </w:tcPr>
          <w:p w14:paraId="273490C6">
            <w:pPr>
              <w:jc w:val="center"/>
              <w:rPr>
                <w:rFonts w:ascii="仿宋" w:hAnsi="仿宋" w:cs="仿宋"/>
              </w:rPr>
            </w:pPr>
            <w:r>
              <w:rPr>
                <w:rFonts w:hint="eastAsia" w:ascii="仿宋" w:hAnsi="仿宋" w:cs="仿宋"/>
              </w:rPr>
              <w:t>个</w:t>
            </w:r>
          </w:p>
        </w:tc>
      </w:tr>
      <w:tr w14:paraId="21417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52F74A66">
            <w:pPr>
              <w:jc w:val="center"/>
              <w:rPr>
                <w:rFonts w:ascii="仿宋" w:hAnsi="仿宋" w:cs="仿宋"/>
              </w:rPr>
            </w:pPr>
          </w:p>
        </w:tc>
        <w:tc>
          <w:tcPr>
            <w:tcW w:w="1718" w:type="dxa"/>
            <w:vMerge w:val="continue"/>
            <w:noWrap/>
            <w:vAlign w:val="center"/>
          </w:tcPr>
          <w:p w14:paraId="6481508C">
            <w:pPr>
              <w:jc w:val="center"/>
              <w:rPr>
                <w:rFonts w:ascii="仿宋" w:hAnsi="仿宋" w:cs="仿宋"/>
              </w:rPr>
            </w:pPr>
          </w:p>
        </w:tc>
        <w:tc>
          <w:tcPr>
            <w:tcW w:w="1892" w:type="dxa"/>
            <w:gridSpan w:val="3"/>
            <w:vMerge w:val="continue"/>
            <w:noWrap/>
            <w:vAlign w:val="center"/>
          </w:tcPr>
          <w:p w14:paraId="1A6BDA71">
            <w:pPr>
              <w:jc w:val="center"/>
              <w:rPr>
                <w:rFonts w:ascii="仿宋" w:hAnsi="仿宋" w:cs="仿宋"/>
              </w:rPr>
            </w:pPr>
          </w:p>
        </w:tc>
        <w:tc>
          <w:tcPr>
            <w:tcW w:w="1932" w:type="dxa"/>
            <w:gridSpan w:val="3"/>
            <w:noWrap/>
            <w:vAlign w:val="center"/>
          </w:tcPr>
          <w:p w14:paraId="068055F7">
            <w:pPr>
              <w:jc w:val="center"/>
              <w:rPr>
                <w:rFonts w:ascii="仿宋" w:hAnsi="仿宋" w:cs="仿宋"/>
              </w:rPr>
            </w:pPr>
            <w:r>
              <w:rPr>
                <w:rFonts w:hint="eastAsia" w:ascii="仿宋" w:hAnsi="仿宋" w:cs="仿宋"/>
              </w:rPr>
              <w:t>设备提水量</w:t>
            </w:r>
            <w:r>
              <w:rPr>
                <w:rFonts w:ascii="仿宋" w:hAnsi="仿宋" w:cs="仿宋"/>
              </w:rPr>
              <w:t>M</w:t>
            </w:r>
            <w:r>
              <w:rPr>
                <w:rFonts w:hint="eastAsia" w:ascii="仿宋" w:hAnsi="仿宋" w:cs="仿宋"/>
              </w:rPr>
              <w:t>³/秒</w:t>
            </w:r>
          </w:p>
        </w:tc>
        <w:tc>
          <w:tcPr>
            <w:tcW w:w="3143" w:type="dxa"/>
            <w:gridSpan w:val="4"/>
            <w:noWrap/>
            <w:vAlign w:val="center"/>
          </w:tcPr>
          <w:p w14:paraId="0E60EDF2">
            <w:pPr>
              <w:jc w:val="center"/>
              <w:rPr>
                <w:rFonts w:ascii="仿宋" w:hAnsi="仿宋" w:cs="仿宋"/>
              </w:rPr>
            </w:pPr>
          </w:p>
        </w:tc>
      </w:tr>
      <w:tr w14:paraId="27080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35C7A5AE">
            <w:pPr>
              <w:jc w:val="center"/>
              <w:rPr>
                <w:rFonts w:ascii="仿宋" w:hAnsi="仿宋" w:cs="仿宋"/>
              </w:rPr>
            </w:pPr>
          </w:p>
        </w:tc>
        <w:tc>
          <w:tcPr>
            <w:tcW w:w="1718" w:type="dxa"/>
            <w:vMerge w:val="continue"/>
            <w:noWrap/>
            <w:vAlign w:val="center"/>
          </w:tcPr>
          <w:p w14:paraId="7A469751">
            <w:pPr>
              <w:jc w:val="center"/>
              <w:rPr>
                <w:rFonts w:ascii="仿宋" w:hAnsi="仿宋" w:cs="仿宋"/>
              </w:rPr>
            </w:pPr>
          </w:p>
        </w:tc>
        <w:tc>
          <w:tcPr>
            <w:tcW w:w="1892" w:type="dxa"/>
            <w:gridSpan w:val="3"/>
            <w:vMerge w:val="continue"/>
            <w:noWrap/>
            <w:vAlign w:val="center"/>
          </w:tcPr>
          <w:p w14:paraId="7090218A">
            <w:pPr>
              <w:jc w:val="center"/>
              <w:rPr>
                <w:rFonts w:ascii="仿宋" w:hAnsi="仿宋" w:cs="仿宋"/>
              </w:rPr>
            </w:pPr>
          </w:p>
        </w:tc>
        <w:tc>
          <w:tcPr>
            <w:tcW w:w="1932" w:type="dxa"/>
            <w:gridSpan w:val="3"/>
            <w:noWrap/>
            <w:vAlign w:val="center"/>
          </w:tcPr>
          <w:p w14:paraId="50C82F3B">
            <w:pPr>
              <w:jc w:val="center"/>
              <w:rPr>
                <w:rFonts w:ascii="仿宋" w:hAnsi="仿宋" w:cs="仿宋"/>
              </w:rPr>
            </w:pPr>
            <w:r>
              <w:rPr>
                <w:rFonts w:hint="eastAsia" w:ascii="仿宋" w:hAnsi="仿宋" w:cs="仿宋"/>
              </w:rPr>
              <w:t>共用情况</w:t>
            </w:r>
          </w:p>
        </w:tc>
        <w:tc>
          <w:tcPr>
            <w:tcW w:w="835" w:type="dxa"/>
            <w:noWrap/>
            <w:vAlign w:val="center"/>
          </w:tcPr>
          <w:p w14:paraId="1DFC6A27">
            <w:pPr>
              <w:jc w:val="left"/>
              <w:rPr>
                <w:rFonts w:ascii="仿宋" w:hAnsi="仿宋" w:cs="仿宋"/>
              </w:rPr>
            </w:pPr>
            <w:r>
              <w:rPr>
                <w:rFonts w:hint="eastAsia" w:ascii="仿宋" w:hAnsi="仿宋" w:cs="仿宋"/>
              </w:rPr>
              <w:sym w:font="Wingdings 2" w:char="00A3"/>
            </w:r>
            <w:r>
              <w:rPr>
                <w:rFonts w:hint="eastAsia" w:ascii="仿宋" w:hAnsi="仿宋" w:cs="仿宋"/>
              </w:rPr>
              <w:t>独用</w:t>
            </w:r>
          </w:p>
          <w:p w14:paraId="105F24A1">
            <w:pPr>
              <w:jc w:val="center"/>
              <w:rPr>
                <w:rFonts w:ascii="仿宋" w:hAnsi="仿宋" w:cs="仿宋"/>
              </w:rPr>
            </w:pPr>
          </w:p>
        </w:tc>
        <w:tc>
          <w:tcPr>
            <w:tcW w:w="2308" w:type="dxa"/>
            <w:gridSpan w:val="3"/>
            <w:noWrap/>
            <w:vAlign w:val="center"/>
          </w:tcPr>
          <w:p w14:paraId="648DD7D0">
            <w:pPr>
              <w:jc w:val="left"/>
              <w:rPr>
                <w:rFonts w:ascii="仿宋" w:hAnsi="仿宋" w:cs="仿宋"/>
              </w:rPr>
            </w:pPr>
            <w:r>
              <w:rPr>
                <w:rFonts w:hint="eastAsia" w:ascii="仿宋" w:hAnsi="仿宋" w:cs="仿宋"/>
              </w:rPr>
              <w:sym w:font="Wingdings 2" w:char="00A3"/>
            </w:r>
            <w:r>
              <w:rPr>
                <w:rFonts w:hint="eastAsia" w:ascii="仿宋" w:hAnsi="仿宋" w:cs="仿宋"/>
              </w:rPr>
              <w:t>共用</w:t>
            </w:r>
          </w:p>
          <w:p w14:paraId="03026E03">
            <w:pPr>
              <w:rPr>
                <w:rFonts w:ascii="仿宋" w:hAnsi="仿宋" w:cs="仿宋"/>
              </w:rPr>
            </w:pPr>
            <w:r>
              <w:rPr>
                <w:rFonts w:hint="eastAsia" w:ascii="仿宋" w:hAnsi="仿宋" w:cs="仿宋"/>
              </w:rPr>
              <w:t>涉及农户_</w:t>
            </w:r>
            <w:r>
              <w:rPr>
                <w:rFonts w:ascii="仿宋" w:hAnsi="仿宋" w:cs="仿宋"/>
              </w:rPr>
              <w:t>________</w:t>
            </w:r>
          </w:p>
          <w:p w14:paraId="09AC71ED">
            <w:pPr>
              <w:rPr>
                <w:rFonts w:ascii="仿宋" w:hAnsi="仿宋" w:cs="仿宋"/>
              </w:rPr>
            </w:pPr>
            <w:r>
              <w:rPr>
                <w:rFonts w:hint="eastAsia" w:ascii="仿宋" w:hAnsi="仿宋" w:cs="仿宋"/>
              </w:rPr>
              <w:t>共用面积_</w:t>
            </w:r>
            <w:r>
              <w:rPr>
                <w:rFonts w:ascii="仿宋" w:hAnsi="仿宋" w:cs="仿宋"/>
              </w:rPr>
              <w:t>________</w:t>
            </w:r>
          </w:p>
        </w:tc>
      </w:tr>
      <w:tr w14:paraId="41AD6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3DD8EB1F">
            <w:pPr>
              <w:jc w:val="center"/>
              <w:rPr>
                <w:rFonts w:ascii="仿宋" w:hAnsi="仿宋" w:cs="仿宋"/>
              </w:rPr>
            </w:pPr>
          </w:p>
        </w:tc>
        <w:tc>
          <w:tcPr>
            <w:tcW w:w="1718" w:type="dxa"/>
            <w:vMerge w:val="continue"/>
            <w:noWrap/>
            <w:vAlign w:val="center"/>
          </w:tcPr>
          <w:p w14:paraId="273EDBF7">
            <w:pPr>
              <w:jc w:val="center"/>
              <w:rPr>
                <w:rFonts w:ascii="仿宋" w:hAnsi="仿宋" w:cs="仿宋"/>
              </w:rPr>
            </w:pPr>
          </w:p>
        </w:tc>
        <w:tc>
          <w:tcPr>
            <w:tcW w:w="1892" w:type="dxa"/>
            <w:gridSpan w:val="3"/>
            <w:vMerge w:val="continue"/>
            <w:noWrap/>
            <w:vAlign w:val="center"/>
          </w:tcPr>
          <w:p w14:paraId="77EE5C8F">
            <w:pPr>
              <w:jc w:val="center"/>
              <w:rPr>
                <w:rFonts w:ascii="仿宋" w:hAnsi="仿宋" w:cs="仿宋"/>
              </w:rPr>
            </w:pPr>
          </w:p>
        </w:tc>
        <w:tc>
          <w:tcPr>
            <w:tcW w:w="1932" w:type="dxa"/>
            <w:gridSpan w:val="3"/>
            <w:noWrap/>
            <w:vAlign w:val="center"/>
          </w:tcPr>
          <w:p w14:paraId="20E07BA0">
            <w:pPr>
              <w:jc w:val="center"/>
              <w:rPr>
                <w:rFonts w:ascii="仿宋" w:hAnsi="仿宋" w:cs="仿宋"/>
              </w:rPr>
            </w:pPr>
            <w:r>
              <w:rPr>
                <w:rFonts w:hint="eastAsia" w:ascii="仿宋" w:hAnsi="仿宋" w:cs="仿宋"/>
              </w:rPr>
              <w:t>沟渠管道</w:t>
            </w:r>
          </w:p>
        </w:tc>
        <w:tc>
          <w:tcPr>
            <w:tcW w:w="3143" w:type="dxa"/>
            <w:gridSpan w:val="4"/>
            <w:noWrap/>
            <w:vAlign w:val="center"/>
          </w:tcPr>
          <w:p w14:paraId="05243108">
            <w:pPr>
              <w:rPr>
                <w:rFonts w:ascii="仿宋" w:hAnsi="仿宋" w:cs="仿宋"/>
              </w:rPr>
            </w:pPr>
            <w:r>
              <w:rPr>
                <w:rFonts w:hint="eastAsia" w:ascii="仿宋" w:hAnsi="仿宋" w:cs="仿宋"/>
              </w:rPr>
              <w:sym w:font="Wingdings 2" w:char="00A3"/>
            </w:r>
            <w:r>
              <w:rPr>
                <w:rFonts w:hint="eastAsia" w:ascii="仿宋" w:hAnsi="仿宋" w:cs="仿宋"/>
              </w:rPr>
              <w:t>明渠</w:t>
            </w:r>
            <w:r>
              <w:rPr>
                <w:rFonts w:hint="eastAsia" w:ascii="仿宋" w:hAnsi="仿宋" w:cs="仿宋"/>
              </w:rPr>
              <w:sym w:font="Wingdings 2" w:char="00A3"/>
            </w:r>
            <w:r>
              <w:rPr>
                <w:rFonts w:hint="eastAsia" w:ascii="仿宋" w:hAnsi="仿宋" w:cs="仿宋"/>
              </w:rPr>
              <w:t>暗渠</w:t>
            </w:r>
          </w:p>
          <w:p w14:paraId="08D7F8C5">
            <w:pPr>
              <w:rPr>
                <w:rFonts w:ascii="仿宋" w:hAnsi="仿宋" w:cs="仿宋"/>
              </w:rPr>
            </w:pPr>
            <w:r>
              <w:rPr>
                <w:rFonts w:hint="eastAsia" w:ascii="仿宋" w:hAnsi="仿宋" w:cs="仿宋"/>
              </w:rPr>
              <w:sym w:font="Wingdings 2" w:char="00A3"/>
            </w:r>
            <w:r>
              <w:rPr>
                <w:rFonts w:hint="eastAsia" w:ascii="仿宋" w:hAnsi="仿宋" w:cs="仿宋"/>
              </w:rPr>
              <w:t>节水管道</w:t>
            </w:r>
            <w:r>
              <w:rPr>
                <w:rFonts w:hint="eastAsia" w:ascii="仿宋" w:hAnsi="仿宋" w:cs="仿宋"/>
              </w:rPr>
              <w:sym w:font="Wingdings 2" w:char="00A3"/>
            </w:r>
            <w:r>
              <w:rPr>
                <w:rFonts w:hint="eastAsia" w:ascii="仿宋" w:hAnsi="仿宋" w:cs="仿宋"/>
              </w:rPr>
              <w:t>其他</w:t>
            </w:r>
          </w:p>
        </w:tc>
      </w:tr>
      <w:tr w14:paraId="2FC62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2D063C5E">
            <w:pPr>
              <w:jc w:val="center"/>
              <w:rPr>
                <w:rFonts w:ascii="仿宋" w:hAnsi="仿宋" w:cs="仿宋"/>
              </w:rPr>
            </w:pPr>
          </w:p>
        </w:tc>
        <w:tc>
          <w:tcPr>
            <w:tcW w:w="1718" w:type="dxa"/>
            <w:vMerge w:val="continue"/>
            <w:noWrap/>
            <w:vAlign w:val="center"/>
          </w:tcPr>
          <w:p w14:paraId="4F3AB633">
            <w:pPr>
              <w:jc w:val="center"/>
              <w:rPr>
                <w:rFonts w:ascii="仿宋" w:hAnsi="仿宋" w:cs="仿宋"/>
              </w:rPr>
            </w:pPr>
          </w:p>
        </w:tc>
        <w:tc>
          <w:tcPr>
            <w:tcW w:w="1892" w:type="dxa"/>
            <w:gridSpan w:val="3"/>
            <w:vMerge w:val="continue"/>
            <w:noWrap/>
            <w:vAlign w:val="center"/>
          </w:tcPr>
          <w:p w14:paraId="5324268B">
            <w:pPr>
              <w:jc w:val="center"/>
              <w:rPr>
                <w:rFonts w:ascii="仿宋" w:hAnsi="仿宋" w:cs="仿宋"/>
              </w:rPr>
            </w:pPr>
          </w:p>
        </w:tc>
        <w:tc>
          <w:tcPr>
            <w:tcW w:w="1932" w:type="dxa"/>
            <w:gridSpan w:val="3"/>
            <w:noWrap/>
            <w:vAlign w:val="center"/>
          </w:tcPr>
          <w:p w14:paraId="5B2E922B">
            <w:pPr>
              <w:jc w:val="center"/>
              <w:rPr>
                <w:rFonts w:ascii="仿宋" w:hAnsi="仿宋" w:cs="仿宋"/>
              </w:rPr>
            </w:pPr>
            <w:r>
              <w:rPr>
                <w:rFonts w:hint="eastAsia" w:ascii="仿宋" w:hAnsi="仿宋" w:cs="仿宋"/>
              </w:rPr>
              <w:t>是否硬化</w:t>
            </w:r>
          </w:p>
        </w:tc>
        <w:tc>
          <w:tcPr>
            <w:tcW w:w="3143" w:type="dxa"/>
            <w:gridSpan w:val="4"/>
            <w:noWrap/>
            <w:vAlign w:val="center"/>
          </w:tcPr>
          <w:p w14:paraId="2150D980">
            <w:pPr>
              <w:rPr>
                <w:rFonts w:ascii="仿宋" w:hAnsi="仿宋" w:cs="仿宋"/>
              </w:rPr>
            </w:pPr>
            <w:r>
              <w:rPr>
                <w:rFonts w:hint="eastAsia" w:ascii="仿宋" w:hAnsi="仿宋" w:cs="仿宋"/>
              </w:rPr>
              <w:sym w:font="Wingdings 2" w:char="00A3"/>
            </w:r>
            <w:r>
              <w:rPr>
                <w:rFonts w:hint="eastAsia" w:ascii="仿宋" w:hAnsi="仿宋" w:cs="仿宋"/>
              </w:rPr>
              <w:t>是</w:t>
            </w:r>
            <w:r>
              <w:rPr>
                <w:rFonts w:hint="eastAsia" w:ascii="仿宋" w:hAnsi="仿宋" w:cs="仿宋"/>
              </w:rPr>
              <w:sym w:font="Wingdings 2" w:char="00A3"/>
            </w:r>
            <w:r>
              <w:rPr>
                <w:rFonts w:hint="eastAsia" w:ascii="仿宋" w:hAnsi="仿宋" w:cs="仿宋"/>
              </w:rPr>
              <w:t>否</w:t>
            </w:r>
          </w:p>
        </w:tc>
      </w:tr>
      <w:tr w14:paraId="09F88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35CA49BE">
            <w:pPr>
              <w:jc w:val="center"/>
              <w:rPr>
                <w:rFonts w:ascii="仿宋" w:hAnsi="仿宋" w:cs="仿宋"/>
              </w:rPr>
            </w:pPr>
          </w:p>
        </w:tc>
        <w:tc>
          <w:tcPr>
            <w:tcW w:w="1718" w:type="dxa"/>
            <w:vMerge w:val="continue"/>
            <w:noWrap/>
            <w:vAlign w:val="center"/>
          </w:tcPr>
          <w:p w14:paraId="7FF4BEAC">
            <w:pPr>
              <w:jc w:val="center"/>
              <w:rPr>
                <w:rFonts w:ascii="仿宋" w:hAnsi="仿宋" w:cs="仿宋"/>
              </w:rPr>
            </w:pPr>
          </w:p>
        </w:tc>
        <w:tc>
          <w:tcPr>
            <w:tcW w:w="1892" w:type="dxa"/>
            <w:gridSpan w:val="3"/>
            <w:vMerge w:val="continue"/>
            <w:noWrap/>
            <w:vAlign w:val="center"/>
          </w:tcPr>
          <w:p w14:paraId="7CA3BBC7">
            <w:pPr>
              <w:jc w:val="center"/>
              <w:rPr>
                <w:rFonts w:ascii="仿宋" w:hAnsi="仿宋" w:cs="仿宋"/>
              </w:rPr>
            </w:pPr>
          </w:p>
        </w:tc>
        <w:tc>
          <w:tcPr>
            <w:tcW w:w="1932" w:type="dxa"/>
            <w:gridSpan w:val="3"/>
            <w:noWrap/>
            <w:vAlign w:val="center"/>
          </w:tcPr>
          <w:p w14:paraId="6E729E99">
            <w:pPr>
              <w:jc w:val="center"/>
              <w:rPr>
                <w:rFonts w:ascii="仿宋" w:hAnsi="仿宋" w:cs="仿宋"/>
              </w:rPr>
            </w:pPr>
            <w:r>
              <w:rPr>
                <w:rFonts w:hint="eastAsia" w:ascii="仿宋" w:hAnsi="仿宋" w:cs="仿宋"/>
              </w:rPr>
              <w:t>沟渠宽度（米）</w:t>
            </w:r>
          </w:p>
        </w:tc>
        <w:tc>
          <w:tcPr>
            <w:tcW w:w="3143" w:type="dxa"/>
            <w:gridSpan w:val="4"/>
            <w:noWrap/>
            <w:vAlign w:val="center"/>
          </w:tcPr>
          <w:p w14:paraId="0833CE2E">
            <w:pPr>
              <w:jc w:val="left"/>
              <w:rPr>
                <w:rFonts w:ascii="仿宋" w:hAnsi="仿宋" w:cs="仿宋"/>
              </w:rPr>
            </w:pPr>
            <w:r>
              <w:rPr>
                <w:rFonts w:hint="eastAsia" w:ascii="仿宋" w:hAnsi="仿宋" w:cs="仿宋"/>
              </w:rPr>
              <w:sym w:font="Wingdings 2" w:char="00A3"/>
            </w:r>
            <w:r>
              <w:rPr>
                <w:rFonts w:hint="eastAsia" w:ascii="仿宋" w:hAnsi="仿宋" w:cs="仿宋"/>
              </w:rPr>
              <w:t>主渠_</w:t>
            </w:r>
            <w:r>
              <w:rPr>
                <w:rFonts w:ascii="仿宋" w:hAnsi="仿宋" w:cs="仿宋"/>
              </w:rPr>
              <w:t xml:space="preserve">________  </w:t>
            </w:r>
          </w:p>
          <w:p w14:paraId="2E987044">
            <w:pPr>
              <w:jc w:val="left"/>
              <w:rPr>
                <w:rFonts w:ascii="仿宋" w:hAnsi="仿宋" w:cs="仿宋"/>
              </w:rPr>
            </w:pPr>
            <w:r>
              <w:rPr>
                <w:rFonts w:hint="eastAsia" w:ascii="仿宋" w:hAnsi="仿宋" w:cs="仿宋"/>
              </w:rPr>
              <w:sym w:font="Wingdings 2" w:char="00A3"/>
            </w:r>
            <w:r>
              <w:rPr>
                <w:rFonts w:hint="eastAsia" w:ascii="仿宋" w:hAnsi="仿宋" w:cs="仿宋"/>
              </w:rPr>
              <w:t>一级分渠_</w:t>
            </w:r>
            <w:r>
              <w:rPr>
                <w:rFonts w:ascii="仿宋" w:hAnsi="仿宋" w:cs="仿宋"/>
              </w:rPr>
              <w:t>________</w:t>
            </w:r>
          </w:p>
          <w:p w14:paraId="78090EB5">
            <w:pPr>
              <w:jc w:val="left"/>
              <w:rPr>
                <w:rFonts w:ascii="仿宋" w:hAnsi="仿宋" w:cs="仿宋"/>
              </w:rPr>
            </w:pPr>
            <w:r>
              <w:rPr>
                <w:rFonts w:hint="eastAsia" w:ascii="仿宋" w:hAnsi="仿宋" w:cs="仿宋"/>
              </w:rPr>
              <w:sym w:font="Wingdings 2" w:char="00A3"/>
            </w:r>
            <w:r>
              <w:rPr>
                <w:rFonts w:hint="eastAsia" w:ascii="仿宋" w:hAnsi="仿宋" w:cs="仿宋"/>
              </w:rPr>
              <w:t>二级分渠_</w:t>
            </w:r>
            <w:r>
              <w:rPr>
                <w:rFonts w:ascii="仿宋" w:hAnsi="仿宋" w:cs="仿宋"/>
              </w:rPr>
              <w:t>________</w:t>
            </w:r>
          </w:p>
          <w:p w14:paraId="4D6B0ADE">
            <w:pPr>
              <w:jc w:val="left"/>
              <w:rPr>
                <w:rFonts w:ascii="仿宋" w:hAnsi="仿宋" w:cs="仿宋"/>
              </w:rPr>
            </w:pPr>
            <w:r>
              <w:rPr>
                <w:rFonts w:hint="eastAsia" w:ascii="仿宋" w:hAnsi="仿宋" w:cs="仿宋"/>
              </w:rPr>
              <w:sym w:font="Wingdings 2" w:char="00A3"/>
            </w:r>
            <w:r>
              <w:rPr>
                <w:rFonts w:hint="eastAsia" w:ascii="仿宋" w:hAnsi="仿宋" w:cs="仿宋"/>
              </w:rPr>
              <w:t>三级分渠_</w:t>
            </w:r>
            <w:r>
              <w:rPr>
                <w:rFonts w:ascii="仿宋" w:hAnsi="仿宋" w:cs="仿宋"/>
              </w:rPr>
              <w:t>________</w:t>
            </w:r>
          </w:p>
        </w:tc>
      </w:tr>
      <w:tr w14:paraId="4AE63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3FA6FFE4">
            <w:pPr>
              <w:jc w:val="center"/>
              <w:rPr>
                <w:rFonts w:ascii="仿宋" w:hAnsi="仿宋" w:cs="仿宋"/>
              </w:rPr>
            </w:pPr>
          </w:p>
        </w:tc>
        <w:tc>
          <w:tcPr>
            <w:tcW w:w="1718" w:type="dxa"/>
            <w:vMerge w:val="continue"/>
            <w:noWrap/>
            <w:vAlign w:val="center"/>
          </w:tcPr>
          <w:p w14:paraId="76A29304">
            <w:pPr>
              <w:jc w:val="center"/>
              <w:rPr>
                <w:rFonts w:ascii="仿宋" w:hAnsi="仿宋" w:cs="仿宋"/>
              </w:rPr>
            </w:pPr>
          </w:p>
        </w:tc>
        <w:tc>
          <w:tcPr>
            <w:tcW w:w="1892" w:type="dxa"/>
            <w:gridSpan w:val="3"/>
            <w:vMerge w:val="continue"/>
            <w:noWrap/>
            <w:vAlign w:val="center"/>
          </w:tcPr>
          <w:p w14:paraId="21417897">
            <w:pPr>
              <w:jc w:val="center"/>
              <w:rPr>
                <w:rFonts w:ascii="仿宋" w:hAnsi="仿宋" w:cs="仿宋"/>
              </w:rPr>
            </w:pPr>
          </w:p>
        </w:tc>
        <w:tc>
          <w:tcPr>
            <w:tcW w:w="3350" w:type="dxa"/>
            <w:gridSpan w:val="6"/>
            <w:noWrap/>
            <w:vAlign w:val="center"/>
          </w:tcPr>
          <w:p w14:paraId="797B191D">
            <w:pPr>
              <w:jc w:val="left"/>
              <w:rPr>
                <w:rFonts w:ascii="仿宋" w:hAnsi="仿宋" w:cs="仿宋"/>
              </w:rPr>
            </w:pPr>
            <w:r>
              <w:rPr>
                <w:rFonts w:hint="eastAsia" w:ascii="仿宋" w:hAnsi="仿宋" w:cs="仿宋"/>
              </w:rPr>
              <w:t>最后一级水渠到地块距离（米）</w:t>
            </w:r>
          </w:p>
        </w:tc>
        <w:tc>
          <w:tcPr>
            <w:tcW w:w="1725" w:type="dxa"/>
            <w:noWrap/>
            <w:vAlign w:val="center"/>
          </w:tcPr>
          <w:p w14:paraId="060503B8">
            <w:pPr>
              <w:jc w:val="left"/>
              <w:rPr>
                <w:rFonts w:ascii="仿宋" w:hAnsi="仿宋" w:cs="仿宋"/>
              </w:rPr>
            </w:pPr>
          </w:p>
        </w:tc>
      </w:tr>
      <w:tr w14:paraId="5F170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268" w:type="dxa"/>
            <w:vMerge w:val="continue"/>
            <w:noWrap/>
            <w:vAlign w:val="center"/>
          </w:tcPr>
          <w:p w14:paraId="04F82623">
            <w:pPr>
              <w:jc w:val="center"/>
              <w:rPr>
                <w:rFonts w:ascii="仿宋" w:hAnsi="仿宋" w:cs="仿宋"/>
              </w:rPr>
            </w:pPr>
          </w:p>
        </w:tc>
        <w:tc>
          <w:tcPr>
            <w:tcW w:w="1718" w:type="dxa"/>
            <w:vMerge w:val="continue"/>
            <w:noWrap/>
            <w:vAlign w:val="center"/>
          </w:tcPr>
          <w:p w14:paraId="09C63845">
            <w:pPr>
              <w:jc w:val="center"/>
              <w:rPr>
                <w:rFonts w:ascii="仿宋" w:hAnsi="仿宋" w:cs="仿宋"/>
              </w:rPr>
            </w:pPr>
          </w:p>
        </w:tc>
        <w:tc>
          <w:tcPr>
            <w:tcW w:w="6967" w:type="dxa"/>
            <w:gridSpan w:val="10"/>
            <w:noWrap/>
          </w:tcPr>
          <w:p w14:paraId="427DEAB8">
            <w:pPr>
              <w:rPr>
                <w:rFonts w:ascii="仿宋" w:hAnsi="仿宋" w:cs="仿宋"/>
              </w:rPr>
            </w:pPr>
            <w:r>
              <w:rPr>
                <w:rFonts w:hint="eastAsia" w:ascii="仿宋" w:hAnsi="仿宋" w:cs="仿宋"/>
              </w:rPr>
              <w:t>其他水利情况说明：</w:t>
            </w:r>
          </w:p>
        </w:tc>
      </w:tr>
      <w:tr w14:paraId="1E16C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27EE651A">
            <w:pPr>
              <w:jc w:val="center"/>
              <w:rPr>
                <w:rFonts w:ascii="仿宋" w:hAnsi="仿宋" w:cs="仿宋"/>
              </w:rPr>
            </w:pPr>
          </w:p>
        </w:tc>
        <w:tc>
          <w:tcPr>
            <w:tcW w:w="1718" w:type="dxa"/>
            <w:vMerge w:val="restart"/>
            <w:noWrap/>
            <w:vAlign w:val="center"/>
          </w:tcPr>
          <w:p w14:paraId="1951C0DC">
            <w:pPr>
              <w:jc w:val="center"/>
              <w:rPr>
                <w:rFonts w:ascii="仿宋" w:hAnsi="仿宋" w:cs="仿宋"/>
              </w:rPr>
            </w:pPr>
            <w:r>
              <w:rPr>
                <w:rFonts w:hint="eastAsia" w:ascii="仿宋" w:hAnsi="仿宋" w:cs="仿宋"/>
              </w:rPr>
              <w:t>交通</w:t>
            </w:r>
          </w:p>
        </w:tc>
        <w:tc>
          <w:tcPr>
            <w:tcW w:w="1892" w:type="dxa"/>
            <w:gridSpan w:val="3"/>
            <w:vMerge w:val="restart"/>
            <w:noWrap/>
            <w:vAlign w:val="center"/>
          </w:tcPr>
          <w:p w14:paraId="036A174B">
            <w:pPr>
              <w:jc w:val="center"/>
              <w:rPr>
                <w:rFonts w:ascii="仿宋" w:hAnsi="仿宋" w:cs="仿宋"/>
              </w:rPr>
            </w:pPr>
            <w:r>
              <w:rPr>
                <w:rFonts w:hint="eastAsia" w:ascii="仿宋" w:hAnsi="仿宋" w:cs="仿宋"/>
              </w:rPr>
              <w:sym w:font="Wingdings 2" w:char="00A3"/>
            </w:r>
            <w:r>
              <w:rPr>
                <w:rFonts w:hint="eastAsia" w:ascii="仿宋" w:hAnsi="仿宋" w:cs="仿宋"/>
              </w:rPr>
              <w:t>机耕道</w:t>
            </w:r>
          </w:p>
        </w:tc>
        <w:tc>
          <w:tcPr>
            <w:tcW w:w="1932" w:type="dxa"/>
            <w:gridSpan w:val="3"/>
            <w:noWrap/>
            <w:vAlign w:val="center"/>
          </w:tcPr>
          <w:p w14:paraId="47BD5DFD">
            <w:pPr>
              <w:jc w:val="center"/>
              <w:rPr>
                <w:rFonts w:ascii="仿宋" w:hAnsi="仿宋" w:cs="仿宋"/>
              </w:rPr>
            </w:pPr>
            <w:r>
              <w:rPr>
                <w:rFonts w:hint="eastAsia" w:ascii="仿宋" w:hAnsi="仿宋" w:cs="仿宋"/>
              </w:rPr>
              <w:t>道路限款</w:t>
            </w:r>
          </w:p>
        </w:tc>
        <w:tc>
          <w:tcPr>
            <w:tcW w:w="3143" w:type="dxa"/>
            <w:gridSpan w:val="4"/>
            <w:noWrap/>
            <w:vAlign w:val="center"/>
          </w:tcPr>
          <w:p w14:paraId="12F123D4">
            <w:pPr>
              <w:rPr>
                <w:rFonts w:ascii="仿宋" w:hAnsi="仿宋" w:cs="仿宋"/>
              </w:rPr>
            </w:pPr>
            <w:r>
              <w:rPr>
                <w:rFonts w:hint="eastAsia" w:ascii="仿宋" w:hAnsi="仿宋" w:cs="仿宋"/>
              </w:rPr>
              <w:sym w:font="Wingdings 2" w:char="00A3"/>
            </w:r>
            <w:r>
              <w:rPr>
                <w:rFonts w:hint="eastAsia" w:ascii="仿宋" w:hAnsi="仿宋" w:cs="仿宋"/>
              </w:rPr>
              <w:t>限宽</w:t>
            </w:r>
            <w:r>
              <w:rPr>
                <w:rFonts w:ascii="仿宋" w:hAnsi="仿宋" w:cs="仿宋"/>
              </w:rPr>
              <w:t>_____</w:t>
            </w:r>
            <w:r>
              <w:rPr>
                <w:rFonts w:hint="eastAsia" w:ascii="仿宋" w:hAnsi="仿宋" w:cs="仿宋"/>
              </w:rPr>
              <w:t>米</w:t>
            </w:r>
            <w:r>
              <w:rPr>
                <w:rFonts w:hint="eastAsia" w:ascii="仿宋" w:hAnsi="仿宋" w:cs="仿宋"/>
              </w:rPr>
              <w:sym w:font="Wingdings 2" w:char="00A3"/>
            </w:r>
            <w:r>
              <w:rPr>
                <w:rFonts w:hint="eastAsia" w:ascii="仿宋" w:hAnsi="仿宋" w:cs="仿宋"/>
              </w:rPr>
              <w:t>无</w:t>
            </w:r>
          </w:p>
        </w:tc>
      </w:tr>
      <w:tr w14:paraId="3BC00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74B297A5">
            <w:pPr>
              <w:jc w:val="center"/>
              <w:rPr>
                <w:rFonts w:ascii="仿宋" w:hAnsi="仿宋" w:cs="仿宋"/>
              </w:rPr>
            </w:pPr>
          </w:p>
        </w:tc>
        <w:tc>
          <w:tcPr>
            <w:tcW w:w="1718" w:type="dxa"/>
            <w:vMerge w:val="continue"/>
            <w:noWrap/>
            <w:vAlign w:val="center"/>
          </w:tcPr>
          <w:p w14:paraId="03A8E475">
            <w:pPr>
              <w:jc w:val="center"/>
              <w:rPr>
                <w:rFonts w:ascii="仿宋" w:hAnsi="仿宋" w:cs="仿宋"/>
              </w:rPr>
            </w:pPr>
          </w:p>
        </w:tc>
        <w:tc>
          <w:tcPr>
            <w:tcW w:w="1892" w:type="dxa"/>
            <w:gridSpan w:val="3"/>
            <w:vMerge w:val="continue"/>
            <w:noWrap/>
            <w:vAlign w:val="center"/>
          </w:tcPr>
          <w:p w14:paraId="097F00C8">
            <w:pPr>
              <w:jc w:val="center"/>
              <w:rPr>
                <w:rFonts w:ascii="仿宋" w:hAnsi="仿宋" w:cs="仿宋"/>
              </w:rPr>
            </w:pPr>
          </w:p>
        </w:tc>
        <w:tc>
          <w:tcPr>
            <w:tcW w:w="1932" w:type="dxa"/>
            <w:gridSpan w:val="3"/>
            <w:noWrap/>
            <w:vAlign w:val="center"/>
          </w:tcPr>
          <w:p w14:paraId="43BA2C27">
            <w:pPr>
              <w:jc w:val="center"/>
              <w:rPr>
                <w:rFonts w:ascii="仿宋" w:hAnsi="仿宋" w:cs="仿宋"/>
              </w:rPr>
            </w:pPr>
            <w:r>
              <w:rPr>
                <w:rFonts w:hint="eastAsia" w:ascii="仿宋" w:hAnsi="仿宋" w:cs="仿宋"/>
              </w:rPr>
              <w:t>路面是否硬化</w:t>
            </w:r>
          </w:p>
        </w:tc>
        <w:tc>
          <w:tcPr>
            <w:tcW w:w="3143" w:type="dxa"/>
            <w:gridSpan w:val="4"/>
            <w:noWrap/>
            <w:vAlign w:val="center"/>
          </w:tcPr>
          <w:p w14:paraId="2CFBAE5D">
            <w:pPr>
              <w:rPr>
                <w:rFonts w:ascii="仿宋" w:hAnsi="仿宋" w:cs="仿宋"/>
              </w:rPr>
            </w:pPr>
            <w:r>
              <w:rPr>
                <w:rFonts w:hint="eastAsia" w:ascii="仿宋" w:hAnsi="仿宋" w:cs="仿宋"/>
              </w:rPr>
              <w:sym w:font="Wingdings 2" w:char="00A3"/>
            </w:r>
            <w:r>
              <w:rPr>
                <w:rFonts w:ascii="仿宋" w:hAnsi="仿宋" w:cs="仿宋"/>
              </w:rPr>
              <w:t>是</w:t>
            </w:r>
            <w:r>
              <w:rPr>
                <w:rFonts w:hint="eastAsia" w:ascii="仿宋" w:hAnsi="仿宋" w:cs="仿宋"/>
              </w:rPr>
              <w:sym w:font="Wingdings 2" w:char="00A3"/>
            </w:r>
            <w:r>
              <w:rPr>
                <w:rFonts w:ascii="仿宋" w:hAnsi="仿宋" w:cs="仿宋"/>
              </w:rPr>
              <w:t>否</w:t>
            </w:r>
          </w:p>
        </w:tc>
      </w:tr>
      <w:tr w14:paraId="27CBF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5B2B97B4">
            <w:pPr>
              <w:jc w:val="center"/>
              <w:rPr>
                <w:rFonts w:ascii="仿宋" w:hAnsi="仿宋" w:cs="仿宋"/>
              </w:rPr>
            </w:pPr>
          </w:p>
        </w:tc>
        <w:tc>
          <w:tcPr>
            <w:tcW w:w="1718" w:type="dxa"/>
            <w:vMerge w:val="continue"/>
            <w:noWrap/>
            <w:vAlign w:val="center"/>
          </w:tcPr>
          <w:p w14:paraId="3189BE3C">
            <w:pPr>
              <w:jc w:val="center"/>
              <w:rPr>
                <w:rFonts w:ascii="仿宋" w:hAnsi="仿宋" w:cs="仿宋"/>
              </w:rPr>
            </w:pPr>
          </w:p>
        </w:tc>
        <w:tc>
          <w:tcPr>
            <w:tcW w:w="1892" w:type="dxa"/>
            <w:gridSpan w:val="3"/>
            <w:vMerge w:val="continue"/>
            <w:noWrap/>
            <w:vAlign w:val="center"/>
          </w:tcPr>
          <w:p w14:paraId="59D7D5F3">
            <w:pPr>
              <w:jc w:val="center"/>
              <w:rPr>
                <w:rFonts w:ascii="仿宋" w:hAnsi="仿宋" w:cs="仿宋"/>
              </w:rPr>
            </w:pPr>
          </w:p>
        </w:tc>
        <w:tc>
          <w:tcPr>
            <w:tcW w:w="1932" w:type="dxa"/>
            <w:gridSpan w:val="3"/>
            <w:noWrap/>
            <w:vAlign w:val="center"/>
          </w:tcPr>
          <w:p w14:paraId="2BF0AED1">
            <w:pPr>
              <w:jc w:val="center"/>
              <w:rPr>
                <w:rFonts w:ascii="仿宋" w:hAnsi="仿宋" w:cs="仿宋"/>
              </w:rPr>
            </w:pPr>
            <w:r>
              <w:rPr>
                <w:rFonts w:hint="eastAsia" w:ascii="仿宋" w:hAnsi="仿宋" w:cs="仿宋"/>
              </w:rPr>
              <w:t>道路限重</w:t>
            </w:r>
          </w:p>
        </w:tc>
        <w:tc>
          <w:tcPr>
            <w:tcW w:w="3143" w:type="dxa"/>
            <w:gridSpan w:val="4"/>
            <w:noWrap/>
            <w:vAlign w:val="center"/>
          </w:tcPr>
          <w:p w14:paraId="41864BDA">
            <w:pPr>
              <w:rPr>
                <w:rFonts w:ascii="仿宋" w:hAnsi="仿宋" w:cs="仿宋"/>
              </w:rPr>
            </w:pPr>
            <w:r>
              <w:rPr>
                <w:rFonts w:hint="eastAsia" w:ascii="仿宋" w:hAnsi="仿宋" w:cs="仿宋"/>
              </w:rPr>
              <w:sym w:font="Wingdings 2" w:char="00A3"/>
            </w:r>
            <w:r>
              <w:rPr>
                <w:rFonts w:hint="eastAsia" w:ascii="仿宋" w:hAnsi="仿宋" w:cs="仿宋"/>
              </w:rPr>
              <w:t>限重</w:t>
            </w:r>
            <w:r>
              <w:rPr>
                <w:rFonts w:ascii="仿宋" w:hAnsi="仿宋" w:cs="仿宋"/>
              </w:rPr>
              <w:t>_____</w:t>
            </w:r>
            <w:r>
              <w:rPr>
                <w:rFonts w:hint="eastAsia" w:ascii="仿宋" w:hAnsi="仿宋" w:cs="仿宋"/>
              </w:rPr>
              <w:t>吨</w:t>
            </w:r>
            <w:r>
              <w:rPr>
                <w:rFonts w:hint="eastAsia" w:ascii="仿宋" w:hAnsi="仿宋" w:cs="仿宋"/>
              </w:rPr>
              <w:sym w:font="Wingdings 2" w:char="00A3"/>
            </w:r>
            <w:r>
              <w:rPr>
                <w:rFonts w:hint="eastAsia" w:ascii="仿宋" w:hAnsi="仿宋" w:cs="仿宋"/>
              </w:rPr>
              <w:t>无</w:t>
            </w:r>
          </w:p>
        </w:tc>
      </w:tr>
      <w:tr w14:paraId="74727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78DDCF8A">
            <w:pPr>
              <w:jc w:val="center"/>
              <w:rPr>
                <w:rFonts w:ascii="仿宋" w:hAnsi="仿宋" w:cs="仿宋"/>
              </w:rPr>
            </w:pPr>
          </w:p>
        </w:tc>
        <w:tc>
          <w:tcPr>
            <w:tcW w:w="1718" w:type="dxa"/>
            <w:vMerge w:val="continue"/>
            <w:noWrap/>
            <w:vAlign w:val="center"/>
          </w:tcPr>
          <w:p w14:paraId="58CC9763">
            <w:pPr>
              <w:jc w:val="center"/>
              <w:rPr>
                <w:rFonts w:ascii="仿宋" w:hAnsi="仿宋" w:cs="仿宋"/>
              </w:rPr>
            </w:pPr>
          </w:p>
        </w:tc>
        <w:tc>
          <w:tcPr>
            <w:tcW w:w="1892" w:type="dxa"/>
            <w:gridSpan w:val="3"/>
            <w:vMerge w:val="continue"/>
            <w:noWrap/>
            <w:vAlign w:val="center"/>
          </w:tcPr>
          <w:p w14:paraId="36282763">
            <w:pPr>
              <w:jc w:val="center"/>
              <w:rPr>
                <w:rFonts w:ascii="仿宋" w:hAnsi="仿宋" w:cs="仿宋"/>
              </w:rPr>
            </w:pPr>
          </w:p>
        </w:tc>
        <w:tc>
          <w:tcPr>
            <w:tcW w:w="1932" w:type="dxa"/>
            <w:gridSpan w:val="3"/>
            <w:noWrap/>
            <w:vAlign w:val="center"/>
          </w:tcPr>
          <w:p w14:paraId="411FB3E6">
            <w:pPr>
              <w:jc w:val="center"/>
              <w:rPr>
                <w:rFonts w:ascii="仿宋" w:hAnsi="仿宋" w:cs="仿宋"/>
              </w:rPr>
            </w:pPr>
            <w:r>
              <w:rPr>
                <w:rFonts w:hint="eastAsia" w:ascii="仿宋" w:hAnsi="仿宋" w:cs="仿宋"/>
              </w:rPr>
              <w:t>与地块距离（米）</w:t>
            </w:r>
          </w:p>
        </w:tc>
        <w:tc>
          <w:tcPr>
            <w:tcW w:w="3143" w:type="dxa"/>
            <w:gridSpan w:val="4"/>
            <w:noWrap/>
            <w:vAlign w:val="center"/>
          </w:tcPr>
          <w:p w14:paraId="390DAE5A">
            <w:pPr>
              <w:jc w:val="center"/>
              <w:rPr>
                <w:rFonts w:ascii="仿宋" w:hAnsi="仿宋" w:cs="仿宋"/>
              </w:rPr>
            </w:pPr>
          </w:p>
        </w:tc>
      </w:tr>
      <w:tr w14:paraId="25B80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654C9D33">
            <w:pPr>
              <w:jc w:val="center"/>
              <w:rPr>
                <w:rFonts w:ascii="仿宋" w:hAnsi="仿宋" w:cs="仿宋"/>
              </w:rPr>
            </w:pPr>
          </w:p>
        </w:tc>
        <w:tc>
          <w:tcPr>
            <w:tcW w:w="1718" w:type="dxa"/>
            <w:vMerge w:val="continue"/>
            <w:noWrap/>
            <w:vAlign w:val="center"/>
          </w:tcPr>
          <w:p w14:paraId="6BED7617">
            <w:pPr>
              <w:jc w:val="center"/>
              <w:rPr>
                <w:rFonts w:ascii="仿宋" w:hAnsi="仿宋" w:cs="仿宋"/>
              </w:rPr>
            </w:pPr>
          </w:p>
        </w:tc>
        <w:tc>
          <w:tcPr>
            <w:tcW w:w="1892" w:type="dxa"/>
            <w:gridSpan w:val="3"/>
            <w:vMerge w:val="restart"/>
            <w:noWrap/>
            <w:vAlign w:val="center"/>
          </w:tcPr>
          <w:p w14:paraId="7E0DD4E0">
            <w:pPr>
              <w:jc w:val="center"/>
              <w:rPr>
                <w:rFonts w:ascii="仿宋" w:hAnsi="仿宋" w:cs="仿宋"/>
              </w:rPr>
            </w:pPr>
            <w:r>
              <w:rPr>
                <w:rFonts w:hint="eastAsia" w:ascii="仿宋" w:hAnsi="仿宋" w:cs="仿宋"/>
              </w:rPr>
              <w:sym w:font="Wingdings 2" w:char="00A3"/>
            </w:r>
            <w:r>
              <w:rPr>
                <w:rFonts w:hint="eastAsia" w:ascii="仿宋" w:hAnsi="仿宋" w:cs="仿宋"/>
              </w:rPr>
              <w:t>乡间道路</w:t>
            </w:r>
          </w:p>
        </w:tc>
        <w:tc>
          <w:tcPr>
            <w:tcW w:w="1932" w:type="dxa"/>
            <w:gridSpan w:val="3"/>
            <w:noWrap/>
            <w:vAlign w:val="center"/>
          </w:tcPr>
          <w:p w14:paraId="2AA12FAF">
            <w:pPr>
              <w:jc w:val="center"/>
              <w:rPr>
                <w:rFonts w:ascii="仿宋" w:hAnsi="仿宋" w:cs="仿宋"/>
              </w:rPr>
            </w:pPr>
            <w:r>
              <w:rPr>
                <w:rFonts w:hint="eastAsia" w:ascii="仿宋" w:hAnsi="仿宋" w:cs="仿宋"/>
              </w:rPr>
              <w:t>道路宽度</w:t>
            </w:r>
          </w:p>
        </w:tc>
        <w:tc>
          <w:tcPr>
            <w:tcW w:w="3143" w:type="dxa"/>
            <w:gridSpan w:val="4"/>
            <w:noWrap/>
            <w:vAlign w:val="center"/>
          </w:tcPr>
          <w:p w14:paraId="029B9299">
            <w:pPr>
              <w:rPr>
                <w:rFonts w:ascii="仿宋" w:hAnsi="仿宋" w:cs="仿宋"/>
              </w:rPr>
            </w:pPr>
            <w:r>
              <w:rPr>
                <w:rFonts w:hint="eastAsia" w:ascii="仿宋" w:hAnsi="仿宋" w:cs="仿宋"/>
              </w:rPr>
              <w:sym w:font="Wingdings 2" w:char="00A3"/>
            </w:r>
            <w:r>
              <w:rPr>
                <w:rFonts w:hint="eastAsia" w:ascii="仿宋" w:hAnsi="仿宋" w:cs="仿宋"/>
              </w:rPr>
              <w:t>限宽</w:t>
            </w:r>
            <w:r>
              <w:rPr>
                <w:rFonts w:ascii="仿宋" w:hAnsi="仿宋" w:cs="仿宋"/>
              </w:rPr>
              <w:t>_____</w:t>
            </w:r>
            <w:r>
              <w:rPr>
                <w:rFonts w:hint="eastAsia" w:ascii="仿宋" w:hAnsi="仿宋" w:cs="仿宋"/>
              </w:rPr>
              <w:t>米</w:t>
            </w:r>
            <w:r>
              <w:rPr>
                <w:rFonts w:hint="eastAsia" w:ascii="仿宋" w:hAnsi="仿宋" w:cs="仿宋"/>
              </w:rPr>
              <w:sym w:font="Wingdings 2" w:char="00A3"/>
            </w:r>
            <w:r>
              <w:rPr>
                <w:rFonts w:hint="eastAsia" w:ascii="仿宋" w:hAnsi="仿宋" w:cs="仿宋"/>
              </w:rPr>
              <w:t>无</w:t>
            </w:r>
          </w:p>
        </w:tc>
      </w:tr>
      <w:tr w14:paraId="29090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2B7D8D32">
            <w:pPr>
              <w:jc w:val="center"/>
              <w:rPr>
                <w:rFonts w:ascii="仿宋" w:hAnsi="仿宋" w:cs="仿宋"/>
              </w:rPr>
            </w:pPr>
          </w:p>
        </w:tc>
        <w:tc>
          <w:tcPr>
            <w:tcW w:w="1718" w:type="dxa"/>
            <w:vMerge w:val="continue"/>
            <w:noWrap/>
            <w:vAlign w:val="center"/>
          </w:tcPr>
          <w:p w14:paraId="53E72C03">
            <w:pPr>
              <w:jc w:val="center"/>
              <w:rPr>
                <w:rFonts w:ascii="仿宋" w:hAnsi="仿宋" w:cs="仿宋"/>
              </w:rPr>
            </w:pPr>
          </w:p>
        </w:tc>
        <w:tc>
          <w:tcPr>
            <w:tcW w:w="1892" w:type="dxa"/>
            <w:gridSpan w:val="3"/>
            <w:vMerge w:val="continue"/>
            <w:noWrap/>
            <w:vAlign w:val="center"/>
          </w:tcPr>
          <w:p w14:paraId="618BE12A">
            <w:pPr>
              <w:jc w:val="center"/>
              <w:rPr>
                <w:rFonts w:ascii="仿宋" w:hAnsi="仿宋" w:cs="仿宋"/>
              </w:rPr>
            </w:pPr>
          </w:p>
        </w:tc>
        <w:tc>
          <w:tcPr>
            <w:tcW w:w="1932" w:type="dxa"/>
            <w:gridSpan w:val="3"/>
            <w:noWrap/>
            <w:vAlign w:val="center"/>
          </w:tcPr>
          <w:p w14:paraId="640178B1">
            <w:pPr>
              <w:jc w:val="center"/>
              <w:rPr>
                <w:rFonts w:ascii="仿宋" w:hAnsi="仿宋" w:cs="仿宋"/>
              </w:rPr>
            </w:pPr>
            <w:r>
              <w:rPr>
                <w:rFonts w:hint="eastAsia" w:ascii="仿宋" w:hAnsi="仿宋" w:cs="仿宋"/>
              </w:rPr>
              <w:t>路面是否硬化</w:t>
            </w:r>
          </w:p>
        </w:tc>
        <w:tc>
          <w:tcPr>
            <w:tcW w:w="3143" w:type="dxa"/>
            <w:gridSpan w:val="4"/>
            <w:noWrap/>
            <w:vAlign w:val="center"/>
          </w:tcPr>
          <w:p w14:paraId="220204B7">
            <w:pPr>
              <w:rPr>
                <w:rFonts w:ascii="仿宋" w:hAnsi="仿宋" w:cs="仿宋"/>
              </w:rPr>
            </w:pPr>
            <w:r>
              <w:rPr>
                <w:rFonts w:hint="eastAsia" w:ascii="仿宋" w:hAnsi="仿宋" w:cs="仿宋"/>
              </w:rPr>
              <w:sym w:font="Wingdings 2" w:char="00A3"/>
            </w:r>
            <w:r>
              <w:rPr>
                <w:rFonts w:ascii="仿宋" w:hAnsi="仿宋" w:cs="仿宋"/>
              </w:rPr>
              <w:t>是</w:t>
            </w:r>
            <w:r>
              <w:rPr>
                <w:rFonts w:hint="eastAsia" w:ascii="仿宋" w:hAnsi="仿宋" w:cs="仿宋"/>
              </w:rPr>
              <w:sym w:font="Wingdings 2" w:char="00A3"/>
            </w:r>
            <w:r>
              <w:rPr>
                <w:rFonts w:ascii="仿宋" w:hAnsi="仿宋" w:cs="仿宋"/>
              </w:rPr>
              <w:t>否</w:t>
            </w:r>
          </w:p>
        </w:tc>
      </w:tr>
      <w:tr w14:paraId="576C6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6B4B8D43">
            <w:pPr>
              <w:jc w:val="center"/>
              <w:rPr>
                <w:rFonts w:ascii="仿宋" w:hAnsi="仿宋" w:cs="仿宋"/>
              </w:rPr>
            </w:pPr>
          </w:p>
        </w:tc>
        <w:tc>
          <w:tcPr>
            <w:tcW w:w="1718" w:type="dxa"/>
            <w:vMerge w:val="continue"/>
            <w:noWrap/>
            <w:vAlign w:val="center"/>
          </w:tcPr>
          <w:p w14:paraId="6AD04730">
            <w:pPr>
              <w:jc w:val="center"/>
              <w:rPr>
                <w:rFonts w:ascii="仿宋" w:hAnsi="仿宋" w:cs="仿宋"/>
              </w:rPr>
            </w:pPr>
          </w:p>
        </w:tc>
        <w:tc>
          <w:tcPr>
            <w:tcW w:w="1892" w:type="dxa"/>
            <w:gridSpan w:val="3"/>
            <w:vMerge w:val="continue"/>
            <w:noWrap/>
            <w:vAlign w:val="center"/>
          </w:tcPr>
          <w:p w14:paraId="778BAD6A">
            <w:pPr>
              <w:jc w:val="center"/>
              <w:rPr>
                <w:rFonts w:ascii="仿宋" w:hAnsi="仿宋" w:cs="仿宋"/>
              </w:rPr>
            </w:pPr>
          </w:p>
        </w:tc>
        <w:tc>
          <w:tcPr>
            <w:tcW w:w="1932" w:type="dxa"/>
            <w:gridSpan w:val="3"/>
            <w:noWrap/>
            <w:vAlign w:val="center"/>
          </w:tcPr>
          <w:p w14:paraId="44336D6E">
            <w:pPr>
              <w:jc w:val="center"/>
              <w:rPr>
                <w:rFonts w:ascii="仿宋" w:hAnsi="仿宋" w:cs="仿宋"/>
              </w:rPr>
            </w:pPr>
            <w:r>
              <w:rPr>
                <w:rFonts w:hint="eastAsia" w:ascii="仿宋" w:hAnsi="仿宋" w:cs="仿宋"/>
              </w:rPr>
              <w:t>承重要求</w:t>
            </w:r>
          </w:p>
        </w:tc>
        <w:tc>
          <w:tcPr>
            <w:tcW w:w="3143" w:type="dxa"/>
            <w:gridSpan w:val="4"/>
            <w:noWrap/>
            <w:vAlign w:val="center"/>
          </w:tcPr>
          <w:p w14:paraId="47E38BE4">
            <w:pPr>
              <w:rPr>
                <w:rFonts w:ascii="仿宋" w:hAnsi="仿宋" w:cs="仿宋"/>
              </w:rPr>
            </w:pPr>
            <w:r>
              <w:rPr>
                <w:rFonts w:hint="eastAsia" w:ascii="仿宋" w:hAnsi="仿宋" w:cs="仿宋"/>
              </w:rPr>
              <w:sym w:font="Wingdings 2" w:char="00A3"/>
            </w:r>
            <w:r>
              <w:rPr>
                <w:rFonts w:hint="eastAsia" w:ascii="仿宋" w:hAnsi="仿宋" w:cs="仿宋"/>
              </w:rPr>
              <w:t>限重</w:t>
            </w:r>
            <w:r>
              <w:rPr>
                <w:rFonts w:ascii="仿宋" w:hAnsi="仿宋" w:cs="仿宋"/>
              </w:rPr>
              <w:t>_____</w:t>
            </w:r>
            <w:r>
              <w:rPr>
                <w:rFonts w:hint="eastAsia" w:ascii="仿宋" w:hAnsi="仿宋" w:cs="仿宋"/>
              </w:rPr>
              <w:t>吨</w:t>
            </w:r>
            <w:r>
              <w:rPr>
                <w:rFonts w:hint="eastAsia" w:ascii="仿宋" w:hAnsi="仿宋" w:cs="仿宋"/>
              </w:rPr>
              <w:sym w:font="Wingdings 2" w:char="00A3"/>
            </w:r>
            <w:r>
              <w:rPr>
                <w:rFonts w:hint="eastAsia" w:ascii="仿宋" w:hAnsi="仿宋" w:cs="仿宋"/>
              </w:rPr>
              <w:t>无</w:t>
            </w:r>
          </w:p>
        </w:tc>
      </w:tr>
      <w:tr w14:paraId="571B4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30AE9433">
            <w:pPr>
              <w:jc w:val="center"/>
              <w:rPr>
                <w:rFonts w:ascii="仿宋" w:hAnsi="仿宋" w:cs="仿宋"/>
              </w:rPr>
            </w:pPr>
          </w:p>
        </w:tc>
        <w:tc>
          <w:tcPr>
            <w:tcW w:w="1718" w:type="dxa"/>
            <w:vMerge w:val="continue"/>
            <w:noWrap/>
            <w:vAlign w:val="center"/>
          </w:tcPr>
          <w:p w14:paraId="18B1FAEA">
            <w:pPr>
              <w:jc w:val="center"/>
              <w:rPr>
                <w:rFonts w:ascii="仿宋" w:hAnsi="仿宋" w:cs="仿宋"/>
              </w:rPr>
            </w:pPr>
          </w:p>
        </w:tc>
        <w:tc>
          <w:tcPr>
            <w:tcW w:w="1892" w:type="dxa"/>
            <w:gridSpan w:val="3"/>
            <w:vMerge w:val="continue"/>
            <w:noWrap/>
            <w:vAlign w:val="center"/>
          </w:tcPr>
          <w:p w14:paraId="60DFCE83">
            <w:pPr>
              <w:jc w:val="center"/>
              <w:rPr>
                <w:rFonts w:ascii="仿宋" w:hAnsi="仿宋" w:cs="仿宋"/>
              </w:rPr>
            </w:pPr>
          </w:p>
        </w:tc>
        <w:tc>
          <w:tcPr>
            <w:tcW w:w="1932" w:type="dxa"/>
            <w:gridSpan w:val="3"/>
            <w:noWrap/>
            <w:vAlign w:val="center"/>
          </w:tcPr>
          <w:p w14:paraId="0EC1721C">
            <w:pPr>
              <w:jc w:val="center"/>
              <w:rPr>
                <w:rFonts w:ascii="仿宋" w:hAnsi="仿宋" w:cs="仿宋"/>
              </w:rPr>
            </w:pPr>
            <w:r>
              <w:rPr>
                <w:rFonts w:hint="eastAsia" w:ascii="仿宋" w:hAnsi="仿宋" w:cs="仿宋"/>
              </w:rPr>
              <w:t>与地块距离</w:t>
            </w:r>
          </w:p>
        </w:tc>
        <w:tc>
          <w:tcPr>
            <w:tcW w:w="3143" w:type="dxa"/>
            <w:gridSpan w:val="4"/>
            <w:noWrap/>
            <w:vAlign w:val="center"/>
          </w:tcPr>
          <w:p w14:paraId="694EBDED">
            <w:pPr>
              <w:jc w:val="center"/>
              <w:rPr>
                <w:rFonts w:ascii="仿宋" w:hAnsi="仿宋" w:cs="仿宋"/>
              </w:rPr>
            </w:pPr>
          </w:p>
        </w:tc>
      </w:tr>
      <w:tr w14:paraId="34F45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12D53236">
            <w:pPr>
              <w:jc w:val="center"/>
              <w:rPr>
                <w:rFonts w:ascii="仿宋" w:hAnsi="仿宋" w:cs="仿宋"/>
              </w:rPr>
            </w:pPr>
          </w:p>
        </w:tc>
        <w:tc>
          <w:tcPr>
            <w:tcW w:w="1718" w:type="dxa"/>
            <w:vMerge w:val="continue"/>
            <w:noWrap/>
            <w:vAlign w:val="center"/>
          </w:tcPr>
          <w:p w14:paraId="75FB5030">
            <w:pPr>
              <w:jc w:val="center"/>
              <w:rPr>
                <w:rFonts w:ascii="仿宋" w:hAnsi="仿宋" w:cs="仿宋"/>
              </w:rPr>
            </w:pPr>
          </w:p>
        </w:tc>
        <w:tc>
          <w:tcPr>
            <w:tcW w:w="1981" w:type="dxa"/>
            <w:gridSpan w:val="4"/>
            <w:noWrap/>
            <w:vAlign w:val="center"/>
          </w:tcPr>
          <w:p w14:paraId="205D8874">
            <w:pPr>
              <w:jc w:val="center"/>
              <w:rPr>
                <w:rFonts w:ascii="仿宋" w:hAnsi="仿宋" w:cs="仿宋"/>
              </w:rPr>
            </w:pPr>
            <w:r>
              <w:rPr>
                <w:rFonts w:hint="eastAsia" w:ascii="仿宋" w:hAnsi="仿宋" w:cs="仿宋"/>
              </w:rPr>
              <w:t>地块与乡级以</w:t>
            </w:r>
          </w:p>
          <w:p w14:paraId="6F8493C7">
            <w:pPr>
              <w:jc w:val="center"/>
              <w:rPr>
                <w:rFonts w:ascii="仿宋" w:hAnsi="仿宋" w:cs="仿宋"/>
              </w:rPr>
            </w:pPr>
            <w:r>
              <w:rPr>
                <w:rFonts w:hint="eastAsia" w:ascii="仿宋" w:hAnsi="仿宋" w:cs="仿宋"/>
              </w:rPr>
              <w:t>上道路距离情况</w:t>
            </w:r>
          </w:p>
        </w:tc>
        <w:tc>
          <w:tcPr>
            <w:tcW w:w="4986" w:type="dxa"/>
            <w:gridSpan w:val="6"/>
            <w:noWrap/>
            <w:vAlign w:val="center"/>
          </w:tcPr>
          <w:p w14:paraId="0E8E5EC4">
            <w:pPr>
              <w:widowControl/>
              <w:jc w:val="left"/>
              <w:rPr>
                <w:rFonts w:ascii="仿宋" w:hAnsi="仿宋" w:cs="仿宋"/>
              </w:rPr>
            </w:pPr>
            <w:r>
              <w:rPr>
                <w:rFonts w:hint="eastAsia" w:ascii="仿宋" w:hAnsi="仿宋" w:cs="仿宋"/>
              </w:rPr>
              <w:t>距离乡道</w:t>
            </w:r>
            <w:r>
              <w:rPr>
                <w:rFonts w:ascii="仿宋" w:hAnsi="仿宋" w:cs="仿宋"/>
              </w:rPr>
              <w:t>______</w:t>
            </w:r>
            <w:r>
              <w:rPr>
                <w:rFonts w:hint="eastAsia" w:ascii="仿宋" w:hAnsi="仿宋" w:cs="仿宋"/>
              </w:rPr>
              <w:t>公里；</w:t>
            </w:r>
          </w:p>
          <w:p w14:paraId="34A2A748">
            <w:pPr>
              <w:widowControl/>
              <w:jc w:val="left"/>
              <w:rPr>
                <w:rFonts w:ascii="仿宋" w:hAnsi="仿宋" w:cs="仿宋"/>
              </w:rPr>
            </w:pPr>
            <w:r>
              <w:rPr>
                <w:rFonts w:hint="eastAsia" w:ascii="仿宋" w:hAnsi="仿宋" w:cs="仿宋"/>
              </w:rPr>
              <w:t>距离国道</w:t>
            </w:r>
            <w:r>
              <w:rPr>
                <w:rFonts w:ascii="仿宋" w:hAnsi="仿宋" w:cs="仿宋"/>
              </w:rPr>
              <w:t>_______</w:t>
            </w:r>
            <w:r>
              <w:rPr>
                <w:rFonts w:hint="eastAsia" w:ascii="仿宋" w:hAnsi="仿宋" w:cs="仿宋"/>
              </w:rPr>
              <w:t>公里；</w:t>
            </w:r>
          </w:p>
          <w:p w14:paraId="2C5E54DE">
            <w:pPr>
              <w:widowControl/>
              <w:jc w:val="left"/>
              <w:rPr>
                <w:rFonts w:ascii="仿宋" w:hAnsi="仿宋" w:cs="仿宋"/>
              </w:rPr>
            </w:pPr>
            <w:r>
              <w:rPr>
                <w:rFonts w:hint="eastAsia" w:ascii="仿宋" w:hAnsi="仿宋" w:cs="仿宋"/>
              </w:rPr>
              <w:t>最近高速路口</w:t>
            </w:r>
            <w:r>
              <w:rPr>
                <w:rFonts w:ascii="仿宋" w:hAnsi="仿宋" w:cs="仿宋"/>
              </w:rPr>
              <w:t>______</w:t>
            </w:r>
            <w:r>
              <w:rPr>
                <w:rFonts w:hint="eastAsia" w:ascii="仿宋" w:hAnsi="仿宋" w:cs="仿宋"/>
              </w:rPr>
              <w:t>公里。</w:t>
            </w:r>
          </w:p>
        </w:tc>
      </w:tr>
      <w:tr w14:paraId="63FD3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12A942BB">
            <w:pPr>
              <w:jc w:val="center"/>
              <w:rPr>
                <w:rFonts w:ascii="仿宋" w:hAnsi="仿宋" w:cs="仿宋"/>
              </w:rPr>
            </w:pPr>
          </w:p>
        </w:tc>
        <w:tc>
          <w:tcPr>
            <w:tcW w:w="1718" w:type="dxa"/>
            <w:vMerge w:val="continue"/>
            <w:noWrap/>
            <w:vAlign w:val="center"/>
          </w:tcPr>
          <w:p w14:paraId="66542748">
            <w:pPr>
              <w:jc w:val="center"/>
              <w:rPr>
                <w:rFonts w:ascii="仿宋" w:hAnsi="仿宋" w:cs="仿宋"/>
              </w:rPr>
            </w:pPr>
          </w:p>
        </w:tc>
        <w:tc>
          <w:tcPr>
            <w:tcW w:w="6967" w:type="dxa"/>
            <w:gridSpan w:val="10"/>
            <w:noWrap/>
            <w:vAlign w:val="center"/>
          </w:tcPr>
          <w:p w14:paraId="1F2C8972">
            <w:pPr>
              <w:rPr>
                <w:rFonts w:ascii="仿宋" w:hAnsi="仿宋" w:cs="仿宋"/>
              </w:rPr>
            </w:pPr>
            <w:r>
              <w:rPr>
                <w:rFonts w:hint="eastAsia" w:ascii="仿宋" w:hAnsi="仿宋" w:cs="仿宋"/>
              </w:rPr>
              <w:t>其他交通情况介绍：</w:t>
            </w:r>
          </w:p>
          <w:p w14:paraId="5B4B5F58">
            <w:pPr>
              <w:widowControl/>
              <w:jc w:val="left"/>
              <w:rPr>
                <w:rFonts w:ascii="仿宋" w:hAnsi="仿宋" w:cs="仿宋"/>
              </w:rPr>
            </w:pPr>
          </w:p>
        </w:tc>
      </w:tr>
      <w:tr w14:paraId="26194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6CD575EF">
            <w:pPr>
              <w:jc w:val="center"/>
              <w:rPr>
                <w:rFonts w:ascii="仿宋" w:hAnsi="仿宋" w:cs="仿宋"/>
              </w:rPr>
            </w:pPr>
          </w:p>
        </w:tc>
        <w:tc>
          <w:tcPr>
            <w:tcW w:w="1718" w:type="dxa"/>
            <w:vMerge w:val="restart"/>
            <w:noWrap/>
            <w:vAlign w:val="center"/>
          </w:tcPr>
          <w:p w14:paraId="5C9AB5B5">
            <w:pPr>
              <w:jc w:val="center"/>
              <w:rPr>
                <w:rFonts w:ascii="仿宋" w:hAnsi="仿宋" w:cs="仿宋"/>
              </w:rPr>
            </w:pPr>
            <w:r>
              <w:rPr>
                <w:rFonts w:hint="eastAsia" w:ascii="仿宋" w:hAnsi="仿宋" w:cs="仿宋"/>
              </w:rPr>
              <w:t>通电通网情况</w:t>
            </w:r>
          </w:p>
        </w:tc>
        <w:tc>
          <w:tcPr>
            <w:tcW w:w="1892" w:type="dxa"/>
            <w:gridSpan w:val="3"/>
            <w:vMerge w:val="restart"/>
            <w:noWrap/>
            <w:vAlign w:val="center"/>
          </w:tcPr>
          <w:p w14:paraId="667D32EE">
            <w:pPr>
              <w:jc w:val="center"/>
              <w:rPr>
                <w:rFonts w:ascii="仿宋" w:hAnsi="仿宋" w:cs="仿宋"/>
              </w:rPr>
            </w:pPr>
            <w:r>
              <w:rPr>
                <w:rFonts w:hint="eastAsia" w:ascii="仿宋" w:hAnsi="仿宋" w:cs="仿宋"/>
              </w:rPr>
              <w:t>电力</w:t>
            </w:r>
          </w:p>
        </w:tc>
        <w:tc>
          <w:tcPr>
            <w:tcW w:w="1932" w:type="dxa"/>
            <w:gridSpan w:val="3"/>
            <w:noWrap/>
            <w:vAlign w:val="center"/>
          </w:tcPr>
          <w:p w14:paraId="0BB38C49">
            <w:pPr>
              <w:jc w:val="center"/>
              <w:rPr>
                <w:rFonts w:ascii="仿宋" w:hAnsi="仿宋" w:cs="仿宋"/>
              </w:rPr>
            </w:pPr>
            <w:r>
              <w:rPr>
                <w:rFonts w:hint="eastAsia" w:ascii="仿宋" w:hAnsi="仿宋" w:cs="仿宋"/>
              </w:rPr>
              <w:t>是否通电</w:t>
            </w:r>
          </w:p>
        </w:tc>
        <w:tc>
          <w:tcPr>
            <w:tcW w:w="3143" w:type="dxa"/>
            <w:gridSpan w:val="4"/>
            <w:noWrap/>
            <w:vAlign w:val="center"/>
          </w:tcPr>
          <w:p w14:paraId="4F8E5783">
            <w:pPr>
              <w:jc w:val="left"/>
              <w:rPr>
                <w:rFonts w:ascii="仿宋" w:hAnsi="仿宋" w:cs="仿宋"/>
              </w:rPr>
            </w:pPr>
            <w:r>
              <w:rPr>
                <w:rFonts w:hint="eastAsia" w:ascii="仿宋" w:hAnsi="仿宋" w:cs="仿宋"/>
              </w:rPr>
              <w:sym w:font="Wingdings 2" w:char="00A3"/>
            </w:r>
            <w:r>
              <w:rPr>
                <w:rFonts w:hint="eastAsia" w:ascii="仿宋" w:hAnsi="仿宋" w:cs="仿宋"/>
              </w:rPr>
              <w:t>是</w:t>
            </w:r>
            <w:r>
              <w:rPr>
                <w:rFonts w:hint="eastAsia" w:ascii="仿宋" w:hAnsi="仿宋" w:cs="仿宋"/>
              </w:rPr>
              <w:sym w:font="Wingdings 2" w:char="00A3"/>
            </w:r>
            <w:r>
              <w:rPr>
                <w:rFonts w:hint="eastAsia" w:ascii="仿宋" w:hAnsi="仿宋" w:cs="仿宋"/>
              </w:rPr>
              <w:t>否</w:t>
            </w:r>
          </w:p>
        </w:tc>
      </w:tr>
      <w:tr w14:paraId="74DB8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4E5EB7B3">
            <w:pPr>
              <w:jc w:val="center"/>
              <w:rPr>
                <w:rFonts w:ascii="仿宋" w:hAnsi="仿宋" w:cs="仿宋"/>
              </w:rPr>
            </w:pPr>
          </w:p>
        </w:tc>
        <w:tc>
          <w:tcPr>
            <w:tcW w:w="1718" w:type="dxa"/>
            <w:vMerge w:val="continue"/>
            <w:noWrap/>
            <w:vAlign w:val="center"/>
          </w:tcPr>
          <w:p w14:paraId="44882000">
            <w:pPr>
              <w:jc w:val="center"/>
              <w:rPr>
                <w:rFonts w:ascii="仿宋" w:hAnsi="仿宋" w:cs="仿宋"/>
              </w:rPr>
            </w:pPr>
          </w:p>
        </w:tc>
        <w:tc>
          <w:tcPr>
            <w:tcW w:w="1892" w:type="dxa"/>
            <w:gridSpan w:val="3"/>
            <w:vMerge w:val="continue"/>
            <w:noWrap/>
            <w:vAlign w:val="center"/>
          </w:tcPr>
          <w:p w14:paraId="11E16108">
            <w:pPr>
              <w:jc w:val="center"/>
              <w:rPr>
                <w:rFonts w:ascii="仿宋" w:hAnsi="仿宋" w:cs="仿宋"/>
              </w:rPr>
            </w:pPr>
          </w:p>
        </w:tc>
        <w:tc>
          <w:tcPr>
            <w:tcW w:w="1932" w:type="dxa"/>
            <w:gridSpan w:val="3"/>
            <w:noWrap/>
            <w:vAlign w:val="center"/>
          </w:tcPr>
          <w:p w14:paraId="34D8AC26">
            <w:pPr>
              <w:jc w:val="center"/>
              <w:rPr>
                <w:rFonts w:ascii="仿宋" w:hAnsi="仿宋" w:cs="仿宋"/>
              </w:rPr>
            </w:pPr>
            <w:r>
              <w:rPr>
                <w:rFonts w:hint="eastAsia" w:ascii="仿宋" w:hAnsi="仿宋" w:cs="仿宋"/>
              </w:rPr>
              <w:t>接通电源难易程度</w:t>
            </w:r>
          </w:p>
        </w:tc>
        <w:tc>
          <w:tcPr>
            <w:tcW w:w="3143" w:type="dxa"/>
            <w:gridSpan w:val="4"/>
            <w:noWrap/>
            <w:vAlign w:val="center"/>
          </w:tcPr>
          <w:p w14:paraId="5185FFA4">
            <w:pPr>
              <w:rPr>
                <w:rFonts w:ascii="仿宋" w:hAnsi="仿宋" w:cs="仿宋"/>
              </w:rPr>
            </w:pPr>
            <w:r>
              <w:rPr>
                <w:rFonts w:hint="eastAsia" w:ascii="仿宋" w:hAnsi="仿宋" w:cs="仿宋"/>
              </w:rPr>
              <w:sym w:font="Wingdings 2" w:char="00A3"/>
            </w:r>
            <w:r>
              <w:rPr>
                <w:rFonts w:hint="eastAsia" w:ascii="仿宋" w:hAnsi="仿宋" w:cs="仿宋"/>
              </w:rPr>
              <w:t>方便接通</w:t>
            </w:r>
            <w:r>
              <w:rPr>
                <w:rFonts w:hint="eastAsia" w:ascii="仿宋" w:hAnsi="仿宋" w:cs="仿宋"/>
              </w:rPr>
              <w:sym w:font="Wingdings 2" w:char="00A3"/>
            </w:r>
            <w:r>
              <w:rPr>
                <w:rFonts w:hint="eastAsia" w:ascii="仿宋" w:hAnsi="仿宋" w:cs="仿宋"/>
              </w:rPr>
              <w:t>较难接通</w:t>
            </w:r>
            <w:r>
              <w:rPr>
                <w:rFonts w:hint="eastAsia" w:ascii="仿宋" w:hAnsi="仿宋" w:cs="仿宋"/>
              </w:rPr>
              <w:sym w:font="Wingdings 2" w:char="00A3"/>
            </w:r>
            <w:r>
              <w:rPr>
                <w:rFonts w:hint="eastAsia" w:ascii="仿宋" w:hAnsi="仿宋" w:cs="仿宋"/>
              </w:rPr>
              <w:t>难接通</w:t>
            </w:r>
          </w:p>
        </w:tc>
      </w:tr>
      <w:tr w14:paraId="1A6A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21DF8304">
            <w:pPr>
              <w:jc w:val="center"/>
              <w:rPr>
                <w:rFonts w:ascii="仿宋" w:hAnsi="仿宋" w:cs="仿宋"/>
              </w:rPr>
            </w:pPr>
          </w:p>
        </w:tc>
        <w:tc>
          <w:tcPr>
            <w:tcW w:w="1718" w:type="dxa"/>
            <w:vMerge w:val="continue"/>
            <w:noWrap/>
            <w:vAlign w:val="center"/>
          </w:tcPr>
          <w:p w14:paraId="172A8998">
            <w:pPr>
              <w:jc w:val="center"/>
              <w:rPr>
                <w:rFonts w:ascii="仿宋" w:hAnsi="仿宋" w:cs="仿宋"/>
              </w:rPr>
            </w:pPr>
          </w:p>
        </w:tc>
        <w:tc>
          <w:tcPr>
            <w:tcW w:w="1892" w:type="dxa"/>
            <w:gridSpan w:val="3"/>
            <w:noWrap/>
            <w:vAlign w:val="center"/>
          </w:tcPr>
          <w:p w14:paraId="51D19CFE">
            <w:pPr>
              <w:jc w:val="center"/>
              <w:rPr>
                <w:rFonts w:ascii="仿宋" w:hAnsi="仿宋" w:cs="仿宋"/>
              </w:rPr>
            </w:pPr>
            <w:r>
              <w:rPr>
                <w:rFonts w:hint="eastAsia" w:ascii="仿宋" w:hAnsi="仿宋" w:cs="仿宋"/>
              </w:rPr>
              <w:t>网络</w:t>
            </w:r>
          </w:p>
        </w:tc>
        <w:tc>
          <w:tcPr>
            <w:tcW w:w="1932" w:type="dxa"/>
            <w:gridSpan w:val="3"/>
            <w:noWrap/>
            <w:vAlign w:val="center"/>
          </w:tcPr>
          <w:p w14:paraId="27AF7B14">
            <w:pPr>
              <w:jc w:val="center"/>
              <w:rPr>
                <w:rFonts w:ascii="仿宋" w:hAnsi="仿宋" w:cs="仿宋"/>
              </w:rPr>
            </w:pPr>
            <w:r>
              <w:rPr>
                <w:rFonts w:hint="eastAsia" w:ascii="仿宋" w:hAnsi="仿宋" w:cs="仿宋"/>
              </w:rPr>
              <w:t>网络覆盖情况</w:t>
            </w:r>
          </w:p>
        </w:tc>
        <w:tc>
          <w:tcPr>
            <w:tcW w:w="3143" w:type="dxa"/>
            <w:gridSpan w:val="4"/>
            <w:noWrap/>
            <w:vAlign w:val="center"/>
          </w:tcPr>
          <w:p w14:paraId="3AD63248">
            <w:pPr>
              <w:jc w:val="left"/>
              <w:rPr>
                <w:rFonts w:ascii="仿宋" w:hAnsi="仿宋" w:cs="仿宋"/>
              </w:rPr>
            </w:pPr>
            <w:r>
              <w:rPr>
                <w:rFonts w:hint="eastAsia" w:ascii="仿宋" w:hAnsi="仿宋" w:cs="仿宋"/>
              </w:rPr>
              <w:sym w:font="Wingdings 2" w:char="00A3"/>
            </w:r>
            <w:r>
              <w:rPr>
                <w:rFonts w:hint="eastAsia" w:ascii="仿宋" w:hAnsi="仿宋" w:cs="仿宋"/>
              </w:rPr>
              <w:t xml:space="preserve">2G    </w:t>
            </w:r>
            <w:r>
              <w:rPr>
                <w:rFonts w:hint="eastAsia" w:ascii="仿宋" w:hAnsi="仿宋" w:cs="仿宋"/>
              </w:rPr>
              <w:sym w:font="Wingdings 2" w:char="00A3"/>
            </w:r>
            <w:r>
              <w:rPr>
                <w:rFonts w:hint="eastAsia" w:ascii="仿宋" w:hAnsi="仿宋" w:cs="仿宋"/>
              </w:rPr>
              <w:t xml:space="preserve">4G   </w:t>
            </w:r>
            <w:r>
              <w:rPr>
                <w:rFonts w:hint="eastAsia" w:ascii="仿宋" w:hAnsi="仿宋" w:cs="仿宋"/>
              </w:rPr>
              <w:sym w:font="Wingdings 2" w:char="00A3"/>
            </w:r>
            <w:r>
              <w:rPr>
                <w:rFonts w:hint="eastAsia" w:ascii="仿宋" w:hAnsi="仿宋" w:cs="仿宋"/>
              </w:rPr>
              <w:t>可接入宽带</w:t>
            </w:r>
          </w:p>
        </w:tc>
      </w:tr>
      <w:tr w14:paraId="2193A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restart"/>
            <w:noWrap/>
            <w:vAlign w:val="center"/>
          </w:tcPr>
          <w:p w14:paraId="0990EABE">
            <w:pPr>
              <w:jc w:val="center"/>
              <w:rPr>
                <w:rFonts w:ascii="仿宋" w:hAnsi="仿宋" w:cs="仿宋"/>
              </w:rPr>
            </w:pPr>
          </w:p>
          <w:p w14:paraId="771DED20">
            <w:pPr>
              <w:jc w:val="center"/>
              <w:rPr>
                <w:rFonts w:ascii="仿宋" w:hAnsi="仿宋" w:cs="仿宋"/>
              </w:rPr>
            </w:pPr>
            <w:r>
              <w:rPr>
                <w:rFonts w:ascii="仿宋" w:hAnsi="仿宋" w:cs="仿宋"/>
              </w:rPr>
              <w:t>气候条件</w:t>
            </w:r>
          </w:p>
        </w:tc>
        <w:tc>
          <w:tcPr>
            <w:tcW w:w="1718" w:type="dxa"/>
            <w:vMerge w:val="restart"/>
            <w:noWrap/>
            <w:vAlign w:val="center"/>
          </w:tcPr>
          <w:p w14:paraId="15D35E3F">
            <w:pPr>
              <w:jc w:val="center"/>
              <w:rPr>
                <w:rFonts w:ascii="仿宋" w:hAnsi="仿宋" w:cs="仿宋"/>
              </w:rPr>
            </w:pPr>
            <w:r>
              <w:rPr>
                <w:rFonts w:ascii="仿宋" w:hAnsi="仿宋" w:cs="仿宋"/>
              </w:rPr>
              <w:t>气候类型</w:t>
            </w:r>
          </w:p>
        </w:tc>
        <w:tc>
          <w:tcPr>
            <w:tcW w:w="1892" w:type="dxa"/>
            <w:gridSpan w:val="3"/>
            <w:vMerge w:val="restart"/>
            <w:noWrap/>
            <w:vAlign w:val="center"/>
          </w:tcPr>
          <w:p w14:paraId="5BE3B551">
            <w:r>
              <w:rPr>
                <w:rFonts w:hint="eastAsia" w:ascii="仿宋" w:hAnsi="仿宋" w:cs="仿宋"/>
              </w:rPr>
              <w:sym w:font="Wingdings 2" w:char="00A3"/>
            </w:r>
            <w:r>
              <w:rPr>
                <w:rFonts w:hint="eastAsia"/>
              </w:rPr>
              <w:t>亚热带季风气候</w:t>
            </w:r>
          </w:p>
          <w:p w14:paraId="202FFF94"/>
          <w:p w14:paraId="6752EE66">
            <w:r>
              <w:rPr>
                <w:rFonts w:hint="eastAsia"/>
              </w:rPr>
              <w:sym w:font="Wingdings 2" w:char="F052"/>
            </w:r>
            <w:r>
              <w:rPr>
                <w:rFonts w:hint="eastAsia"/>
              </w:rPr>
              <w:t>热带季风气候</w:t>
            </w:r>
          </w:p>
          <w:p w14:paraId="4F1E7173"/>
          <w:p w14:paraId="6E2CA38F">
            <w:r>
              <w:rPr>
                <w:rFonts w:hint="eastAsia" w:ascii="仿宋" w:hAnsi="仿宋" w:cs="仿宋"/>
              </w:rPr>
              <w:sym w:font="Wingdings 2" w:char="00A3"/>
            </w:r>
            <w:r>
              <w:rPr>
                <w:rFonts w:hint="eastAsia"/>
              </w:rPr>
              <w:t>温带季风气候</w:t>
            </w:r>
          </w:p>
          <w:p w14:paraId="308843CE"/>
          <w:p w14:paraId="3EE29573">
            <w:r>
              <w:rPr>
                <w:rFonts w:hint="eastAsia" w:ascii="仿宋" w:hAnsi="仿宋" w:cs="仿宋"/>
              </w:rPr>
              <w:sym w:font="Wingdings 2" w:char="00A3"/>
            </w:r>
            <w:r>
              <w:rPr>
                <w:rFonts w:hint="eastAsia"/>
              </w:rPr>
              <w:t>温带大陆性气候</w:t>
            </w:r>
          </w:p>
          <w:p w14:paraId="32DC7EB8"/>
          <w:p w14:paraId="34EAD220">
            <w:pPr>
              <w:rPr>
                <w:rFonts w:ascii="仿宋" w:hAnsi="仿宋" w:cs="仿宋"/>
              </w:rPr>
            </w:pPr>
            <w:r>
              <w:rPr>
                <w:rFonts w:hint="eastAsia" w:ascii="仿宋" w:hAnsi="仿宋" w:cs="仿宋"/>
              </w:rPr>
              <w:sym w:font="Wingdings 2" w:char="00A3"/>
            </w:r>
            <w:r>
              <w:rPr>
                <w:rFonts w:hint="eastAsia"/>
              </w:rPr>
              <w:t>高原山地气候</w:t>
            </w:r>
          </w:p>
        </w:tc>
        <w:tc>
          <w:tcPr>
            <w:tcW w:w="1932" w:type="dxa"/>
            <w:gridSpan w:val="3"/>
            <w:noWrap/>
            <w:vAlign w:val="center"/>
          </w:tcPr>
          <w:p w14:paraId="115523AA">
            <w:pPr>
              <w:jc w:val="center"/>
              <w:rPr>
                <w:rFonts w:ascii="仿宋" w:hAnsi="仿宋" w:cs="仿宋"/>
              </w:rPr>
            </w:pPr>
            <w:r>
              <w:rPr>
                <w:rFonts w:hint="eastAsia" w:ascii="仿宋" w:hAnsi="仿宋" w:cs="仿宋"/>
              </w:rPr>
              <w:t>年平均降水量</w:t>
            </w:r>
          </w:p>
        </w:tc>
        <w:tc>
          <w:tcPr>
            <w:tcW w:w="3143" w:type="dxa"/>
            <w:gridSpan w:val="4"/>
            <w:noWrap/>
            <w:vAlign w:val="center"/>
          </w:tcPr>
          <w:p w14:paraId="6ED10B1B">
            <w:pPr>
              <w:jc w:val="center"/>
              <w:rPr>
                <w:rFonts w:ascii="仿宋" w:hAnsi="仿宋" w:cs="仿宋"/>
              </w:rPr>
            </w:pPr>
            <w:r>
              <w:rPr>
                <w:rFonts w:hint="eastAsia" w:ascii="仿宋" w:hAnsi="仿宋" w:cs="仿宋"/>
              </w:rPr>
              <w:t>1550m</w:t>
            </w:r>
          </w:p>
        </w:tc>
      </w:tr>
      <w:tr w14:paraId="34657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3475F5E8">
            <w:pPr>
              <w:jc w:val="center"/>
              <w:rPr>
                <w:rFonts w:ascii="仿宋" w:hAnsi="仿宋" w:cs="仿宋"/>
              </w:rPr>
            </w:pPr>
          </w:p>
        </w:tc>
        <w:tc>
          <w:tcPr>
            <w:tcW w:w="1718" w:type="dxa"/>
            <w:vMerge w:val="continue"/>
            <w:noWrap/>
            <w:vAlign w:val="center"/>
          </w:tcPr>
          <w:p w14:paraId="44E349F9">
            <w:pPr>
              <w:jc w:val="center"/>
              <w:rPr>
                <w:rFonts w:ascii="仿宋" w:hAnsi="仿宋" w:cs="仿宋"/>
              </w:rPr>
            </w:pPr>
          </w:p>
        </w:tc>
        <w:tc>
          <w:tcPr>
            <w:tcW w:w="1892" w:type="dxa"/>
            <w:gridSpan w:val="3"/>
            <w:vMerge w:val="continue"/>
            <w:noWrap/>
            <w:vAlign w:val="center"/>
          </w:tcPr>
          <w:p w14:paraId="613413B1">
            <w:pPr>
              <w:rPr>
                <w:rFonts w:ascii="仿宋" w:hAnsi="仿宋" w:cs="仿宋"/>
              </w:rPr>
            </w:pPr>
          </w:p>
        </w:tc>
        <w:tc>
          <w:tcPr>
            <w:tcW w:w="1932" w:type="dxa"/>
            <w:gridSpan w:val="3"/>
            <w:noWrap/>
            <w:vAlign w:val="center"/>
          </w:tcPr>
          <w:p w14:paraId="62E774D5">
            <w:pPr>
              <w:jc w:val="center"/>
              <w:rPr>
                <w:rFonts w:ascii="仿宋" w:hAnsi="仿宋" w:cs="仿宋"/>
              </w:rPr>
            </w:pPr>
            <w:r>
              <w:rPr>
                <w:rFonts w:hint="eastAsia" w:ascii="仿宋" w:hAnsi="仿宋" w:cs="仿宋"/>
              </w:rPr>
              <w:t>年平均降水天数</w:t>
            </w:r>
          </w:p>
        </w:tc>
        <w:tc>
          <w:tcPr>
            <w:tcW w:w="3143" w:type="dxa"/>
            <w:gridSpan w:val="4"/>
            <w:noWrap/>
            <w:vAlign w:val="center"/>
          </w:tcPr>
          <w:p w14:paraId="1176C0AB">
            <w:pPr>
              <w:jc w:val="center"/>
              <w:rPr>
                <w:rFonts w:ascii="仿宋" w:hAnsi="仿宋" w:cs="仿宋"/>
              </w:rPr>
            </w:pPr>
            <w:r>
              <w:rPr>
                <w:rFonts w:hint="eastAsia" w:ascii="仿宋" w:hAnsi="仿宋" w:cs="仿宋"/>
              </w:rPr>
              <w:t>154天</w:t>
            </w:r>
          </w:p>
        </w:tc>
      </w:tr>
      <w:tr w14:paraId="4127A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7C16810C">
            <w:pPr>
              <w:jc w:val="center"/>
              <w:rPr>
                <w:rFonts w:ascii="仿宋" w:hAnsi="仿宋" w:cs="仿宋"/>
              </w:rPr>
            </w:pPr>
          </w:p>
        </w:tc>
        <w:tc>
          <w:tcPr>
            <w:tcW w:w="1718" w:type="dxa"/>
            <w:vMerge w:val="continue"/>
            <w:noWrap/>
            <w:vAlign w:val="center"/>
          </w:tcPr>
          <w:p w14:paraId="641797FD">
            <w:pPr>
              <w:jc w:val="center"/>
              <w:rPr>
                <w:rFonts w:ascii="仿宋" w:hAnsi="仿宋" w:cs="仿宋"/>
              </w:rPr>
            </w:pPr>
          </w:p>
        </w:tc>
        <w:tc>
          <w:tcPr>
            <w:tcW w:w="1892" w:type="dxa"/>
            <w:gridSpan w:val="3"/>
            <w:vMerge w:val="continue"/>
            <w:noWrap/>
            <w:vAlign w:val="center"/>
          </w:tcPr>
          <w:p w14:paraId="0549862C">
            <w:pPr>
              <w:rPr>
                <w:rFonts w:ascii="仿宋" w:hAnsi="仿宋" w:cs="仿宋"/>
              </w:rPr>
            </w:pPr>
          </w:p>
        </w:tc>
        <w:tc>
          <w:tcPr>
            <w:tcW w:w="1932" w:type="dxa"/>
            <w:gridSpan w:val="3"/>
            <w:vMerge w:val="restart"/>
            <w:noWrap/>
            <w:vAlign w:val="center"/>
          </w:tcPr>
          <w:p w14:paraId="0B4E6832">
            <w:pPr>
              <w:jc w:val="center"/>
              <w:rPr>
                <w:rFonts w:ascii="仿宋" w:hAnsi="仿宋" w:cs="仿宋"/>
              </w:rPr>
            </w:pPr>
            <w:r>
              <w:rPr>
                <w:rFonts w:hint="eastAsia" w:ascii="仿宋" w:hAnsi="仿宋" w:cs="仿宋"/>
              </w:rPr>
              <w:t>丰水期</w:t>
            </w:r>
          </w:p>
        </w:tc>
        <w:tc>
          <w:tcPr>
            <w:tcW w:w="3143" w:type="dxa"/>
            <w:gridSpan w:val="4"/>
            <w:noWrap/>
            <w:vAlign w:val="center"/>
          </w:tcPr>
          <w:p w14:paraId="280139C9">
            <w:pPr>
              <w:ind w:firstLine="945" w:firstLineChars="450"/>
              <w:rPr>
                <w:rFonts w:ascii="仿宋" w:hAnsi="仿宋" w:cs="仿宋"/>
              </w:rPr>
            </w:pPr>
            <w:r>
              <w:rPr>
                <w:rFonts w:hint="eastAsia" w:ascii="仿宋" w:hAnsi="仿宋" w:cs="仿宋"/>
              </w:rPr>
              <w:t>4月—6月</w:t>
            </w:r>
          </w:p>
        </w:tc>
      </w:tr>
      <w:tr w14:paraId="49A99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7A3F69AD">
            <w:pPr>
              <w:jc w:val="center"/>
              <w:rPr>
                <w:rFonts w:ascii="仿宋" w:hAnsi="仿宋" w:cs="仿宋"/>
              </w:rPr>
            </w:pPr>
          </w:p>
        </w:tc>
        <w:tc>
          <w:tcPr>
            <w:tcW w:w="1718" w:type="dxa"/>
            <w:vMerge w:val="continue"/>
            <w:noWrap/>
            <w:vAlign w:val="center"/>
          </w:tcPr>
          <w:p w14:paraId="23F9261D">
            <w:pPr>
              <w:jc w:val="center"/>
              <w:rPr>
                <w:rFonts w:ascii="仿宋" w:hAnsi="仿宋" w:cs="仿宋"/>
              </w:rPr>
            </w:pPr>
          </w:p>
        </w:tc>
        <w:tc>
          <w:tcPr>
            <w:tcW w:w="1892" w:type="dxa"/>
            <w:gridSpan w:val="3"/>
            <w:vMerge w:val="continue"/>
            <w:noWrap/>
            <w:vAlign w:val="center"/>
          </w:tcPr>
          <w:p w14:paraId="11A9F498">
            <w:pPr>
              <w:rPr>
                <w:rFonts w:ascii="仿宋" w:hAnsi="仿宋" w:cs="仿宋"/>
              </w:rPr>
            </w:pPr>
          </w:p>
        </w:tc>
        <w:tc>
          <w:tcPr>
            <w:tcW w:w="1932" w:type="dxa"/>
            <w:gridSpan w:val="3"/>
            <w:vMerge w:val="continue"/>
            <w:noWrap/>
            <w:vAlign w:val="center"/>
          </w:tcPr>
          <w:p w14:paraId="6F1D979A">
            <w:pPr>
              <w:jc w:val="center"/>
              <w:rPr>
                <w:rFonts w:ascii="仿宋" w:hAnsi="仿宋" w:cs="仿宋"/>
              </w:rPr>
            </w:pPr>
          </w:p>
        </w:tc>
        <w:tc>
          <w:tcPr>
            <w:tcW w:w="3143" w:type="dxa"/>
            <w:gridSpan w:val="4"/>
            <w:noWrap/>
            <w:vAlign w:val="center"/>
          </w:tcPr>
          <w:p w14:paraId="6D8A4965">
            <w:pPr>
              <w:jc w:val="center"/>
              <w:rPr>
                <w:rFonts w:ascii="仿宋" w:hAnsi="仿宋" w:cs="仿宋"/>
              </w:rPr>
            </w:pPr>
            <w:r>
              <w:rPr>
                <w:rFonts w:hint="eastAsia" w:ascii="仿宋" w:hAnsi="仿宋" w:cs="仿宋"/>
              </w:rPr>
              <w:t>占全年降水量50%</w:t>
            </w:r>
          </w:p>
        </w:tc>
      </w:tr>
      <w:tr w14:paraId="5BE25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1F043D3C">
            <w:pPr>
              <w:jc w:val="center"/>
              <w:rPr>
                <w:rFonts w:ascii="仿宋" w:hAnsi="仿宋" w:cs="仿宋"/>
              </w:rPr>
            </w:pPr>
          </w:p>
        </w:tc>
        <w:tc>
          <w:tcPr>
            <w:tcW w:w="1718" w:type="dxa"/>
            <w:vMerge w:val="continue"/>
            <w:noWrap/>
            <w:vAlign w:val="center"/>
          </w:tcPr>
          <w:p w14:paraId="4B1B994A">
            <w:pPr>
              <w:jc w:val="center"/>
              <w:rPr>
                <w:rFonts w:ascii="仿宋" w:hAnsi="仿宋" w:cs="仿宋"/>
              </w:rPr>
            </w:pPr>
          </w:p>
        </w:tc>
        <w:tc>
          <w:tcPr>
            <w:tcW w:w="1892" w:type="dxa"/>
            <w:gridSpan w:val="3"/>
            <w:vMerge w:val="continue"/>
            <w:noWrap/>
            <w:vAlign w:val="center"/>
          </w:tcPr>
          <w:p w14:paraId="1CFB3A71">
            <w:pPr>
              <w:rPr>
                <w:rFonts w:ascii="仿宋" w:hAnsi="仿宋" w:cs="仿宋"/>
              </w:rPr>
            </w:pPr>
          </w:p>
        </w:tc>
        <w:tc>
          <w:tcPr>
            <w:tcW w:w="1932" w:type="dxa"/>
            <w:gridSpan w:val="3"/>
            <w:noWrap/>
            <w:vAlign w:val="center"/>
          </w:tcPr>
          <w:p w14:paraId="7E387BA8">
            <w:pPr>
              <w:jc w:val="center"/>
              <w:rPr>
                <w:rFonts w:ascii="仿宋" w:hAnsi="仿宋" w:cs="仿宋"/>
              </w:rPr>
            </w:pPr>
            <w:r>
              <w:rPr>
                <w:rFonts w:hint="eastAsia" w:ascii="仿宋" w:hAnsi="仿宋" w:cs="仿宋"/>
              </w:rPr>
              <w:t>年平均气温</w:t>
            </w:r>
          </w:p>
        </w:tc>
        <w:tc>
          <w:tcPr>
            <w:tcW w:w="3143" w:type="dxa"/>
            <w:gridSpan w:val="4"/>
            <w:noWrap/>
            <w:vAlign w:val="center"/>
          </w:tcPr>
          <w:p w14:paraId="6D88845D">
            <w:pPr>
              <w:jc w:val="center"/>
              <w:rPr>
                <w:rFonts w:ascii="仿宋" w:hAnsi="仿宋" w:cs="仿宋"/>
              </w:rPr>
            </w:pPr>
            <w:r>
              <w:rPr>
                <w:rFonts w:hint="eastAsia" w:ascii="仿宋" w:hAnsi="仿宋" w:cs="仿宋"/>
              </w:rPr>
              <w:t>15.3℃~17.7℃</w:t>
            </w:r>
          </w:p>
        </w:tc>
      </w:tr>
      <w:tr w14:paraId="23A47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70837255">
            <w:pPr>
              <w:jc w:val="center"/>
              <w:rPr>
                <w:rFonts w:ascii="仿宋" w:hAnsi="仿宋" w:cs="仿宋"/>
              </w:rPr>
            </w:pPr>
          </w:p>
        </w:tc>
        <w:tc>
          <w:tcPr>
            <w:tcW w:w="1718" w:type="dxa"/>
            <w:vMerge w:val="continue"/>
            <w:noWrap/>
            <w:vAlign w:val="center"/>
          </w:tcPr>
          <w:p w14:paraId="75448A72">
            <w:pPr>
              <w:jc w:val="center"/>
              <w:rPr>
                <w:rFonts w:ascii="仿宋" w:hAnsi="仿宋" w:cs="仿宋"/>
              </w:rPr>
            </w:pPr>
          </w:p>
        </w:tc>
        <w:tc>
          <w:tcPr>
            <w:tcW w:w="1892" w:type="dxa"/>
            <w:gridSpan w:val="3"/>
            <w:vMerge w:val="continue"/>
            <w:noWrap/>
            <w:vAlign w:val="center"/>
          </w:tcPr>
          <w:p w14:paraId="7699E649">
            <w:pPr>
              <w:jc w:val="center"/>
              <w:rPr>
                <w:rFonts w:ascii="仿宋" w:hAnsi="仿宋" w:cs="仿宋"/>
              </w:rPr>
            </w:pPr>
          </w:p>
        </w:tc>
        <w:tc>
          <w:tcPr>
            <w:tcW w:w="1932" w:type="dxa"/>
            <w:gridSpan w:val="3"/>
            <w:noWrap/>
            <w:vAlign w:val="center"/>
          </w:tcPr>
          <w:p w14:paraId="65FA3AC7">
            <w:pPr>
              <w:jc w:val="center"/>
              <w:rPr>
                <w:rFonts w:ascii="仿宋" w:hAnsi="仿宋" w:cs="仿宋"/>
              </w:rPr>
            </w:pPr>
            <w:r>
              <w:rPr>
                <w:rFonts w:hint="eastAsia" w:ascii="仿宋" w:hAnsi="仿宋" w:cs="仿宋"/>
              </w:rPr>
              <w:t>平均昼夜温差</w:t>
            </w:r>
          </w:p>
        </w:tc>
        <w:tc>
          <w:tcPr>
            <w:tcW w:w="3143" w:type="dxa"/>
            <w:gridSpan w:val="4"/>
            <w:noWrap/>
            <w:vAlign w:val="center"/>
          </w:tcPr>
          <w:p w14:paraId="7BA38431">
            <w:pPr>
              <w:jc w:val="center"/>
              <w:rPr>
                <w:rFonts w:ascii="仿宋" w:hAnsi="仿宋" w:cs="仿宋"/>
              </w:rPr>
            </w:pPr>
            <w:r>
              <w:rPr>
                <w:rFonts w:hint="eastAsia" w:ascii="仿宋" w:hAnsi="仿宋" w:cs="仿宋"/>
              </w:rPr>
              <w:t>7.7℃</w:t>
            </w:r>
          </w:p>
        </w:tc>
      </w:tr>
      <w:tr w14:paraId="62CD9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2914E634">
            <w:pPr>
              <w:jc w:val="center"/>
              <w:rPr>
                <w:rFonts w:ascii="仿宋" w:hAnsi="仿宋" w:cs="仿宋"/>
              </w:rPr>
            </w:pPr>
          </w:p>
        </w:tc>
        <w:tc>
          <w:tcPr>
            <w:tcW w:w="1718" w:type="dxa"/>
            <w:vMerge w:val="continue"/>
            <w:noWrap/>
            <w:vAlign w:val="center"/>
          </w:tcPr>
          <w:p w14:paraId="1F9F9FDB">
            <w:pPr>
              <w:jc w:val="center"/>
              <w:rPr>
                <w:rFonts w:ascii="仿宋" w:hAnsi="仿宋" w:cs="仿宋"/>
              </w:rPr>
            </w:pPr>
          </w:p>
        </w:tc>
        <w:tc>
          <w:tcPr>
            <w:tcW w:w="1892" w:type="dxa"/>
            <w:gridSpan w:val="3"/>
            <w:vMerge w:val="continue"/>
            <w:noWrap/>
            <w:vAlign w:val="center"/>
          </w:tcPr>
          <w:p w14:paraId="1F81C3B9">
            <w:pPr>
              <w:jc w:val="center"/>
              <w:rPr>
                <w:rFonts w:ascii="仿宋" w:hAnsi="仿宋" w:cs="仿宋"/>
              </w:rPr>
            </w:pPr>
          </w:p>
        </w:tc>
        <w:tc>
          <w:tcPr>
            <w:tcW w:w="1932" w:type="dxa"/>
            <w:gridSpan w:val="3"/>
            <w:noWrap/>
            <w:vAlign w:val="center"/>
          </w:tcPr>
          <w:p w14:paraId="03B4ACBA">
            <w:pPr>
              <w:jc w:val="center"/>
              <w:rPr>
                <w:rFonts w:ascii="仿宋" w:hAnsi="仿宋" w:cs="仿宋"/>
              </w:rPr>
            </w:pPr>
            <w:r>
              <w:rPr>
                <w:rFonts w:hint="eastAsia" w:ascii="仿宋" w:hAnsi="仿宋" w:cs="仿宋"/>
              </w:rPr>
              <w:t>无霜期</w:t>
            </w:r>
          </w:p>
        </w:tc>
        <w:tc>
          <w:tcPr>
            <w:tcW w:w="3143" w:type="dxa"/>
            <w:gridSpan w:val="4"/>
            <w:noWrap/>
            <w:vAlign w:val="center"/>
          </w:tcPr>
          <w:p w14:paraId="1C520145">
            <w:pPr>
              <w:jc w:val="center"/>
              <w:rPr>
                <w:rFonts w:ascii="仿宋" w:hAnsi="仿宋" w:cs="仿宋"/>
              </w:rPr>
            </w:pPr>
            <w:r>
              <w:rPr>
                <w:rFonts w:hint="eastAsia" w:ascii="仿宋" w:hAnsi="仿宋" w:cs="仿宋"/>
              </w:rPr>
              <w:t>274天</w:t>
            </w:r>
          </w:p>
        </w:tc>
      </w:tr>
      <w:tr w14:paraId="71602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7B90637E">
            <w:pPr>
              <w:jc w:val="center"/>
              <w:rPr>
                <w:rFonts w:ascii="仿宋" w:hAnsi="仿宋" w:cs="仿宋"/>
              </w:rPr>
            </w:pPr>
          </w:p>
        </w:tc>
        <w:tc>
          <w:tcPr>
            <w:tcW w:w="1718" w:type="dxa"/>
            <w:vMerge w:val="continue"/>
            <w:noWrap/>
            <w:vAlign w:val="center"/>
          </w:tcPr>
          <w:p w14:paraId="7CD9C306">
            <w:pPr>
              <w:jc w:val="center"/>
              <w:rPr>
                <w:rFonts w:ascii="仿宋" w:hAnsi="仿宋" w:cs="仿宋"/>
              </w:rPr>
            </w:pPr>
          </w:p>
        </w:tc>
        <w:tc>
          <w:tcPr>
            <w:tcW w:w="1892" w:type="dxa"/>
            <w:gridSpan w:val="3"/>
            <w:vMerge w:val="continue"/>
            <w:noWrap/>
            <w:vAlign w:val="center"/>
          </w:tcPr>
          <w:p w14:paraId="24DD1401">
            <w:pPr>
              <w:jc w:val="center"/>
              <w:rPr>
                <w:rFonts w:ascii="仿宋" w:hAnsi="仿宋" w:cs="仿宋"/>
              </w:rPr>
            </w:pPr>
          </w:p>
        </w:tc>
        <w:tc>
          <w:tcPr>
            <w:tcW w:w="1932" w:type="dxa"/>
            <w:gridSpan w:val="3"/>
            <w:noWrap/>
            <w:vAlign w:val="center"/>
          </w:tcPr>
          <w:p w14:paraId="11DE35AA">
            <w:pPr>
              <w:jc w:val="center"/>
              <w:rPr>
                <w:rFonts w:ascii="仿宋" w:hAnsi="仿宋" w:cs="仿宋"/>
              </w:rPr>
            </w:pPr>
            <w:r>
              <w:rPr>
                <w:rFonts w:hint="eastAsia" w:ascii="仿宋" w:hAnsi="仿宋" w:cs="仿宋"/>
              </w:rPr>
              <w:t>全年日照时长</w:t>
            </w:r>
          </w:p>
        </w:tc>
        <w:tc>
          <w:tcPr>
            <w:tcW w:w="3143" w:type="dxa"/>
            <w:gridSpan w:val="4"/>
            <w:noWrap/>
            <w:vAlign w:val="center"/>
          </w:tcPr>
          <w:p w14:paraId="37D38700">
            <w:pPr>
              <w:jc w:val="center"/>
              <w:rPr>
                <w:rFonts w:ascii="仿宋" w:hAnsi="仿宋" w:cs="仿宋"/>
              </w:rPr>
            </w:pPr>
            <w:r>
              <w:rPr>
                <w:rFonts w:hint="eastAsia" w:ascii="仿宋" w:hAnsi="仿宋" w:cs="仿宋"/>
              </w:rPr>
              <w:t xml:space="preserve"> 1539.7h</w:t>
            </w:r>
          </w:p>
        </w:tc>
      </w:tr>
      <w:tr w14:paraId="1FA3A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restart"/>
            <w:noWrap/>
            <w:vAlign w:val="center"/>
          </w:tcPr>
          <w:p w14:paraId="0DC59FF1">
            <w:pPr>
              <w:jc w:val="center"/>
              <w:rPr>
                <w:rFonts w:ascii="仿宋" w:hAnsi="仿宋" w:cs="仿宋"/>
              </w:rPr>
            </w:pPr>
            <w:r>
              <w:rPr>
                <w:rFonts w:ascii="仿宋" w:hAnsi="仿宋" w:cs="仿宋"/>
              </w:rPr>
              <w:t>自然灾害</w:t>
            </w:r>
          </w:p>
        </w:tc>
        <w:tc>
          <w:tcPr>
            <w:tcW w:w="1718" w:type="dxa"/>
            <w:vMerge w:val="restart"/>
            <w:noWrap/>
            <w:vAlign w:val="center"/>
          </w:tcPr>
          <w:p w14:paraId="1A33977D">
            <w:pPr>
              <w:jc w:val="center"/>
              <w:rPr>
                <w:rFonts w:ascii="仿宋" w:hAnsi="仿宋" w:cs="仿宋"/>
              </w:rPr>
            </w:pPr>
            <w:r>
              <w:rPr>
                <w:rFonts w:ascii="仿宋" w:hAnsi="仿宋" w:cs="仿宋"/>
              </w:rPr>
              <w:t>近</w:t>
            </w:r>
            <w:r>
              <w:rPr>
                <w:rFonts w:hint="eastAsia" w:ascii="仿宋" w:hAnsi="仿宋" w:cs="仿宋"/>
              </w:rPr>
              <w:t>5</w:t>
            </w:r>
            <w:r>
              <w:rPr>
                <w:rFonts w:ascii="仿宋" w:hAnsi="仿宋" w:cs="仿宋"/>
              </w:rPr>
              <w:t>年出现灾害情况</w:t>
            </w:r>
          </w:p>
        </w:tc>
        <w:tc>
          <w:tcPr>
            <w:tcW w:w="6967" w:type="dxa"/>
            <w:gridSpan w:val="10"/>
            <w:noWrap/>
            <w:vAlign w:val="center"/>
          </w:tcPr>
          <w:p w14:paraId="229E8E82">
            <w:pPr>
              <w:rPr>
                <w:rFonts w:ascii="仿宋" w:hAnsi="仿宋" w:cs="仿宋"/>
              </w:rPr>
            </w:pPr>
            <w:r>
              <w:rPr>
                <w:rFonts w:hint="eastAsia" w:ascii="仿宋" w:hAnsi="仿宋" w:cs="仿宋"/>
              </w:rPr>
              <w:sym w:font="Wingdings 2" w:char="00A3"/>
            </w:r>
            <w:r>
              <w:rPr>
                <w:rFonts w:hint="eastAsia" w:ascii="仿宋" w:hAnsi="仿宋" w:cs="仿宋"/>
              </w:rPr>
              <w:t>无</w:t>
            </w:r>
            <w:r>
              <w:rPr>
                <w:rFonts w:hint="eastAsia" w:ascii="仿宋" w:hAnsi="仿宋" w:cs="仿宋"/>
              </w:rPr>
              <w:sym w:font="Wingdings 2" w:char="00A3"/>
            </w:r>
            <w:r>
              <w:rPr>
                <w:rFonts w:hint="eastAsia" w:ascii="仿宋" w:hAnsi="仿宋" w:cs="仿宋"/>
              </w:rPr>
              <w:t>水灾</w:t>
            </w:r>
            <w:r>
              <w:rPr>
                <w:rFonts w:ascii="仿宋" w:hAnsi="仿宋" w:cs="仿宋"/>
              </w:rPr>
              <w:t>___</w:t>
            </w:r>
            <w:r>
              <w:rPr>
                <w:rFonts w:hint="eastAsia" w:ascii="仿宋" w:hAnsi="仿宋" w:cs="仿宋"/>
              </w:rPr>
              <w:t>次</w:t>
            </w:r>
            <w:r>
              <w:rPr>
                <w:rFonts w:hint="eastAsia" w:ascii="仿宋" w:hAnsi="仿宋" w:cs="仿宋"/>
              </w:rPr>
              <w:sym w:font="Wingdings 2" w:char="00A3"/>
            </w:r>
            <w:r>
              <w:rPr>
                <w:rFonts w:hint="eastAsia" w:ascii="仿宋" w:hAnsi="仿宋" w:cs="仿宋"/>
              </w:rPr>
              <w:t>旱灾</w:t>
            </w:r>
            <w:r>
              <w:rPr>
                <w:rFonts w:ascii="仿宋" w:hAnsi="仿宋" w:cs="仿宋"/>
              </w:rPr>
              <w:t>___</w:t>
            </w:r>
            <w:r>
              <w:rPr>
                <w:rFonts w:hint="eastAsia" w:ascii="仿宋" w:hAnsi="仿宋" w:cs="仿宋"/>
              </w:rPr>
              <w:t>次</w:t>
            </w:r>
            <w:r>
              <w:rPr>
                <w:rFonts w:hint="eastAsia" w:ascii="仿宋" w:hAnsi="仿宋" w:cs="仿宋"/>
              </w:rPr>
              <w:sym w:font="Wingdings 2" w:char="00A3"/>
            </w:r>
            <w:r>
              <w:rPr>
                <w:rFonts w:hint="eastAsia" w:ascii="仿宋" w:hAnsi="仿宋" w:cs="仿宋"/>
              </w:rPr>
              <w:t>严重病害</w:t>
            </w:r>
            <w:r>
              <w:rPr>
                <w:rFonts w:ascii="仿宋" w:hAnsi="仿宋" w:cs="仿宋"/>
              </w:rPr>
              <w:t>___</w:t>
            </w:r>
            <w:r>
              <w:rPr>
                <w:rFonts w:hint="eastAsia" w:ascii="仿宋" w:hAnsi="仿宋" w:cs="仿宋"/>
              </w:rPr>
              <w:t>次</w:t>
            </w:r>
          </w:p>
          <w:p w14:paraId="275E3C03">
            <w:pPr>
              <w:rPr>
                <w:rFonts w:ascii="仿宋" w:hAnsi="仿宋" w:cs="仿宋"/>
              </w:rPr>
            </w:pPr>
            <w:r>
              <w:rPr>
                <w:rFonts w:hint="eastAsia" w:ascii="仿宋" w:hAnsi="仿宋" w:cs="仿宋"/>
              </w:rPr>
              <w:sym w:font="Wingdings 2" w:char="00A3"/>
            </w:r>
            <w:r>
              <w:rPr>
                <w:rFonts w:hint="eastAsia" w:ascii="仿宋" w:hAnsi="仿宋" w:cs="仿宋"/>
              </w:rPr>
              <w:t>严重虫害</w:t>
            </w:r>
            <w:r>
              <w:rPr>
                <w:rFonts w:ascii="仿宋" w:hAnsi="仿宋" w:cs="仿宋"/>
              </w:rPr>
              <w:t>___</w:t>
            </w:r>
            <w:r>
              <w:rPr>
                <w:rFonts w:hint="eastAsia" w:ascii="仿宋" w:hAnsi="仿宋" w:cs="仿宋"/>
              </w:rPr>
              <w:t>次</w:t>
            </w:r>
            <w:r>
              <w:rPr>
                <w:rFonts w:hint="eastAsia" w:ascii="仿宋" w:hAnsi="仿宋" w:cs="仿宋"/>
              </w:rPr>
              <w:sym w:font="Wingdings 2" w:char="00A3"/>
            </w:r>
            <w:r>
              <w:rPr>
                <w:rFonts w:hint="eastAsia" w:ascii="仿宋" w:hAnsi="仿宋" w:cs="仿宋"/>
              </w:rPr>
              <w:t>其他</w:t>
            </w:r>
            <w:r>
              <w:rPr>
                <w:rFonts w:ascii="仿宋" w:hAnsi="仿宋" w:cs="仿宋"/>
              </w:rPr>
              <w:t>______</w:t>
            </w:r>
          </w:p>
        </w:tc>
      </w:tr>
      <w:tr w14:paraId="7E3B1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47D7972A">
            <w:pPr>
              <w:jc w:val="center"/>
              <w:rPr>
                <w:rFonts w:ascii="仿宋" w:hAnsi="仿宋" w:cs="仿宋"/>
              </w:rPr>
            </w:pPr>
          </w:p>
        </w:tc>
        <w:tc>
          <w:tcPr>
            <w:tcW w:w="1718" w:type="dxa"/>
            <w:vMerge w:val="continue"/>
            <w:noWrap/>
            <w:vAlign w:val="center"/>
          </w:tcPr>
          <w:p w14:paraId="286E0CFA">
            <w:pPr>
              <w:jc w:val="center"/>
              <w:rPr>
                <w:rFonts w:ascii="仿宋" w:hAnsi="仿宋" w:cs="仿宋"/>
              </w:rPr>
            </w:pPr>
          </w:p>
        </w:tc>
        <w:tc>
          <w:tcPr>
            <w:tcW w:w="6967" w:type="dxa"/>
            <w:gridSpan w:val="10"/>
            <w:noWrap/>
            <w:vAlign w:val="center"/>
          </w:tcPr>
          <w:p w14:paraId="2B95C5BA">
            <w:pPr>
              <w:rPr>
                <w:rFonts w:ascii="仿宋" w:hAnsi="仿宋" w:cs="仿宋"/>
              </w:rPr>
            </w:pPr>
            <w:r>
              <w:rPr>
                <w:rFonts w:hint="eastAsia" w:ascii="仿宋" w:hAnsi="仿宋" w:cs="仿宋"/>
              </w:rPr>
              <w:t>灾害情况描述：</w:t>
            </w:r>
          </w:p>
          <w:p w14:paraId="2E65C659">
            <w:pPr>
              <w:rPr>
                <w:rFonts w:ascii="仿宋" w:hAnsi="仿宋" w:cs="仿宋"/>
              </w:rPr>
            </w:pPr>
          </w:p>
          <w:p w14:paraId="679621C2">
            <w:pPr>
              <w:rPr>
                <w:rFonts w:ascii="仿宋" w:hAnsi="仿宋" w:cs="仿宋"/>
              </w:rPr>
            </w:pPr>
          </w:p>
        </w:tc>
      </w:tr>
      <w:tr w14:paraId="535A9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268" w:type="dxa"/>
            <w:vMerge w:val="restart"/>
            <w:noWrap/>
            <w:vAlign w:val="center"/>
          </w:tcPr>
          <w:p w14:paraId="415DEAB0">
            <w:pPr>
              <w:jc w:val="center"/>
              <w:rPr>
                <w:rFonts w:ascii="仿宋" w:hAnsi="仿宋" w:cs="仿宋"/>
              </w:rPr>
            </w:pPr>
            <w:r>
              <w:rPr>
                <w:rFonts w:hint="eastAsia" w:ascii="仿宋" w:hAnsi="仿宋" w:cs="仿宋"/>
              </w:rPr>
              <w:t>社会环境</w:t>
            </w:r>
          </w:p>
        </w:tc>
        <w:tc>
          <w:tcPr>
            <w:tcW w:w="1718" w:type="dxa"/>
            <w:vMerge w:val="restart"/>
            <w:noWrap/>
            <w:vAlign w:val="center"/>
          </w:tcPr>
          <w:p w14:paraId="54D82639">
            <w:pPr>
              <w:jc w:val="center"/>
              <w:rPr>
                <w:rFonts w:ascii="仿宋" w:hAnsi="仿宋" w:cs="仿宋"/>
              </w:rPr>
            </w:pPr>
            <w:r>
              <w:rPr>
                <w:rFonts w:hint="eastAsia" w:ascii="仿宋" w:hAnsi="仿宋" w:cs="仿宋"/>
              </w:rPr>
              <w:t>用工环境</w:t>
            </w:r>
          </w:p>
        </w:tc>
        <w:tc>
          <w:tcPr>
            <w:tcW w:w="1892" w:type="dxa"/>
            <w:gridSpan w:val="3"/>
            <w:noWrap/>
            <w:vAlign w:val="center"/>
          </w:tcPr>
          <w:p w14:paraId="08EF8EDC">
            <w:pPr>
              <w:jc w:val="center"/>
            </w:pPr>
            <w:r>
              <w:rPr>
                <w:rFonts w:hint="eastAsia"/>
              </w:rPr>
              <w:t>45～60岁在家务农人员人数</w:t>
            </w:r>
          </w:p>
        </w:tc>
        <w:tc>
          <w:tcPr>
            <w:tcW w:w="5075" w:type="dxa"/>
            <w:gridSpan w:val="7"/>
            <w:noWrap/>
            <w:vAlign w:val="center"/>
          </w:tcPr>
          <w:p w14:paraId="09773F72">
            <w:pPr>
              <w:jc w:val="left"/>
            </w:pPr>
            <w:r>
              <w:rPr>
                <w:rFonts w:hint="eastAsia" w:ascii="仿宋" w:hAnsi="仿宋" w:cs="仿宋"/>
              </w:rPr>
              <w:sym w:font="Wingdings 2" w:char="00A3"/>
            </w:r>
            <w:r>
              <w:rPr>
                <w:rFonts w:hint="eastAsia" w:ascii="仿宋" w:hAnsi="仿宋" w:cs="仿宋"/>
              </w:rPr>
              <w:t>＞1</w:t>
            </w:r>
            <w:r>
              <w:rPr>
                <w:rFonts w:ascii="仿宋" w:hAnsi="仿宋" w:cs="仿宋"/>
              </w:rPr>
              <w:t>00</w:t>
            </w:r>
            <w:r>
              <w:rPr>
                <w:rFonts w:hint="eastAsia" w:ascii="仿宋" w:hAnsi="仿宋" w:cs="仿宋"/>
              </w:rPr>
              <w:t>人</w:t>
            </w:r>
            <w:r>
              <w:rPr>
                <w:rFonts w:hint="eastAsia" w:ascii="仿宋" w:hAnsi="仿宋" w:cs="仿宋"/>
              </w:rPr>
              <w:sym w:font="Wingdings 2" w:char="00A3"/>
            </w:r>
            <w:r>
              <w:rPr>
                <w:rFonts w:ascii="仿宋" w:hAnsi="仿宋" w:cs="仿宋"/>
              </w:rPr>
              <w:t>50</w:t>
            </w:r>
            <w:r>
              <w:rPr>
                <w:rFonts w:hint="eastAsia" w:ascii="仿宋" w:hAnsi="仿宋" w:cs="仿宋"/>
              </w:rPr>
              <w:t>人</w:t>
            </w:r>
            <w:r>
              <w:rPr>
                <w:rFonts w:hint="eastAsia"/>
              </w:rPr>
              <w:t>～1</w:t>
            </w:r>
            <w:r>
              <w:t>00</w:t>
            </w:r>
            <w:r>
              <w:rPr>
                <w:rFonts w:hint="eastAsia"/>
              </w:rPr>
              <w:t>人</w:t>
            </w:r>
          </w:p>
          <w:p w14:paraId="180667B6">
            <w:pPr>
              <w:jc w:val="left"/>
              <w:rPr>
                <w:rFonts w:ascii="仿宋" w:hAnsi="仿宋" w:cs="仿宋"/>
              </w:rPr>
            </w:pPr>
            <w:r>
              <w:rPr>
                <w:rFonts w:hint="eastAsia" w:ascii="仿宋" w:hAnsi="仿宋" w:cs="仿宋"/>
              </w:rPr>
              <w:sym w:font="Wingdings 2" w:char="00A3"/>
            </w:r>
            <w:r>
              <w:rPr>
                <w:rFonts w:hint="eastAsia"/>
              </w:rPr>
              <w:t>1</w:t>
            </w:r>
            <w:r>
              <w:t>0</w:t>
            </w:r>
            <w:r>
              <w:rPr>
                <w:rFonts w:hint="eastAsia"/>
              </w:rPr>
              <w:t>人～5</w:t>
            </w:r>
            <w:r>
              <w:t>0</w:t>
            </w:r>
            <w:r>
              <w:rPr>
                <w:rFonts w:hint="eastAsia"/>
              </w:rPr>
              <w:t>人</w:t>
            </w:r>
            <w:r>
              <w:rPr>
                <w:rFonts w:hint="eastAsia" w:ascii="仿宋" w:hAnsi="仿宋" w:cs="仿宋"/>
              </w:rPr>
              <w:sym w:font="Wingdings 2" w:char="00A3"/>
            </w:r>
            <w:r>
              <w:rPr>
                <w:rFonts w:hint="eastAsia"/>
              </w:rPr>
              <w:t>＜1</w:t>
            </w:r>
            <w:r>
              <w:t>0</w:t>
            </w:r>
            <w:r>
              <w:rPr>
                <w:rFonts w:hint="eastAsia"/>
              </w:rPr>
              <w:t>人</w:t>
            </w:r>
          </w:p>
        </w:tc>
      </w:tr>
      <w:tr w14:paraId="62836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268" w:type="dxa"/>
            <w:vMerge w:val="continue"/>
            <w:noWrap/>
            <w:vAlign w:val="center"/>
          </w:tcPr>
          <w:p w14:paraId="16FB9579">
            <w:pPr>
              <w:jc w:val="center"/>
              <w:rPr>
                <w:rFonts w:ascii="仿宋" w:hAnsi="仿宋" w:cs="仿宋"/>
              </w:rPr>
            </w:pPr>
          </w:p>
        </w:tc>
        <w:tc>
          <w:tcPr>
            <w:tcW w:w="1718" w:type="dxa"/>
            <w:vMerge w:val="continue"/>
            <w:noWrap/>
            <w:vAlign w:val="center"/>
          </w:tcPr>
          <w:p w14:paraId="7BA71E4C">
            <w:pPr>
              <w:jc w:val="center"/>
              <w:rPr>
                <w:rFonts w:ascii="仿宋" w:hAnsi="仿宋" w:cs="仿宋"/>
              </w:rPr>
            </w:pPr>
          </w:p>
        </w:tc>
        <w:tc>
          <w:tcPr>
            <w:tcW w:w="1892" w:type="dxa"/>
            <w:gridSpan w:val="3"/>
            <w:noWrap/>
            <w:vAlign w:val="center"/>
          </w:tcPr>
          <w:p w14:paraId="66295576">
            <w:pPr>
              <w:jc w:val="center"/>
            </w:pPr>
            <w:r>
              <w:rPr>
                <w:rFonts w:hint="eastAsia"/>
              </w:rPr>
              <w:t>所在村庄劳动力供应情况</w:t>
            </w:r>
          </w:p>
        </w:tc>
        <w:tc>
          <w:tcPr>
            <w:tcW w:w="5075" w:type="dxa"/>
            <w:gridSpan w:val="7"/>
            <w:noWrap/>
            <w:vAlign w:val="center"/>
          </w:tcPr>
          <w:p w14:paraId="00C40488">
            <w:pPr>
              <w:jc w:val="left"/>
              <w:rPr>
                <w:rFonts w:ascii="仿宋" w:hAnsi="仿宋" w:cs="仿宋"/>
              </w:rPr>
            </w:pPr>
            <w:r>
              <w:rPr>
                <w:rFonts w:hint="eastAsia" w:ascii="仿宋" w:hAnsi="仿宋" w:cs="仿宋"/>
              </w:rPr>
              <w:sym w:font="Wingdings 2" w:char="00A3"/>
            </w:r>
            <w:r>
              <w:rPr>
                <w:rFonts w:hint="eastAsia" w:ascii="仿宋" w:hAnsi="仿宋" w:cs="仿宋"/>
              </w:rPr>
              <w:t>本村有足够劳动力，可解决用工需求。</w:t>
            </w:r>
          </w:p>
          <w:p w14:paraId="541A7679">
            <w:pPr>
              <w:jc w:val="left"/>
              <w:rPr>
                <w:rFonts w:ascii="仿宋" w:hAnsi="仿宋" w:cs="仿宋"/>
              </w:rPr>
            </w:pPr>
            <w:r>
              <w:rPr>
                <w:rFonts w:hint="eastAsia" w:ascii="仿宋" w:hAnsi="仿宋" w:cs="仿宋"/>
              </w:rPr>
              <w:sym w:font="Wingdings 2" w:char="00A3"/>
            </w:r>
            <w:r>
              <w:rPr>
                <w:rFonts w:hint="eastAsia" w:ascii="仿宋" w:hAnsi="仿宋" w:cs="仿宋"/>
              </w:rPr>
              <w:t>本村无足够劳动力，但协助解决用工要求。</w:t>
            </w:r>
          </w:p>
          <w:p w14:paraId="7C44EF96">
            <w:pPr>
              <w:jc w:val="left"/>
              <w:rPr>
                <w:rFonts w:ascii="仿宋" w:hAnsi="仿宋" w:cs="仿宋"/>
              </w:rPr>
            </w:pPr>
            <w:r>
              <w:rPr>
                <w:rFonts w:hint="eastAsia" w:ascii="仿宋" w:hAnsi="仿宋" w:cs="仿宋"/>
              </w:rPr>
              <w:sym w:font="Wingdings 2" w:char="00A3"/>
            </w:r>
            <w:r>
              <w:rPr>
                <w:rFonts w:hint="eastAsia" w:ascii="仿宋" w:hAnsi="仿宋" w:cs="仿宋"/>
              </w:rPr>
              <w:t>本村无足够劳动力，不解决用工要求。</w:t>
            </w:r>
          </w:p>
        </w:tc>
      </w:tr>
      <w:tr w14:paraId="1B8A3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268" w:type="dxa"/>
            <w:vMerge w:val="continue"/>
            <w:noWrap/>
            <w:vAlign w:val="center"/>
          </w:tcPr>
          <w:p w14:paraId="21723875">
            <w:pPr>
              <w:jc w:val="center"/>
              <w:rPr>
                <w:rFonts w:ascii="仿宋" w:hAnsi="仿宋" w:cs="仿宋"/>
              </w:rPr>
            </w:pPr>
          </w:p>
        </w:tc>
        <w:tc>
          <w:tcPr>
            <w:tcW w:w="1718" w:type="dxa"/>
            <w:vMerge w:val="continue"/>
            <w:noWrap/>
            <w:vAlign w:val="center"/>
          </w:tcPr>
          <w:p w14:paraId="76D418A0">
            <w:pPr>
              <w:jc w:val="center"/>
              <w:rPr>
                <w:rFonts w:ascii="仿宋" w:hAnsi="仿宋" w:cs="仿宋"/>
              </w:rPr>
            </w:pPr>
          </w:p>
        </w:tc>
        <w:tc>
          <w:tcPr>
            <w:tcW w:w="6967" w:type="dxa"/>
            <w:gridSpan w:val="10"/>
            <w:noWrap/>
            <w:vAlign w:val="center"/>
          </w:tcPr>
          <w:p w14:paraId="310E7A85">
            <w:pPr>
              <w:jc w:val="center"/>
              <w:rPr>
                <w:rFonts w:ascii="仿宋" w:hAnsi="仿宋" w:cs="仿宋"/>
              </w:rPr>
            </w:pPr>
            <w:r>
              <w:rPr>
                <w:rFonts w:hint="eastAsia"/>
              </w:rPr>
              <w:t>当地农民日均工资：</w:t>
            </w:r>
            <w:r>
              <w:rPr>
                <w:rFonts w:ascii="仿宋" w:hAnsi="仿宋" w:cs="仿宋"/>
              </w:rPr>
              <w:t>_______</w:t>
            </w:r>
            <w:r>
              <w:rPr>
                <w:rFonts w:hint="eastAsia" w:ascii="仿宋" w:hAnsi="仿宋" w:cs="仿宋"/>
              </w:rPr>
              <w:t>元/天</w:t>
            </w:r>
          </w:p>
        </w:tc>
      </w:tr>
      <w:tr w14:paraId="3D2F5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721C4225">
            <w:pPr>
              <w:jc w:val="center"/>
              <w:rPr>
                <w:rFonts w:ascii="仿宋" w:hAnsi="仿宋" w:cs="仿宋"/>
              </w:rPr>
            </w:pPr>
          </w:p>
        </w:tc>
        <w:tc>
          <w:tcPr>
            <w:tcW w:w="1718" w:type="dxa"/>
            <w:vMerge w:val="restart"/>
            <w:noWrap/>
            <w:vAlign w:val="center"/>
          </w:tcPr>
          <w:p w14:paraId="55B55394">
            <w:pPr>
              <w:jc w:val="center"/>
              <w:rPr>
                <w:rFonts w:ascii="仿宋" w:hAnsi="仿宋" w:cs="仿宋"/>
              </w:rPr>
            </w:pPr>
            <w:r>
              <w:rPr>
                <w:rFonts w:hint="eastAsia" w:ascii="仿宋" w:hAnsi="仿宋" w:cs="仿宋"/>
              </w:rPr>
              <w:t>政策环境</w:t>
            </w:r>
          </w:p>
        </w:tc>
        <w:tc>
          <w:tcPr>
            <w:tcW w:w="1892" w:type="dxa"/>
            <w:gridSpan w:val="3"/>
            <w:vMerge w:val="restart"/>
            <w:noWrap/>
            <w:vAlign w:val="center"/>
          </w:tcPr>
          <w:p w14:paraId="218EDD5B">
            <w:pPr>
              <w:jc w:val="center"/>
            </w:pPr>
            <w:r>
              <w:rPr>
                <w:rFonts w:hint="eastAsia"/>
              </w:rPr>
              <w:t>周边主要农业</w:t>
            </w:r>
          </w:p>
          <w:p w14:paraId="030FED65">
            <w:pPr>
              <w:jc w:val="center"/>
            </w:pPr>
            <w:r>
              <w:rPr>
                <w:rFonts w:hint="eastAsia"/>
              </w:rPr>
              <w:t>产业情况</w:t>
            </w:r>
          </w:p>
        </w:tc>
        <w:tc>
          <w:tcPr>
            <w:tcW w:w="1932" w:type="dxa"/>
            <w:gridSpan w:val="3"/>
            <w:noWrap/>
            <w:vAlign w:val="center"/>
          </w:tcPr>
          <w:p w14:paraId="03734A3D">
            <w:r>
              <w:rPr>
                <w:rFonts w:hint="eastAsia"/>
              </w:rPr>
              <w:t>产业名称</w:t>
            </w:r>
          </w:p>
        </w:tc>
        <w:tc>
          <w:tcPr>
            <w:tcW w:w="3143" w:type="dxa"/>
            <w:gridSpan w:val="4"/>
            <w:noWrap/>
            <w:vAlign w:val="center"/>
          </w:tcPr>
          <w:p w14:paraId="6E75FECA"/>
          <w:p w14:paraId="288ADD29"/>
        </w:tc>
      </w:tr>
      <w:tr w14:paraId="71F06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308CD02B">
            <w:pPr>
              <w:jc w:val="center"/>
              <w:rPr>
                <w:rFonts w:ascii="仿宋" w:hAnsi="仿宋" w:cs="仿宋"/>
              </w:rPr>
            </w:pPr>
          </w:p>
        </w:tc>
        <w:tc>
          <w:tcPr>
            <w:tcW w:w="1718" w:type="dxa"/>
            <w:vMerge w:val="continue"/>
            <w:noWrap/>
            <w:vAlign w:val="center"/>
          </w:tcPr>
          <w:p w14:paraId="1948EB82">
            <w:pPr>
              <w:jc w:val="center"/>
              <w:rPr>
                <w:rFonts w:ascii="仿宋" w:hAnsi="仿宋" w:cs="仿宋"/>
              </w:rPr>
            </w:pPr>
          </w:p>
        </w:tc>
        <w:tc>
          <w:tcPr>
            <w:tcW w:w="1892" w:type="dxa"/>
            <w:gridSpan w:val="3"/>
            <w:vMerge w:val="continue"/>
            <w:noWrap/>
            <w:vAlign w:val="center"/>
          </w:tcPr>
          <w:p w14:paraId="1C535BD2"/>
        </w:tc>
        <w:tc>
          <w:tcPr>
            <w:tcW w:w="1932" w:type="dxa"/>
            <w:gridSpan w:val="3"/>
            <w:noWrap/>
            <w:vAlign w:val="center"/>
          </w:tcPr>
          <w:p w14:paraId="13B62D60">
            <w:r>
              <w:rPr>
                <w:rFonts w:hint="eastAsia"/>
              </w:rPr>
              <w:t>产业规模</w:t>
            </w:r>
          </w:p>
        </w:tc>
        <w:tc>
          <w:tcPr>
            <w:tcW w:w="3143" w:type="dxa"/>
            <w:gridSpan w:val="4"/>
            <w:noWrap/>
            <w:vAlign w:val="center"/>
          </w:tcPr>
          <w:p w14:paraId="2418321E"/>
          <w:p w14:paraId="401421B8"/>
        </w:tc>
      </w:tr>
      <w:tr w14:paraId="5212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16B6AAE9">
            <w:pPr>
              <w:jc w:val="center"/>
              <w:rPr>
                <w:rFonts w:ascii="仿宋" w:hAnsi="仿宋" w:cs="仿宋"/>
              </w:rPr>
            </w:pPr>
          </w:p>
        </w:tc>
        <w:tc>
          <w:tcPr>
            <w:tcW w:w="1718" w:type="dxa"/>
            <w:vMerge w:val="continue"/>
            <w:noWrap/>
            <w:vAlign w:val="center"/>
          </w:tcPr>
          <w:p w14:paraId="161F2459">
            <w:pPr>
              <w:jc w:val="center"/>
              <w:rPr>
                <w:rFonts w:ascii="仿宋" w:hAnsi="仿宋" w:cs="仿宋"/>
              </w:rPr>
            </w:pPr>
          </w:p>
        </w:tc>
        <w:tc>
          <w:tcPr>
            <w:tcW w:w="1892" w:type="dxa"/>
            <w:gridSpan w:val="3"/>
            <w:vMerge w:val="continue"/>
            <w:noWrap/>
            <w:vAlign w:val="center"/>
          </w:tcPr>
          <w:p w14:paraId="41894F04"/>
        </w:tc>
        <w:tc>
          <w:tcPr>
            <w:tcW w:w="1932" w:type="dxa"/>
            <w:gridSpan w:val="3"/>
            <w:noWrap/>
            <w:vAlign w:val="center"/>
          </w:tcPr>
          <w:p w14:paraId="44BE6CD8">
            <w:r>
              <w:rPr>
                <w:rFonts w:hint="eastAsia"/>
              </w:rPr>
              <w:t>主要企业名称</w:t>
            </w:r>
          </w:p>
        </w:tc>
        <w:tc>
          <w:tcPr>
            <w:tcW w:w="3143" w:type="dxa"/>
            <w:gridSpan w:val="4"/>
            <w:noWrap/>
            <w:vAlign w:val="center"/>
          </w:tcPr>
          <w:p w14:paraId="5CFFF02E"/>
          <w:p w14:paraId="58922B36"/>
          <w:p w14:paraId="1F32CCA3"/>
        </w:tc>
      </w:tr>
      <w:tr w14:paraId="7245A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4ABC57BB">
            <w:pPr>
              <w:jc w:val="center"/>
              <w:rPr>
                <w:rFonts w:ascii="仿宋" w:hAnsi="仿宋" w:cs="仿宋"/>
              </w:rPr>
            </w:pPr>
          </w:p>
        </w:tc>
        <w:tc>
          <w:tcPr>
            <w:tcW w:w="1718" w:type="dxa"/>
            <w:vMerge w:val="continue"/>
            <w:noWrap/>
            <w:vAlign w:val="center"/>
          </w:tcPr>
          <w:p w14:paraId="6CE03A58">
            <w:pPr>
              <w:jc w:val="center"/>
              <w:rPr>
                <w:rFonts w:ascii="仿宋" w:hAnsi="仿宋" w:cs="仿宋"/>
              </w:rPr>
            </w:pPr>
          </w:p>
        </w:tc>
        <w:tc>
          <w:tcPr>
            <w:tcW w:w="1892" w:type="dxa"/>
            <w:gridSpan w:val="3"/>
            <w:vMerge w:val="restart"/>
            <w:noWrap/>
            <w:vAlign w:val="center"/>
          </w:tcPr>
          <w:p w14:paraId="4CD50C11">
            <w:pPr>
              <w:jc w:val="center"/>
              <w:rPr>
                <w:rFonts w:ascii="宋体" w:hAnsi="宋体" w:cs="宋体"/>
                <w:color w:val="000000"/>
                <w:kern w:val="0"/>
                <w:szCs w:val="21"/>
              </w:rPr>
            </w:pPr>
            <w:r>
              <w:rPr>
                <w:rFonts w:hint="eastAsia" w:ascii="宋体" w:hAnsi="宋体" w:cs="宋体"/>
                <w:color w:val="000000"/>
                <w:kern w:val="0"/>
                <w:szCs w:val="21"/>
              </w:rPr>
              <w:t>农业政策</w:t>
            </w:r>
          </w:p>
        </w:tc>
        <w:tc>
          <w:tcPr>
            <w:tcW w:w="1932" w:type="dxa"/>
            <w:gridSpan w:val="3"/>
            <w:noWrap/>
            <w:vAlign w:val="center"/>
          </w:tcPr>
          <w:p w14:paraId="7952E3AA">
            <w:pPr>
              <w:jc w:val="center"/>
              <w:rPr>
                <w:rFonts w:ascii="仿宋" w:hAnsi="仿宋" w:cs="仿宋"/>
              </w:rPr>
            </w:pPr>
            <w:r>
              <w:rPr>
                <w:rFonts w:hint="eastAsia" w:ascii="仿宋" w:hAnsi="仿宋" w:cs="仿宋"/>
              </w:rPr>
              <w:t>招商优惠政策</w:t>
            </w:r>
          </w:p>
        </w:tc>
        <w:tc>
          <w:tcPr>
            <w:tcW w:w="3143" w:type="dxa"/>
            <w:gridSpan w:val="4"/>
            <w:noWrap/>
            <w:vAlign w:val="center"/>
          </w:tcPr>
          <w:p w14:paraId="2B654FE5">
            <w:pPr>
              <w:jc w:val="center"/>
              <w:rPr>
                <w:rFonts w:ascii="仿宋" w:hAnsi="仿宋" w:cs="仿宋"/>
              </w:rPr>
            </w:pPr>
          </w:p>
          <w:p w14:paraId="2CBA6811">
            <w:pPr>
              <w:jc w:val="center"/>
              <w:rPr>
                <w:rFonts w:ascii="仿宋" w:hAnsi="仿宋" w:cs="仿宋"/>
              </w:rPr>
            </w:pPr>
          </w:p>
          <w:p w14:paraId="566E2619">
            <w:pPr>
              <w:jc w:val="center"/>
              <w:rPr>
                <w:rFonts w:ascii="仿宋" w:hAnsi="仿宋" w:cs="仿宋"/>
              </w:rPr>
            </w:pPr>
          </w:p>
        </w:tc>
      </w:tr>
      <w:tr w14:paraId="7F264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719B400B">
            <w:pPr>
              <w:jc w:val="center"/>
              <w:rPr>
                <w:rFonts w:ascii="仿宋" w:hAnsi="仿宋" w:cs="仿宋"/>
              </w:rPr>
            </w:pPr>
          </w:p>
        </w:tc>
        <w:tc>
          <w:tcPr>
            <w:tcW w:w="1718" w:type="dxa"/>
            <w:vMerge w:val="continue"/>
            <w:noWrap/>
            <w:vAlign w:val="center"/>
          </w:tcPr>
          <w:p w14:paraId="67F7F77A">
            <w:pPr>
              <w:jc w:val="center"/>
              <w:rPr>
                <w:rFonts w:ascii="仿宋" w:hAnsi="仿宋" w:cs="仿宋"/>
              </w:rPr>
            </w:pPr>
          </w:p>
        </w:tc>
        <w:tc>
          <w:tcPr>
            <w:tcW w:w="1892" w:type="dxa"/>
            <w:gridSpan w:val="3"/>
            <w:vMerge w:val="continue"/>
            <w:noWrap/>
            <w:vAlign w:val="center"/>
          </w:tcPr>
          <w:p w14:paraId="70439004">
            <w:pPr>
              <w:jc w:val="center"/>
              <w:rPr>
                <w:rFonts w:ascii="宋体" w:hAnsi="宋体" w:cs="宋体"/>
                <w:color w:val="000000"/>
                <w:kern w:val="0"/>
                <w:szCs w:val="21"/>
              </w:rPr>
            </w:pPr>
          </w:p>
        </w:tc>
        <w:tc>
          <w:tcPr>
            <w:tcW w:w="1932" w:type="dxa"/>
            <w:gridSpan w:val="3"/>
            <w:noWrap/>
            <w:vAlign w:val="center"/>
          </w:tcPr>
          <w:p w14:paraId="3BB49DBA">
            <w:pPr>
              <w:jc w:val="center"/>
              <w:rPr>
                <w:rFonts w:ascii="仿宋" w:hAnsi="仿宋" w:cs="仿宋"/>
              </w:rPr>
            </w:pPr>
            <w:r>
              <w:rPr>
                <w:rFonts w:hint="eastAsia" w:ascii="仿宋" w:hAnsi="仿宋" w:cs="仿宋"/>
              </w:rPr>
              <w:t>项目奖补政策</w:t>
            </w:r>
          </w:p>
        </w:tc>
        <w:tc>
          <w:tcPr>
            <w:tcW w:w="3143" w:type="dxa"/>
            <w:gridSpan w:val="4"/>
            <w:noWrap/>
            <w:vAlign w:val="center"/>
          </w:tcPr>
          <w:p w14:paraId="79602631">
            <w:pPr>
              <w:jc w:val="center"/>
              <w:rPr>
                <w:rFonts w:ascii="仿宋" w:hAnsi="仿宋" w:cs="仿宋"/>
              </w:rPr>
            </w:pPr>
          </w:p>
          <w:p w14:paraId="4040485F">
            <w:pPr>
              <w:jc w:val="center"/>
              <w:rPr>
                <w:rFonts w:ascii="仿宋" w:hAnsi="仿宋" w:cs="仿宋"/>
              </w:rPr>
            </w:pPr>
          </w:p>
          <w:p w14:paraId="1F381ED8">
            <w:pPr>
              <w:jc w:val="center"/>
              <w:rPr>
                <w:rFonts w:ascii="仿宋" w:hAnsi="仿宋" w:cs="仿宋"/>
              </w:rPr>
            </w:pPr>
          </w:p>
        </w:tc>
      </w:tr>
      <w:tr w14:paraId="78807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684EDCBC">
            <w:pPr>
              <w:jc w:val="center"/>
              <w:rPr>
                <w:rFonts w:ascii="仿宋" w:hAnsi="仿宋" w:cs="仿宋"/>
              </w:rPr>
            </w:pPr>
          </w:p>
        </w:tc>
        <w:tc>
          <w:tcPr>
            <w:tcW w:w="1718" w:type="dxa"/>
            <w:vMerge w:val="continue"/>
            <w:noWrap/>
            <w:vAlign w:val="center"/>
          </w:tcPr>
          <w:p w14:paraId="7CE622A0">
            <w:pPr>
              <w:jc w:val="center"/>
              <w:rPr>
                <w:rFonts w:ascii="仿宋" w:hAnsi="仿宋" w:cs="仿宋"/>
              </w:rPr>
            </w:pPr>
          </w:p>
        </w:tc>
        <w:tc>
          <w:tcPr>
            <w:tcW w:w="1892" w:type="dxa"/>
            <w:gridSpan w:val="3"/>
            <w:vMerge w:val="restart"/>
            <w:noWrap/>
            <w:vAlign w:val="center"/>
          </w:tcPr>
          <w:p w14:paraId="6A631A75">
            <w:pPr>
              <w:jc w:val="center"/>
              <w:rPr>
                <w:rFonts w:ascii="宋体" w:hAnsi="宋体" w:cs="宋体"/>
                <w:color w:val="000000"/>
                <w:kern w:val="0"/>
                <w:szCs w:val="21"/>
              </w:rPr>
            </w:pPr>
            <w:r>
              <w:rPr>
                <w:rFonts w:hint="eastAsia" w:ascii="宋体" w:hAnsi="宋体" w:cs="宋体"/>
                <w:color w:val="000000"/>
                <w:kern w:val="0"/>
                <w:szCs w:val="21"/>
              </w:rPr>
              <w:t>政府主导</w:t>
            </w:r>
          </w:p>
          <w:p w14:paraId="6D1E15BE">
            <w:pPr>
              <w:jc w:val="center"/>
              <w:rPr>
                <w:rFonts w:ascii="宋体" w:hAnsi="宋体" w:cs="宋体"/>
                <w:color w:val="000000"/>
                <w:kern w:val="0"/>
                <w:szCs w:val="21"/>
              </w:rPr>
            </w:pPr>
            <w:r>
              <w:rPr>
                <w:rFonts w:hint="eastAsia" w:ascii="宋体" w:hAnsi="宋体" w:cs="宋体"/>
                <w:color w:val="000000"/>
                <w:kern w:val="0"/>
                <w:szCs w:val="21"/>
              </w:rPr>
              <w:t>农业产业</w:t>
            </w:r>
          </w:p>
        </w:tc>
        <w:tc>
          <w:tcPr>
            <w:tcW w:w="1932" w:type="dxa"/>
            <w:gridSpan w:val="3"/>
            <w:noWrap/>
            <w:vAlign w:val="center"/>
          </w:tcPr>
          <w:p w14:paraId="217A64AF">
            <w:r>
              <w:rPr>
                <w:rFonts w:hint="eastAsia"/>
              </w:rPr>
              <w:t>产业项目名称</w:t>
            </w:r>
          </w:p>
        </w:tc>
        <w:tc>
          <w:tcPr>
            <w:tcW w:w="3143" w:type="dxa"/>
            <w:gridSpan w:val="4"/>
            <w:noWrap/>
            <w:vAlign w:val="center"/>
          </w:tcPr>
          <w:p w14:paraId="73113720">
            <w:pPr>
              <w:jc w:val="center"/>
              <w:rPr>
                <w:rFonts w:ascii="仿宋" w:hAnsi="仿宋" w:cs="仿宋"/>
              </w:rPr>
            </w:pPr>
          </w:p>
          <w:p w14:paraId="1E1D69F7">
            <w:pPr>
              <w:jc w:val="center"/>
              <w:rPr>
                <w:rFonts w:ascii="仿宋" w:hAnsi="仿宋" w:cs="仿宋"/>
              </w:rPr>
            </w:pPr>
          </w:p>
          <w:p w14:paraId="2129D121">
            <w:pPr>
              <w:jc w:val="center"/>
              <w:rPr>
                <w:rFonts w:ascii="仿宋" w:hAnsi="仿宋" w:cs="仿宋"/>
              </w:rPr>
            </w:pPr>
          </w:p>
        </w:tc>
      </w:tr>
      <w:tr w14:paraId="3362F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65FB4BEC">
            <w:pPr>
              <w:jc w:val="center"/>
              <w:rPr>
                <w:rFonts w:ascii="仿宋" w:hAnsi="仿宋" w:cs="仿宋"/>
              </w:rPr>
            </w:pPr>
          </w:p>
        </w:tc>
        <w:tc>
          <w:tcPr>
            <w:tcW w:w="1718" w:type="dxa"/>
            <w:vMerge w:val="continue"/>
            <w:noWrap/>
            <w:vAlign w:val="center"/>
          </w:tcPr>
          <w:p w14:paraId="3D090699">
            <w:pPr>
              <w:jc w:val="center"/>
              <w:rPr>
                <w:rFonts w:ascii="仿宋" w:hAnsi="仿宋" w:cs="仿宋"/>
              </w:rPr>
            </w:pPr>
          </w:p>
        </w:tc>
        <w:tc>
          <w:tcPr>
            <w:tcW w:w="1892" w:type="dxa"/>
            <w:gridSpan w:val="3"/>
            <w:vMerge w:val="continue"/>
            <w:noWrap/>
            <w:vAlign w:val="center"/>
          </w:tcPr>
          <w:p w14:paraId="2BB4AF05">
            <w:pPr>
              <w:jc w:val="center"/>
              <w:rPr>
                <w:rFonts w:ascii="宋体" w:hAnsi="宋体" w:cs="宋体"/>
                <w:color w:val="000000"/>
                <w:kern w:val="0"/>
                <w:szCs w:val="21"/>
              </w:rPr>
            </w:pPr>
          </w:p>
        </w:tc>
        <w:tc>
          <w:tcPr>
            <w:tcW w:w="1932" w:type="dxa"/>
            <w:gridSpan w:val="3"/>
            <w:noWrap/>
            <w:vAlign w:val="center"/>
          </w:tcPr>
          <w:p w14:paraId="3C5413AC">
            <w:pPr>
              <w:jc w:val="center"/>
            </w:pPr>
            <w:r>
              <w:rPr>
                <w:rFonts w:hint="eastAsia"/>
              </w:rPr>
              <w:t>项目产业阶段进程</w:t>
            </w:r>
          </w:p>
        </w:tc>
        <w:tc>
          <w:tcPr>
            <w:tcW w:w="3143" w:type="dxa"/>
            <w:gridSpan w:val="4"/>
            <w:noWrap/>
            <w:vAlign w:val="center"/>
          </w:tcPr>
          <w:p w14:paraId="3143CA9D">
            <w:pPr>
              <w:jc w:val="center"/>
              <w:rPr>
                <w:rFonts w:ascii="仿宋" w:hAnsi="仿宋" w:cs="仿宋"/>
              </w:rPr>
            </w:pPr>
          </w:p>
          <w:p w14:paraId="3F9F37E3">
            <w:pPr>
              <w:jc w:val="center"/>
              <w:rPr>
                <w:rFonts w:ascii="仿宋" w:hAnsi="仿宋" w:cs="仿宋"/>
              </w:rPr>
            </w:pPr>
          </w:p>
          <w:p w14:paraId="4FED4BD5">
            <w:pPr>
              <w:jc w:val="center"/>
              <w:rPr>
                <w:rFonts w:ascii="仿宋" w:hAnsi="仿宋" w:cs="仿宋"/>
              </w:rPr>
            </w:pPr>
          </w:p>
          <w:p w14:paraId="3220D4BE">
            <w:pPr>
              <w:jc w:val="center"/>
              <w:rPr>
                <w:rFonts w:ascii="仿宋" w:hAnsi="仿宋" w:cs="仿宋"/>
              </w:rPr>
            </w:pPr>
          </w:p>
        </w:tc>
      </w:tr>
      <w:tr w14:paraId="78C24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noWrap/>
            <w:vAlign w:val="center"/>
          </w:tcPr>
          <w:p w14:paraId="5AADFE88">
            <w:pPr>
              <w:jc w:val="center"/>
              <w:rPr>
                <w:rFonts w:ascii="仿宋" w:hAnsi="仿宋" w:cs="仿宋"/>
              </w:rPr>
            </w:pPr>
          </w:p>
        </w:tc>
        <w:tc>
          <w:tcPr>
            <w:tcW w:w="1718" w:type="dxa"/>
            <w:vMerge w:val="continue"/>
            <w:noWrap/>
            <w:vAlign w:val="center"/>
          </w:tcPr>
          <w:p w14:paraId="5B27B218">
            <w:pPr>
              <w:jc w:val="center"/>
              <w:rPr>
                <w:rFonts w:ascii="仿宋" w:hAnsi="仿宋" w:cs="仿宋"/>
              </w:rPr>
            </w:pPr>
          </w:p>
        </w:tc>
        <w:tc>
          <w:tcPr>
            <w:tcW w:w="1892" w:type="dxa"/>
            <w:gridSpan w:val="3"/>
            <w:vMerge w:val="continue"/>
            <w:noWrap/>
            <w:vAlign w:val="center"/>
          </w:tcPr>
          <w:p w14:paraId="21AF244C">
            <w:pPr>
              <w:jc w:val="center"/>
              <w:rPr>
                <w:rFonts w:ascii="宋体" w:hAnsi="宋体" w:cs="宋体"/>
                <w:color w:val="000000"/>
                <w:kern w:val="0"/>
                <w:szCs w:val="21"/>
              </w:rPr>
            </w:pPr>
          </w:p>
        </w:tc>
        <w:tc>
          <w:tcPr>
            <w:tcW w:w="1932" w:type="dxa"/>
            <w:gridSpan w:val="3"/>
            <w:noWrap/>
            <w:vAlign w:val="center"/>
          </w:tcPr>
          <w:p w14:paraId="31AFAF5F">
            <w:pPr>
              <w:jc w:val="center"/>
            </w:pPr>
            <w:r>
              <w:rPr>
                <w:rFonts w:hint="eastAsia"/>
              </w:rPr>
              <w:t>项目产业的</w:t>
            </w:r>
          </w:p>
          <w:p w14:paraId="74B2929C">
            <w:pPr>
              <w:jc w:val="center"/>
            </w:pPr>
            <w:r>
              <w:rPr>
                <w:rFonts w:hint="eastAsia"/>
              </w:rPr>
              <w:t>综合性分析</w:t>
            </w:r>
          </w:p>
        </w:tc>
        <w:tc>
          <w:tcPr>
            <w:tcW w:w="3143" w:type="dxa"/>
            <w:gridSpan w:val="4"/>
            <w:noWrap/>
            <w:vAlign w:val="center"/>
          </w:tcPr>
          <w:p w14:paraId="76114AF0">
            <w:pPr>
              <w:jc w:val="center"/>
              <w:rPr>
                <w:rFonts w:ascii="仿宋" w:hAnsi="仿宋" w:cs="仿宋"/>
              </w:rPr>
            </w:pPr>
          </w:p>
          <w:p w14:paraId="7723044E">
            <w:pPr>
              <w:rPr>
                <w:rFonts w:ascii="仿宋" w:hAnsi="仿宋" w:cs="仿宋"/>
              </w:rPr>
            </w:pPr>
          </w:p>
          <w:p w14:paraId="2E401F88">
            <w:pPr>
              <w:rPr>
                <w:rFonts w:ascii="仿宋" w:hAnsi="仿宋" w:cs="仿宋"/>
              </w:rPr>
            </w:pPr>
          </w:p>
          <w:p w14:paraId="3C1D3339">
            <w:pPr>
              <w:rPr>
                <w:rFonts w:ascii="仿宋" w:hAnsi="仿宋" w:cs="仿宋"/>
              </w:rPr>
            </w:pPr>
          </w:p>
        </w:tc>
      </w:tr>
    </w:tbl>
    <w:p w14:paraId="2EDF1673">
      <w:pPr>
        <w:spacing w:line="360" w:lineRule="auto"/>
        <w:rPr>
          <w:rFonts w:ascii="宋体" w:hAnsi="宋体" w:cs="黑体"/>
          <w:sz w:val="30"/>
          <w:szCs w:val="30"/>
        </w:rPr>
      </w:pPr>
    </w:p>
    <w:p w14:paraId="4AEE1E44">
      <w:pPr>
        <w:spacing w:line="360" w:lineRule="auto"/>
        <w:rPr>
          <w:rFonts w:ascii="宋体" w:hAnsi="宋体" w:cs="黑体"/>
          <w:sz w:val="30"/>
          <w:szCs w:val="30"/>
        </w:rPr>
      </w:pPr>
    </w:p>
    <w:p w14:paraId="209401F8">
      <w:pPr>
        <w:spacing w:line="360" w:lineRule="auto"/>
        <w:rPr>
          <w:rFonts w:ascii="宋体" w:hAnsi="宋体" w:cs="黑体"/>
          <w:sz w:val="30"/>
          <w:szCs w:val="30"/>
        </w:rPr>
      </w:pPr>
      <w:r>
        <w:rPr>
          <w:rFonts w:hint="eastAsia" w:ascii="宋体" w:hAnsi="宋体" w:cs="黑体"/>
          <w:sz w:val="30"/>
          <w:szCs w:val="30"/>
        </w:rPr>
        <w:t>附件</w:t>
      </w:r>
      <w:r>
        <w:rPr>
          <w:rFonts w:ascii="宋体" w:hAnsi="宋体" w:cs="黑体"/>
          <w:sz w:val="30"/>
          <w:szCs w:val="30"/>
        </w:rPr>
        <w:t>9</w:t>
      </w:r>
    </w:p>
    <w:p w14:paraId="49673353">
      <w:pPr>
        <w:jc w:val="center"/>
        <w:rPr>
          <w:rFonts w:ascii="宋体" w:hAnsi="宋体"/>
          <w:b/>
          <w:bCs/>
          <w:color w:val="000000"/>
          <w:sz w:val="52"/>
          <w:szCs w:val="52"/>
        </w:rPr>
      </w:pPr>
      <w:r>
        <w:rPr>
          <w:rFonts w:ascii="Calibri" w:hAnsi="Calibri"/>
          <w:sz w:val="52"/>
        </w:rPr>
        <mc:AlternateContent>
          <mc:Choice Requires="wps">
            <w:drawing>
              <wp:anchor distT="0" distB="0" distL="114300" distR="114300" simplePos="0" relativeHeight="251672576" behindDoc="0" locked="0" layoutInCell="1" allowOverlap="1">
                <wp:simplePos x="0" y="0"/>
                <wp:positionH relativeFrom="column">
                  <wp:posOffset>-635</wp:posOffset>
                </wp:positionH>
                <wp:positionV relativeFrom="paragraph">
                  <wp:posOffset>-635</wp:posOffset>
                </wp:positionV>
                <wp:extent cx="5767070" cy="658495"/>
                <wp:effectExtent l="0" t="0" r="0" b="0"/>
                <wp:wrapNone/>
                <wp:docPr id="95" name="文本框 95"/>
                <wp:cNvGraphicFramePr/>
                <a:graphic xmlns:a="http://schemas.openxmlformats.org/drawingml/2006/main">
                  <a:graphicData uri="http://schemas.microsoft.com/office/word/2010/wordprocessingShape">
                    <wps:wsp>
                      <wps:cNvSpPr txBox="1"/>
                      <wps:spPr>
                        <a:xfrm>
                          <a:off x="899160" y="899160"/>
                          <a:ext cx="5767070" cy="658495"/>
                        </a:xfrm>
                        <a:prstGeom prst="rect">
                          <a:avLst/>
                        </a:prstGeom>
                        <a:noFill/>
                        <a:ln w="28575" cmpd="sng">
                          <a:noFill/>
                          <a:prstDash val="solid"/>
                        </a:ln>
                        <a:effectLst/>
                      </wps:spPr>
                      <wps:txbx>
                        <w:txbxContent>
                          <w:p w14:paraId="39E6E39B">
                            <w:pPr>
                              <w:jc w:val="center"/>
                              <w:rPr>
                                <w:rFonts w:ascii="宋体" w:hAnsi="宋体"/>
                                <w:b/>
                                <w:bCs/>
                                <w:color w:val="FF0000"/>
                                <w:sz w:val="52"/>
                                <w:szCs w:val="52"/>
                              </w:rPr>
                            </w:pPr>
                            <w:r>
                              <w:rPr>
                                <w:rFonts w:hint="eastAsia" w:ascii="宋体" w:hAnsi="宋体"/>
                                <w:b/>
                                <w:bCs/>
                                <w:color w:val="FF0000"/>
                                <w:sz w:val="52"/>
                                <w:szCs w:val="52"/>
                              </w:rPr>
                              <w:t>丰城市农村产权交易中心</w:t>
                            </w:r>
                          </w:p>
                          <w:p w14:paraId="16D9F82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05pt;margin-top:-0.05pt;height:51.85pt;width:454.1pt;z-index:251672576;mso-width-relative:page;mso-height-relative:page;" filled="f" stroked="f" coordsize="21600,21600" o:gfxdata="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CrdEHUAAAA&#10;BwEAAA8AAAAAAAAAAQAgAAAAIgAAAGRycy9kb3ducmV2LnhtbFBLAQIUABQAAAAIAIdO4kA++Eto&#10;WgIAAKUEAAAOAAAAAAAAAAEAIAAAACMBAABkcnMvZTJvRG9jLnhtbFBLBQYAAAAABgAGAFkBAADv&#10;BQAAAAA=&#10;">
                <v:fill on="f" focussize="0,0"/>
                <v:stroke on="f" weight="2.25pt"/>
                <v:imagedata o:title=""/>
                <o:lock v:ext="edit" aspectratio="f"/>
                <v:textbox>
                  <w:txbxContent>
                    <w:p w14:paraId="39E6E39B">
                      <w:pPr>
                        <w:jc w:val="center"/>
                        <w:rPr>
                          <w:rFonts w:ascii="宋体" w:hAnsi="宋体"/>
                          <w:b/>
                          <w:bCs/>
                          <w:color w:val="FF0000"/>
                          <w:sz w:val="52"/>
                          <w:szCs w:val="52"/>
                        </w:rPr>
                      </w:pPr>
                      <w:r>
                        <w:rPr>
                          <w:rFonts w:hint="eastAsia" w:ascii="宋体" w:hAnsi="宋体"/>
                          <w:b/>
                          <w:bCs/>
                          <w:color w:val="FF0000"/>
                          <w:sz w:val="52"/>
                          <w:szCs w:val="52"/>
                        </w:rPr>
                        <w:t>丰城市农村产权交易中心</w:t>
                      </w:r>
                    </w:p>
                    <w:p w14:paraId="16D9F82B"/>
                  </w:txbxContent>
                </v:textbox>
              </v:shape>
            </w:pict>
          </mc:Fallback>
        </mc:AlternateContent>
      </w:r>
    </w:p>
    <w:p w14:paraId="6738C960">
      <w:pPr>
        <w:rPr>
          <w:rFonts w:ascii="宋体" w:hAnsi="宋体"/>
          <w:b/>
          <w:bCs/>
          <w:color w:val="000000"/>
          <w:sz w:val="30"/>
          <w:szCs w:val="30"/>
        </w:rPr>
      </w:pPr>
      <w:r>
        <w:rPr>
          <w:rFonts w:ascii="Calibri" w:hAnsi="Calibri"/>
          <w:sz w:val="30"/>
        </w:rPr>
        <mc:AlternateContent>
          <mc:Choice Requires="wps">
            <w:drawing>
              <wp:anchor distT="0" distB="0" distL="114300" distR="114300" simplePos="0" relativeHeight="251673600" behindDoc="0" locked="0" layoutInCell="1" allowOverlap="1">
                <wp:simplePos x="0" y="0"/>
                <wp:positionH relativeFrom="column">
                  <wp:posOffset>6350</wp:posOffset>
                </wp:positionH>
                <wp:positionV relativeFrom="paragraph">
                  <wp:posOffset>158115</wp:posOffset>
                </wp:positionV>
                <wp:extent cx="5754370" cy="1270"/>
                <wp:effectExtent l="0" t="0" r="0" b="0"/>
                <wp:wrapNone/>
                <wp:docPr id="98" name="直接箭头连接符 98"/>
                <wp:cNvGraphicFramePr/>
                <a:graphic xmlns:a="http://schemas.openxmlformats.org/drawingml/2006/main">
                  <a:graphicData uri="http://schemas.microsoft.com/office/word/2010/wordprocessingShape">
                    <wps:wsp>
                      <wps:cNvCnPr/>
                      <wps:spPr>
                        <a:xfrm flipV="1">
                          <a:off x="0" y="0"/>
                          <a:ext cx="5754370" cy="1270"/>
                        </a:xfrm>
                        <a:prstGeom prst="straightConnector1">
                          <a:avLst/>
                        </a:prstGeom>
                        <a:ln w="9525" cap="flat" cmpd="sng">
                          <a:solidFill>
                            <a:srgbClr val="FF0000"/>
                          </a:solidFill>
                          <a:prstDash val="solid"/>
                          <a:miter/>
                          <a:headEnd type="none" w="med" len="med"/>
                          <a:tailEnd type="none" w="med" len="med"/>
                        </a:ln>
                        <a:effectLst/>
                      </wps:spPr>
                      <wps:bodyPr/>
                    </wps:wsp>
                  </a:graphicData>
                </a:graphic>
              </wp:anchor>
            </w:drawing>
          </mc:Choice>
          <mc:Fallback>
            <w:pict>
              <v:shape id="_x0000_s1026" o:spid="_x0000_s1026" o:spt="32" type="#_x0000_t32" style="position:absolute;left:0pt;flip:y;margin-left:0.5pt;margin-top:12.45pt;height:0.1pt;width:453.1pt;z-index:251673600;mso-width-relative:page;mso-height-relative:page;" filled="f" stroked="t" coordsize="21600,21600" o:gfxdata="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JqbydUAAAAHAQAADwAAAAAAAAAB&#10;ACAAAAAiAAAAZHJzL2Rvd25yZXYueG1sUEsBAhQAFAAAAAgAh07iQK/nOSETAgAAEwQAAA4AAAAA&#10;AAAAAQAgAAAAJAEAAGRycy9lMm9Eb2MueG1sUEsFBgAAAAAGAAYAWQEAAKkFAAAAAA==&#10;">
                <v:fill on="f" focussize="0,0"/>
                <v:stroke color="#FF0000" joinstyle="miter"/>
                <v:imagedata o:title=""/>
                <o:lock v:ext="edit" aspectratio="f"/>
              </v:shape>
            </w:pict>
          </mc:Fallback>
        </mc:AlternateContent>
      </w:r>
      <w:r>
        <w:rPr>
          <w:rFonts w:ascii="Calibri" w:hAnsi="Calibri"/>
          <w:sz w:val="30"/>
        </w:rPr>
        <mc:AlternateContent>
          <mc:Choice Requires="wps">
            <w:drawing>
              <wp:anchor distT="0" distB="0" distL="114300" distR="114300" simplePos="0" relativeHeight="251674624" behindDoc="0" locked="0" layoutInCell="1" allowOverlap="1">
                <wp:simplePos x="0" y="0"/>
                <wp:positionH relativeFrom="column">
                  <wp:posOffset>5715</wp:posOffset>
                </wp:positionH>
                <wp:positionV relativeFrom="paragraph">
                  <wp:posOffset>123825</wp:posOffset>
                </wp:positionV>
                <wp:extent cx="5761355" cy="635"/>
                <wp:effectExtent l="0" t="0" r="0" b="0"/>
                <wp:wrapNone/>
                <wp:docPr id="101" name="直接连接符 101"/>
                <wp:cNvGraphicFramePr/>
                <a:graphic xmlns:a="http://schemas.openxmlformats.org/drawingml/2006/main">
                  <a:graphicData uri="http://schemas.microsoft.com/office/word/2010/wordprocessingShape">
                    <wps:wsp>
                      <wps:cNvCnPr/>
                      <wps:spPr>
                        <a:xfrm>
                          <a:off x="0" y="0"/>
                          <a:ext cx="5761355" cy="635"/>
                        </a:xfrm>
                        <a:prstGeom prst="line">
                          <a:avLst/>
                        </a:prstGeom>
                        <a:ln w="25400"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45pt;margin-top:9.75pt;height:0.05pt;width:453.65pt;z-index:251674624;mso-width-relative:page;mso-height-relative:page;" filled="f" stroked="t" coordsize="21600,21600" o:gfxdata="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ai0yNMAAAAGAQAADwAAAAAAAAABACAAAAAiAAAAZHJzL2Rvd25yZXYu&#10;eG1sUEsBAhQAFAAAAAgAh07iQAsbDY4AAgAA+QMAAA4AAAAAAAAAAQAgAAAAIgEAAGRycy9lMm9E&#10;b2MueG1sUEsFBgAAAAAGAAYAWQEAAJQFAAAAAA==&#10;">
                <v:fill on="f" focussize="0,0"/>
                <v:stroke weight="2pt" color="#FF0000" joinstyle="round"/>
                <v:imagedata o:title=""/>
                <o:lock v:ext="edit" aspectratio="f"/>
              </v:line>
            </w:pict>
          </mc:Fallback>
        </mc:AlternateContent>
      </w:r>
    </w:p>
    <w:p w14:paraId="4DA58A91">
      <w:pPr>
        <w:jc w:val="center"/>
        <w:rPr>
          <w:rFonts w:ascii="宋体" w:hAnsi="宋体"/>
          <w:b/>
          <w:bCs/>
          <w:color w:val="000000"/>
          <w:sz w:val="30"/>
          <w:szCs w:val="30"/>
        </w:rPr>
      </w:pPr>
      <w:r>
        <w:rPr>
          <w:rFonts w:ascii="宋体" w:hAnsi="宋体"/>
          <w:b/>
          <w:bCs/>
          <w:color w:val="000000"/>
          <w:sz w:val="30"/>
          <w:szCs w:val="30"/>
        </w:rPr>
        <w:t>关于要求农村产权流转情况进行公示的函</w:t>
      </w:r>
    </w:p>
    <w:p w14:paraId="0772A17F">
      <w:pPr>
        <w:spacing w:line="100" w:lineRule="atLeast"/>
        <w:rPr>
          <w:rFonts w:ascii="宋体" w:hAnsi="宋体"/>
          <w:sz w:val="24"/>
        </w:rPr>
      </w:pPr>
      <w:r>
        <w:rPr>
          <w:rFonts w:hint="eastAsia" w:ascii="宋体" w:hAnsi="宋体"/>
          <w:sz w:val="24"/>
        </w:rPr>
        <w:t>农经子公司</w:t>
      </w:r>
    </w:p>
    <w:p w14:paraId="522D9950">
      <w:pPr>
        <w:spacing w:line="100" w:lineRule="atLeast"/>
        <w:rPr>
          <w:rFonts w:ascii="宋体" w:hAnsi="宋体"/>
          <w:sz w:val="24"/>
        </w:rPr>
      </w:pPr>
    </w:p>
    <w:p w14:paraId="4D2178B1">
      <w:pPr>
        <w:spacing w:line="100" w:lineRule="atLeast"/>
        <w:ind w:firstLine="600" w:firstLineChars="250"/>
        <w:rPr>
          <w:rFonts w:ascii="宋体" w:hAnsi="宋体"/>
          <w:sz w:val="24"/>
        </w:rPr>
      </w:pPr>
      <w:r>
        <w:rPr>
          <w:rFonts w:hint="eastAsia" w:ascii="宋体" w:hAnsi="宋体"/>
          <w:sz w:val="24"/>
        </w:rPr>
        <w:t>贵农经子公司准备在我中心对****村集体资产经营权进行农村产权交易，依据《丰城市农村产权流转交易市场管理办法（试行）》，本着流转交易公开、公平、公正、自愿的原则，现须贵农经子公司按以下要求对</w:t>
      </w:r>
      <w:r>
        <w:rPr>
          <w:rFonts w:ascii="宋体" w:hAnsi="宋体"/>
          <w:sz w:val="24"/>
        </w:rPr>
        <w:t>流转内容</w:t>
      </w:r>
      <w:r>
        <w:rPr>
          <w:rFonts w:hint="eastAsia" w:ascii="宋体" w:hAnsi="宋体"/>
          <w:sz w:val="24"/>
        </w:rPr>
        <w:t>进行村内公示。</w:t>
      </w:r>
    </w:p>
    <w:p w14:paraId="0F2D7335">
      <w:pPr>
        <w:spacing w:line="100" w:lineRule="atLeast"/>
        <w:rPr>
          <w:rFonts w:ascii="宋体" w:hAnsi="宋体"/>
          <w:sz w:val="24"/>
        </w:rPr>
      </w:pPr>
    </w:p>
    <w:p w14:paraId="44CC3E27">
      <w:pPr>
        <w:numPr>
          <w:ilvl w:val="0"/>
          <w:numId w:val="6"/>
        </w:numPr>
        <w:spacing w:line="100" w:lineRule="atLeast"/>
        <w:rPr>
          <w:rFonts w:ascii="宋体" w:hAnsi="宋体"/>
          <w:sz w:val="24"/>
        </w:rPr>
      </w:pPr>
      <w:r>
        <w:rPr>
          <w:rFonts w:hint="eastAsia" w:ascii="宋体" w:hAnsi="宋体"/>
          <w:sz w:val="24"/>
        </w:rPr>
        <w:t>公示内容</w:t>
      </w:r>
    </w:p>
    <w:p w14:paraId="5E8BCD83">
      <w:pPr>
        <w:numPr>
          <w:ilvl w:val="0"/>
          <w:numId w:val="7"/>
        </w:numPr>
        <w:spacing w:line="100" w:lineRule="atLeast"/>
        <w:rPr>
          <w:rFonts w:ascii="宋体" w:hAnsi="宋体"/>
          <w:sz w:val="24"/>
        </w:rPr>
      </w:pPr>
      <w:r>
        <w:rPr>
          <w:rFonts w:hint="eastAsia" w:ascii="宋体" w:hAnsi="宋体"/>
          <w:sz w:val="24"/>
        </w:rPr>
        <w:t>流转方案：标的信息、涉及农户数、流转价格、年限、支付方式等。</w:t>
      </w:r>
    </w:p>
    <w:p w14:paraId="55739956">
      <w:pPr>
        <w:numPr>
          <w:ilvl w:val="0"/>
          <w:numId w:val="7"/>
        </w:numPr>
        <w:spacing w:line="100" w:lineRule="atLeast"/>
        <w:rPr>
          <w:rFonts w:ascii="宋体" w:hAnsi="宋体"/>
          <w:sz w:val="24"/>
        </w:rPr>
      </w:pPr>
      <w:r>
        <w:rPr>
          <w:rFonts w:hint="eastAsia" w:ascii="宋体" w:hAnsi="宋体"/>
          <w:sz w:val="24"/>
        </w:rPr>
        <w:t>流转渠道：通过丰城市农村产权交易中心网上公开竞价交易</w:t>
      </w:r>
    </w:p>
    <w:p w14:paraId="41C49A35">
      <w:pPr>
        <w:numPr>
          <w:ilvl w:val="0"/>
          <w:numId w:val="7"/>
        </w:numPr>
        <w:spacing w:line="100" w:lineRule="atLeast"/>
        <w:rPr>
          <w:rFonts w:ascii="宋体" w:hAnsi="宋体"/>
          <w:sz w:val="24"/>
        </w:rPr>
      </w:pPr>
      <w:r>
        <w:rPr>
          <w:rFonts w:hint="eastAsia" w:ascii="宋体" w:hAnsi="宋体"/>
          <w:sz w:val="24"/>
        </w:rPr>
        <w:t>其他要求：</w:t>
      </w:r>
    </w:p>
    <w:p w14:paraId="0DB1A44E">
      <w:pPr>
        <w:numPr>
          <w:ilvl w:val="0"/>
          <w:numId w:val="7"/>
        </w:numPr>
        <w:spacing w:line="100" w:lineRule="atLeast"/>
        <w:rPr>
          <w:rFonts w:ascii="宋体" w:hAnsi="宋体"/>
          <w:sz w:val="24"/>
        </w:rPr>
      </w:pPr>
      <w:r>
        <w:rPr>
          <w:rFonts w:hint="eastAsia" w:ascii="宋体" w:hAnsi="宋体"/>
          <w:sz w:val="24"/>
        </w:rPr>
        <w:t>监督咨询电话：0795—6122114</w:t>
      </w:r>
    </w:p>
    <w:p w14:paraId="706340AC">
      <w:pPr>
        <w:numPr>
          <w:ilvl w:val="0"/>
          <w:numId w:val="6"/>
        </w:numPr>
        <w:spacing w:line="100" w:lineRule="atLeast"/>
        <w:rPr>
          <w:rFonts w:ascii="宋体" w:hAnsi="宋体"/>
          <w:sz w:val="24"/>
        </w:rPr>
      </w:pPr>
      <w:r>
        <w:rPr>
          <w:rFonts w:hint="eastAsia" w:ascii="宋体" w:hAnsi="宋体"/>
          <w:sz w:val="24"/>
        </w:rPr>
        <w:t>公示形式</w:t>
      </w:r>
    </w:p>
    <w:p w14:paraId="395F0672">
      <w:pPr>
        <w:numPr>
          <w:ilvl w:val="0"/>
          <w:numId w:val="8"/>
        </w:numPr>
        <w:spacing w:line="100" w:lineRule="atLeast"/>
        <w:rPr>
          <w:rFonts w:ascii="宋体" w:hAnsi="宋体"/>
          <w:sz w:val="24"/>
        </w:rPr>
      </w:pPr>
      <w:r>
        <w:rPr>
          <w:rFonts w:hint="eastAsia" w:ascii="宋体" w:hAnsi="宋体"/>
          <w:sz w:val="24"/>
        </w:rPr>
        <w:t>纸质公示:要求A3以上红色纸张，加盖村委会公章，张贴在村务公开栏及村民活动比较频繁区域。张贴3处以上，拍照留档。</w:t>
      </w:r>
    </w:p>
    <w:p w14:paraId="403F065C">
      <w:pPr>
        <w:numPr>
          <w:ilvl w:val="0"/>
          <w:numId w:val="8"/>
        </w:numPr>
        <w:spacing w:line="100" w:lineRule="atLeast"/>
        <w:rPr>
          <w:rFonts w:ascii="宋体" w:hAnsi="宋体"/>
          <w:sz w:val="24"/>
        </w:rPr>
      </w:pPr>
      <w:r>
        <w:rPr>
          <w:rFonts w:hint="eastAsia" w:ascii="宋体" w:hAnsi="宋体"/>
          <w:sz w:val="24"/>
        </w:rPr>
        <w:t>有条件的可在村内组建的各种微信群、家族群内对此公示内容进行转发公示，截屏留档。</w:t>
      </w:r>
    </w:p>
    <w:p w14:paraId="0742EA35">
      <w:pPr>
        <w:numPr>
          <w:ilvl w:val="0"/>
          <w:numId w:val="6"/>
        </w:numPr>
        <w:spacing w:line="100" w:lineRule="atLeast"/>
        <w:rPr>
          <w:rFonts w:ascii="宋体" w:hAnsi="宋体"/>
          <w:sz w:val="24"/>
        </w:rPr>
      </w:pPr>
      <w:r>
        <w:rPr>
          <w:rFonts w:hint="eastAsia" w:ascii="宋体" w:hAnsi="宋体"/>
          <w:sz w:val="24"/>
        </w:rPr>
        <w:t>公示时间</w:t>
      </w:r>
    </w:p>
    <w:p w14:paraId="68522CCA">
      <w:pPr>
        <w:spacing w:line="100" w:lineRule="atLeast"/>
        <w:ind w:left="420" w:leftChars="200" w:firstLine="120" w:firstLineChars="50"/>
        <w:rPr>
          <w:rFonts w:ascii="宋体" w:hAnsi="宋体"/>
          <w:sz w:val="24"/>
        </w:rPr>
      </w:pPr>
      <w:r>
        <w:rPr>
          <w:rFonts w:hint="eastAsia" w:ascii="宋体" w:hAnsi="宋体"/>
          <w:sz w:val="24"/>
        </w:rPr>
        <w:t>公示时间3日以上，农经子公司及相关村委会须保证公示的时效性。</w:t>
      </w:r>
    </w:p>
    <w:p w14:paraId="116D3586">
      <w:pPr>
        <w:spacing w:line="100" w:lineRule="atLeast"/>
        <w:ind w:left="420" w:leftChars="200" w:firstLine="120" w:firstLineChars="50"/>
        <w:rPr>
          <w:rFonts w:ascii="宋体" w:hAnsi="宋体"/>
          <w:sz w:val="24"/>
        </w:rPr>
      </w:pPr>
    </w:p>
    <w:p w14:paraId="0A78D517">
      <w:pPr>
        <w:spacing w:line="100" w:lineRule="atLeast"/>
        <w:ind w:firstLine="480" w:firstLineChars="200"/>
        <w:jc w:val="left"/>
        <w:rPr>
          <w:rFonts w:ascii="宋体" w:hAnsi="宋体"/>
          <w:sz w:val="24"/>
        </w:rPr>
      </w:pPr>
      <w:r>
        <w:rPr>
          <w:rFonts w:hint="eastAsia" w:ascii="宋体" w:hAnsi="宋体"/>
          <w:sz w:val="24"/>
        </w:rPr>
        <w:t>我方将会在公示期间进行不定期抽查，若未发现相应公示内容，公示内容因污损无法显示公示内容，或公示内容与《民主决策》会议内容不符，贵农经子公司提出的农村产权转出申请将不予以受理。</w:t>
      </w:r>
    </w:p>
    <w:p w14:paraId="7E78B2A0">
      <w:pPr>
        <w:spacing w:line="100" w:lineRule="atLeast"/>
        <w:ind w:firstLine="960" w:firstLineChars="400"/>
        <w:rPr>
          <w:rFonts w:ascii="宋体" w:hAnsi="宋体"/>
          <w:sz w:val="24"/>
        </w:rPr>
      </w:pPr>
    </w:p>
    <w:p w14:paraId="624361B5">
      <w:pPr>
        <w:spacing w:line="100" w:lineRule="atLeast"/>
        <w:ind w:firstLine="960" w:firstLineChars="400"/>
        <w:rPr>
          <w:rFonts w:ascii="宋体" w:hAnsi="宋体"/>
          <w:sz w:val="24"/>
        </w:rPr>
      </w:pPr>
      <w:r>
        <w:rPr>
          <w:rFonts w:hint="eastAsia" w:ascii="宋体" w:hAnsi="宋体"/>
          <w:sz w:val="24"/>
        </w:rPr>
        <w:t>特此</w:t>
      </w:r>
    </w:p>
    <w:p w14:paraId="626678F2">
      <w:pPr>
        <w:spacing w:line="100" w:lineRule="atLeast"/>
        <w:ind w:firstLine="1440" w:firstLineChars="600"/>
        <w:rPr>
          <w:rFonts w:ascii="宋体" w:hAnsi="宋体"/>
          <w:sz w:val="24"/>
        </w:rPr>
      </w:pPr>
      <w:r>
        <w:rPr>
          <w:rFonts w:hint="eastAsia" w:ascii="宋体" w:hAnsi="宋体"/>
          <w:sz w:val="24"/>
        </w:rPr>
        <w:t>函告</w:t>
      </w:r>
    </w:p>
    <w:p w14:paraId="01940890">
      <w:pPr>
        <w:rPr>
          <w:rFonts w:ascii="宋体" w:hAnsi="宋体"/>
          <w:sz w:val="24"/>
        </w:rPr>
      </w:pPr>
    </w:p>
    <w:p w14:paraId="7094AC83">
      <w:pPr>
        <w:rPr>
          <w:rFonts w:ascii="宋体" w:hAnsi="宋体"/>
          <w:sz w:val="24"/>
        </w:rPr>
      </w:pPr>
    </w:p>
    <w:p w14:paraId="45F2AA12">
      <w:pPr>
        <w:ind w:firstLine="5520" w:firstLineChars="2300"/>
        <w:rPr>
          <w:rFonts w:ascii="宋体" w:hAnsi="宋体"/>
          <w:sz w:val="24"/>
        </w:rPr>
      </w:pPr>
      <w:r>
        <w:rPr>
          <w:rFonts w:hint="eastAsia" w:ascii="宋体" w:hAnsi="宋体"/>
          <w:sz w:val="24"/>
        </w:rPr>
        <w:t>丰城市农村产权交易中心</w:t>
      </w:r>
    </w:p>
    <w:p w14:paraId="3ADD0656">
      <w:pPr>
        <w:rPr>
          <w:rFonts w:ascii="宋体" w:hAnsi="宋体"/>
          <w:sz w:val="24"/>
        </w:rPr>
      </w:pPr>
    </w:p>
    <w:p w14:paraId="3E1E6CF6">
      <w:pPr>
        <w:rPr>
          <w:rFonts w:ascii="宋体" w:hAnsi="宋体"/>
          <w:sz w:val="24"/>
        </w:rPr>
      </w:pPr>
    </w:p>
    <w:p w14:paraId="6FB9D8E5">
      <w:pPr>
        <w:rPr>
          <w:rFonts w:ascii="宋体" w:hAnsi="宋体"/>
          <w:sz w:val="24"/>
        </w:rPr>
      </w:pPr>
      <w:r>
        <w:rPr>
          <w:rFonts w:hint="eastAsia" w:ascii="宋体" w:hAnsi="宋体"/>
          <w:sz w:val="24"/>
        </w:rPr>
        <w:t xml:space="preserve">                                                 二零    年  月  日</w:t>
      </w:r>
    </w:p>
    <w:p w14:paraId="333624F1">
      <w:pPr>
        <w:rPr>
          <w:rFonts w:ascii="Calibri" w:hAnsi="Calibri"/>
          <w:color w:val="FF0000"/>
        </w:rPr>
      </w:pPr>
    </w:p>
    <w:p w14:paraId="04CE5FAF">
      <w:pPr>
        <w:rPr>
          <w:rFonts w:ascii="Calibri" w:hAnsi="Calibri"/>
        </w:rPr>
      </w:pPr>
      <w:r>
        <w:rPr>
          <w:rFonts w:ascii="Calibri" w:hAnsi="Calibri"/>
        </w:rPr>
        <mc:AlternateContent>
          <mc:Choice Requires="wps">
            <w:drawing>
              <wp:anchor distT="0" distB="0" distL="114300" distR="114300" simplePos="0" relativeHeight="251675648" behindDoc="0" locked="0" layoutInCell="1" allowOverlap="1">
                <wp:simplePos x="0" y="0"/>
                <wp:positionH relativeFrom="column">
                  <wp:posOffset>26670</wp:posOffset>
                </wp:positionH>
                <wp:positionV relativeFrom="paragraph">
                  <wp:posOffset>135890</wp:posOffset>
                </wp:positionV>
                <wp:extent cx="5731510" cy="8255"/>
                <wp:effectExtent l="0" t="0" r="0" b="0"/>
                <wp:wrapNone/>
                <wp:docPr id="100" name="直接连接符 100"/>
                <wp:cNvGraphicFramePr/>
                <a:graphic xmlns:a="http://schemas.openxmlformats.org/drawingml/2006/main">
                  <a:graphicData uri="http://schemas.microsoft.com/office/word/2010/wordprocessingShape">
                    <wps:wsp>
                      <wps:cNvCnPr/>
                      <wps:spPr>
                        <a:xfrm>
                          <a:off x="0" y="0"/>
                          <a:ext cx="5731510" cy="8255"/>
                        </a:xfrm>
                        <a:prstGeom prst="line">
                          <a:avLst/>
                        </a:prstGeom>
                        <a:ln w="9525"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1pt;margin-top:10.7pt;height:0.65pt;width:451.3pt;z-index:251675648;mso-width-relative:page;mso-height-relative:page;" filled="f" stroked="t" coordsize="21600,21600" o:gfxdata="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Pye5XWAAAABwEAAA8AAAAAAAAAAQAgAAAAIgAAAGRycy9kb3ducmV2&#10;LnhtbFBLAQIUABQAAAAIAIdO4kDp3hks/gEAAPkDAAAOAAAAAAAAAAEAIAAAACUBAABkcnMvZTJv&#10;RG9jLnhtbFBLBQYAAAAABgAGAFkBAACVBQAAAAA=&#10;">
                <v:fill on="f" focussize="0,0"/>
                <v:stroke color="#FF0000" joinstyle="round"/>
                <v:imagedata o:title=""/>
                <o:lock v:ext="edit" aspectratio="f"/>
              </v:line>
            </w:pict>
          </mc:Fallback>
        </mc:AlternateContent>
      </w:r>
      <w:r>
        <w:rPr>
          <w:rFonts w:ascii="Calibri" w:hAnsi="Calibri"/>
        </w:rPr>
        <mc:AlternateContent>
          <mc:Choice Requires="wps">
            <w:drawing>
              <wp:anchor distT="0" distB="0" distL="114300" distR="114300" simplePos="0" relativeHeight="251676672" behindDoc="0" locked="0" layoutInCell="1" allowOverlap="1">
                <wp:simplePos x="0" y="0"/>
                <wp:positionH relativeFrom="column">
                  <wp:posOffset>22860</wp:posOffset>
                </wp:positionH>
                <wp:positionV relativeFrom="paragraph">
                  <wp:posOffset>177800</wp:posOffset>
                </wp:positionV>
                <wp:extent cx="5743575" cy="5715"/>
                <wp:effectExtent l="0" t="0" r="0" b="0"/>
                <wp:wrapNone/>
                <wp:docPr id="97" name="直接连接符 97"/>
                <wp:cNvGraphicFramePr/>
                <a:graphic xmlns:a="http://schemas.openxmlformats.org/drawingml/2006/main">
                  <a:graphicData uri="http://schemas.microsoft.com/office/word/2010/wordprocessingShape">
                    <wps:wsp>
                      <wps:cNvCnPr/>
                      <wps:spPr>
                        <a:xfrm>
                          <a:off x="0" y="0"/>
                          <a:ext cx="5743575" cy="5715"/>
                        </a:xfrm>
                        <a:prstGeom prst="line">
                          <a:avLst/>
                        </a:prstGeom>
                        <a:ln w="25400" cap="flat" cmpd="sng">
                          <a:solidFill>
                            <a:srgbClr val="FF0000"/>
                          </a:solidFill>
                          <a:prstDash val="solid"/>
                          <a:miter/>
                          <a:headEnd type="none" w="med" len="med"/>
                          <a:tailEnd type="none" w="med" len="med"/>
                        </a:ln>
                        <a:effectLst/>
                      </wps:spPr>
                      <wps:bodyPr upright="1"/>
                    </wps:wsp>
                  </a:graphicData>
                </a:graphic>
              </wp:anchor>
            </w:drawing>
          </mc:Choice>
          <mc:Fallback>
            <w:pict>
              <v:line id="_x0000_s1026" o:spid="_x0000_s1026" o:spt="20" style="position:absolute;left:0pt;margin-left:1.8pt;margin-top:14pt;height:0.45pt;width:452.25pt;z-index:251676672;mso-width-relative:page;mso-height-relative:page;" filled="f" stroked="t" coordsize="21600,21600" o:gfxdata="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1fgFtYAAAAHAQAADwAAAAAAAAABACAAAAAiAAAAZHJz&#10;L2Rvd25yZXYueG1sUEsBAhQAFAAAAAgAh07iQK62+hQGAgAAAgQAAA4AAAAAAAAAAQAgAAAAJQEA&#10;AGRycy9lMm9Eb2MueG1sUEsFBgAAAAAGAAYAWQEAAJ0FAAAAAA==&#10;">
                <v:fill on="f" focussize="0,0"/>
                <v:stroke weight="2pt" color="#FF0000" joinstyle="miter"/>
                <v:imagedata o:title=""/>
                <o:lock v:ext="edit" aspectratio="f"/>
              </v:line>
            </w:pict>
          </mc:Fallback>
        </mc:AlternateContent>
      </w:r>
    </w:p>
    <w:p w14:paraId="5B13C9D4">
      <w:pPr>
        <w:spacing w:line="360" w:lineRule="auto"/>
        <w:jc w:val="center"/>
        <w:rPr>
          <w:rFonts w:ascii="宋体" w:hAnsi="宋体" w:cs="黑体"/>
          <w:b/>
          <w:bCs/>
          <w:sz w:val="44"/>
          <w:szCs w:val="44"/>
        </w:rPr>
      </w:pPr>
    </w:p>
    <w:p w14:paraId="762A1674">
      <w:pPr>
        <w:spacing w:line="360" w:lineRule="auto"/>
        <w:jc w:val="center"/>
        <w:rPr>
          <w:rFonts w:ascii="宋体" w:hAnsi="宋体" w:cs="黑体"/>
          <w:b/>
          <w:bCs/>
          <w:sz w:val="44"/>
          <w:szCs w:val="44"/>
        </w:rPr>
      </w:pPr>
      <w:r>
        <w:rPr>
          <w:rFonts w:hint="eastAsia" w:ascii="宋体" w:hAnsi="宋体" w:cs="黑体"/>
          <w:b/>
          <w:bCs/>
          <w:sz w:val="44"/>
          <w:szCs w:val="44"/>
        </w:rPr>
        <w:t>XXX村集体资产经营权流转公示</w:t>
      </w:r>
    </w:p>
    <w:p w14:paraId="61983EFA">
      <w:pPr>
        <w:spacing w:line="360" w:lineRule="auto"/>
        <w:jc w:val="center"/>
        <w:rPr>
          <w:rFonts w:ascii="宋体" w:hAnsi="宋体" w:cs="黑体"/>
          <w:b/>
          <w:bCs/>
          <w:sz w:val="44"/>
          <w:szCs w:val="44"/>
        </w:rPr>
      </w:pPr>
    </w:p>
    <w:p w14:paraId="34B8B5FE">
      <w:pPr>
        <w:spacing w:line="360" w:lineRule="auto"/>
        <w:rPr>
          <w:rFonts w:ascii="新宋体" w:hAnsi="新宋体" w:eastAsia="新宋体" w:cs="新宋体"/>
          <w:sz w:val="32"/>
          <w:szCs w:val="32"/>
        </w:rPr>
      </w:pPr>
      <w:r>
        <w:rPr>
          <w:rFonts w:hint="eastAsia" w:ascii="新宋体" w:hAnsi="新宋体" w:eastAsia="新宋体" w:cs="新宋体"/>
          <w:sz w:val="32"/>
          <w:szCs w:val="32"/>
        </w:rPr>
        <w:t>XXX村全体村民：</w:t>
      </w:r>
    </w:p>
    <w:p w14:paraId="319FCEB8">
      <w:pPr>
        <w:spacing w:line="360" w:lineRule="auto"/>
        <w:ind w:firstLine="883"/>
        <w:rPr>
          <w:rFonts w:ascii="新宋体" w:hAnsi="新宋体" w:eastAsia="新宋体" w:cs="新宋体"/>
          <w:sz w:val="32"/>
          <w:szCs w:val="32"/>
        </w:rPr>
      </w:pPr>
      <w:r>
        <w:rPr>
          <w:rFonts w:hint="eastAsia" w:ascii="新宋体" w:hAnsi="新宋体" w:eastAsia="新宋体" w:cs="新宋体"/>
          <w:sz w:val="32"/>
          <w:szCs w:val="32"/>
        </w:rPr>
        <w:t>XXX乡镇（街道）农经子公司对XXX村集体资产经营权进行流转，依据《丰城市农村产权交易市场管理办法（试行）》规定，现将有关事项公示如下：</w:t>
      </w:r>
    </w:p>
    <w:p w14:paraId="0A549449">
      <w:pPr>
        <w:numPr>
          <w:ilvl w:val="0"/>
          <w:numId w:val="9"/>
        </w:numPr>
        <w:spacing w:line="360" w:lineRule="auto"/>
        <w:rPr>
          <w:rFonts w:ascii="新宋体" w:hAnsi="新宋体" w:eastAsia="新宋体" w:cs="新宋体"/>
          <w:sz w:val="32"/>
          <w:szCs w:val="32"/>
        </w:rPr>
      </w:pPr>
      <w:r>
        <w:rPr>
          <w:rFonts w:hint="eastAsia" w:ascii="新宋体" w:hAnsi="新宋体" w:eastAsia="新宋体" w:cs="新宋体"/>
          <w:sz w:val="32"/>
          <w:szCs w:val="32"/>
        </w:rPr>
        <w:t>标的信息及流转方案：</w:t>
      </w:r>
    </w:p>
    <w:p w14:paraId="4FA11FBD">
      <w:pPr>
        <w:spacing w:line="360" w:lineRule="auto"/>
        <w:ind w:left="1134"/>
        <w:rPr>
          <w:rFonts w:ascii="新宋体" w:hAnsi="新宋体" w:eastAsia="新宋体" w:cs="新宋体"/>
          <w:sz w:val="32"/>
          <w:szCs w:val="32"/>
        </w:rPr>
      </w:pPr>
      <w:r>
        <w:rPr>
          <w:rFonts w:hint="eastAsia" w:ascii="新宋体" w:hAnsi="新宋体" w:eastAsia="新宋体" w:cs="新宋体"/>
          <w:sz w:val="32"/>
          <w:szCs w:val="32"/>
        </w:rPr>
        <w:t>1、乌龟甲荒山：面积：50亩，涉及农户260户，底价150元/亩；流转****年，一年一付。</w:t>
      </w:r>
    </w:p>
    <w:p w14:paraId="0AD8D83A">
      <w:pPr>
        <w:spacing w:line="360" w:lineRule="auto"/>
        <w:ind w:left="1134"/>
        <w:rPr>
          <w:rFonts w:ascii="新宋体" w:hAnsi="新宋体" w:eastAsia="新宋体" w:cs="新宋体"/>
          <w:sz w:val="32"/>
          <w:szCs w:val="32"/>
        </w:rPr>
      </w:pPr>
      <w:r>
        <w:rPr>
          <w:rFonts w:hint="eastAsia" w:ascii="新宋体" w:hAnsi="新宋体" w:eastAsia="新宋体" w:cs="新宋体"/>
          <w:sz w:val="32"/>
          <w:szCs w:val="32"/>
        </w:rPr>
        <w:t>2、XXX水库，面积30亩，涉及农户100户，底价120元/亩；流转****年，一次性（或分期）</w:t>
      </w:r>
    </w:p>
    <w:p w14:paraId="637CA15A">
      <w:pPr>
        <w:spacing w:line="360" w:lineRule="auto"/>
        <w:ind w:left="1276"/>
        <w:rPr>
          <w:rFonts w:ascii="宋体" w:hAnsi="宋体" w:cs="黑体"/>
          <w:b/>
          <w:bCs/>
          <w:sz w:val="44"/>
          <w:szCs w:val="44"/>
        </w:rPr>
      </w:pPr>
      <w:r>
        <w:rPr>
          <w:rFonts w:hint="eastAsia" w:ascii="宋体" w:hAnsi="宋体" w:cs="黑体"/>
          <w:b/>
          <w:bCs/>
          <w:sz w:val="44"/>
          <w:szCs w:val="44"/>
        </w:rPr>
        <w:t>……</w:t>
      </w:r>
    </w:p>
    <w:p w14:paraId="42804A43">
      <w:pPr>
        <w:numPr>
          <w:ilvl w:val="0"/>
          <w:numId w:val="9"/>
        </w:numPr>
        <w:spacing w:line="360" w:lineRule="auto"/>
        <w:rPr>
          <w:rFonts w:ascii="新宋体" w:hAnsi="新宋体" w:eastAsia="新宋体" w:cs="新宋体"/>
          <w:sz w:val="32"/>
          <w:szCs w:val="32"/>
        </w:rPr>
      </w:pPr>
      <w:r>
        <w:rPr>
          <w:rFonts w:hint="eastAsia" w:ascii="新宋体" w:hAnsi="新宋体" w:eastAsia="新宋体" w:cs="新宋体"/>
          <w:sz w:val="32"/>
          <w:szCs w:val="32"/>
        </w:rPr>
        <w:t>流转渠道：通过丰城市农村产权交易中心网上竞价交易流转</w:t>
      </w:r>
    </w:p>
    <w:p w14:paraId="18817885">
      <w:pPr>
        <w:spacing w:line="100" w:lineRule="atLeast"/>
        <w:ind w:firstLine="1440" w:firstLineChars="450"/>
        <w:rPr>
          <w:rFonts w:ascii="新宋体" w:hAnsi="新宋体" w:eastAsia="新宋体" w:cs="新宋体"/>
          <w:sz w:val="32"/>
          <w:szCs w:val="32"/>
        </w:rPr>
      </w:pPr>
    </w:p>
    <w:p w14:paraId="6FDFC217">
      <w:pPr>
        <w:jc w:val="right"/>
        <w:rPr>
          <w:rFonts w:ascii="新宋体" w:hAnsi="新宋体" w:eastAsia="新宋体" w:cs="新宋体"/>
          <w:sz w:val="32"/>
          <w:szCs w:val="32"/>
        </w:rPr>
      </w:pPr>
    </w:p>
    <w:p w14:paraId="33B00EA5">
      <w:pPr>
        <w:jc w:val="right"/>
        <w:rPr>
          <w:rFonts w:ascii="宋体" w:hAnsi="宋体"/>
          <w:color w:val="000000"/>
          <w:sz w:val="32"/>
          <w:szCs w:val="32"/>
        </w:rPr>
      </w:pPr>
      <w:r>
        <w:rPr>
          <w:rFonts w:hint="eastAsia" w:ascii="宋体" w:hAnsi="宋体"/>
          <w:color w:val="000000"/>
          <w:sz w:val="32"/>
          <w:szCs w:val="32"/>
        </w:rPr>
        <w:t>监督电话：0795—6122114</w:t>
      </w:r>
    </w:p>
    <w:p w14:paraId="02615E61">
      <w:pPr>
        <w:jc w:val="center"/>
        <w:rPr>
          <w:rFonts w:ascii="宋体" w:hAnsi="宋体"/>
          <w:b/>
          <w:bCs/>
          <w:color w:val="000000"/>
          <w:sz w:val="30"/>
          <w:szCs w:val="30"/>
        </w:rPr>
      </w:pPr>
    </w:p>
    <w:p w14:paraId="645A6BC5">
      <w:pPr>
        <w:jc w:val="right"/>
        <w:rPr>
          <w:rFonts w:ascii="宋体" w:hAnsi="宋体"/>
          <w:color w:val="000000"/>
          <w:sz w:val="30"/>
          <w:szCs w:val="30"/>
        </w:rPr>
      </w:pPr>
      <w:r>
        <w:rPr>
          <w:rFonts w:hint="eastAsia" w:ascii="宋体" w:hAnsi="宋体"/>
          <w:color w:val="000000"/>
          <w:sz w:val="30"/>
          <w:szCs w:val="30"/>
        </w:rPr>
        <w:t>XXX乡镇（街道）农村集体资产经营权运营管理有限公司</w:t>
      </w:r>
    </w:p>
    <w:p w14:paraId="4709878B">
      <w:pPr>
        <w:jc w:val="right"/>
        <w:rPr>
          <w:rFonts w:ascii="宋体" w:hAnsi="宋体"/>
          <w:color w:val="000000"/>
          <w:sz w:val="30"/>
          <w:szCs w:val="30"/>
        </w:rPr>
      </w:pPr>
      <w:r>
        <w:rPr>
          <w:rFonts w:hint="eastAsia" w:ascii="宋体" w:hAnsi="宋体"/>
          <w:color w:val="000000"/>
          <w:sz w:val="30"/>
          <w:szCs w:val="30"/>
        </w:rPr>
        <w:t>XXXX年XX月XX日</w:t>
      </w:r>
    </w:p>
    <w:p w14:paraId="1BFDF142">
      <w:pPr>
        <w:jc w:val="right"/>
        <w:rPr>
          <w:rFonts w:ascii="宋体" w:hAnsi="宋体"/>
          <w:color w:val="000000"/>
          <w:sz w:val="30"/>
          <w:szCs w:val="30"/>
        </w:rPr>
      </w:pPr>
    </w:p>
    <w:p w14:paraId="2989EB67">
      <w:pPr>
        <w:jc w:val="right"/>
        <w:rPr>
          <w:rFonts w:ascii="宋体" w:hAnsi="宋体"/>
          <w:color w:val="000000"/>
          <w:sz w:val="30"/>
          <w:szCs w:val="30"/>
        </w:rPr>
      </w:pPr>
    </w:p>
    <w:p w14:paraId="5819608D">
      <w:pPr>
        <w:rPr>
          <w:rFonts w:ascii="宋体" w:hAnsi="宋体"/>
          <w:b/>
          <w:color w:val="000000"/>
          <w:sz w:val="30"/>
          <w:szCs w:val="30"/>
        </w:rPr>
      </w:pPr>
      <w:r>
        <w:rPr>
          <w:rFonts w:hint="eastAsia" w:ascii="宋体" w:hAnsi="宋体"/>
          <w:b/>
          <w:color w:val="000000"/>
          <w:sz w:val="30"/>
          <w:szCs w:val="30"/>
        </w:rPr>
        <w:t>附件1</w:t>
      </w:r>
      <w:r>
        <w:rPr>
          <w:rFonts w:ascii="宋体" w:hAnsi="宋体"/>
          <w:b/>
          <w:color w:val="000000"/>
          <w:sz w:val="30"/>
          <w:szCs w:val="30"/>
        </w:rPr>
        <w:t>0</w:t>
      </w:r>
    </w:p>
    <w:p w14:paraId="47F16245">
      <w:pPr>
        <w:jc w:val="center"/>
        <w:rPr>
          <w:rFonts w:ascii="Calibri" w:hAnsi="Calibri"/>
          <w:b/>
          <w:bCs/>
          <w:color w:val="000000"/>
          <w:sz w:val="44"/>
          <w:szCs w:val="44"/>
        </w:rPr>
      </w:pPr>
      <w:bookmarkStart w:id="504" w:name="_Toc20052"/>
      <w:bookmarkStart w:id="505" w:name="_Toc4228"/>
      <w:bookmarkStart w:id="506" w:name="_Toc7068"/>
      <w:bookmarkStart w:id="507" w:name="_Toc13719"/>
      <w:r>
        <w:rPr>
          <w:rFonts w:hint="eastAsia" w:ascii="Calibri" w:hAnsi="Calibri"/>
          <w:b/>
          <w:bCs/>
          <w:color w:val="000000"/>
          <w:sz w:val="44"/>
          <w:szCs w:val="44"/>
        </w:rPr>
        <w:t>丰城市村集体资产转出申请书</w:t>
      </w:r>
      <w:bookmarkEnd w:id="504"/>
      <w:bookmarkEnd w:id="505"/>
      <w:bookmarkEnd w:id="506"/>
      <w:bookmarkEnd w:id="507"/>
    </w:p>
    <w:p w14:paraId="26C3C05D">
      <w:pPr>
        <w:rPr>
          <w:sz w:val="30"/>
          <w:szCs w:val="30"/>
        </w:rPr>
      </w:pPr>
      <w:r>
        <w:rPr>
          <w:rFonts w:hint="eastAsia"/>
          <w:sz w:val="30"/>
          <w:szCs w:val="30"/>
        </w:rPr>
        <w:t>丰城农村产权交易中心：</w:t>
      </w:r>
    </w:p>
    <w:p w14:paraId="03ABED65">
      <w:pPr>
        <w:ind w:firstLine="600" w:firstLineChars="200"/>
        <w:rPr>
          <w:sz w:val="30"/>
          <w:szCs w:val="30"/>
        </w:rPr>
      </w:pPr>
      <w:r>
        <w:rPr>
          <w:rFonts w:hint="eastAsia"/>
          <w:sz w:val="30"/>
          <w:szCs w:val="30"/>
        </w:rPr>
        <w:t>本转出方</w:t>
      </w:r>
      <w:r>
        <w:rPr>
          <w:rFonts w:hint="eastAsia"/>
          <w:sz w:val="30"/>
          <w:szCs w:val="30"/>
          <w:u w:val="single"/>
        </w:rPr>
        <w:tab/>
      </w:r>
      <w:r>
        <w:rPr>
          <w:rFonts w:hint="eastAsia"/>
          <w:sz w:val="30"/>
          <w:szCs w:val="30"/>
          <w:u w:val="single"/>
        </w:rPr>
        <w:t xml:space="preserve">      </w:t>
      </w:r>
      <w:r>
        <w:rPr>
          <w:rFonts w:hint="eastAsia"/>
          <w:sz w:val="30"/>
          <w:szCs w:val="30"/>
        </w:rPr>
        <w:t>乡镇（街道）农经子公司提出产权转出申请，请将本转出方持有的</w:t>
      </w:r>
      <w:r>
        <w:rPr>
          <w:rFonts w:hint="eastAsia"/>
          <w:sz w:val="30"/>
          <w:szCs w:val="30"/>
          <w:u w:val="single"/>
        </w:rPr>
        <w:tab/>
      </w:r>
      <w:r>
        <w:rPr>
          <w:rFonts w:hint="eastAsia"/>
          <w:sz w:val="30"/>
          <w:szCs w:val="30"/>
          <w:u w:val="single"/>
        </w:rPr>
        <w:t xml:space="preserve">                        </w:t>
      </w:r>
      <w:r>
        <w:rPr>
          <w:rFonts w:hint="eastAsia"/>
          <w:sz w:val="30"/>
          <w:szCs w:val="30"/>
        </w:rPr>
        <w:t>(</w:t>
      </w:r>
      <w:r>
        <w:rPr>
          <w:rFonts w:hint="eastAsia"/>
          <w:b/>
          <w:sz w:val="30"/>
          <w:szCs w:val="30"/>
        </w:rPr>
        <w:t>转出标的名称</w:t>
      </w:r>
      <w:r>
        <w:rPr>
          <w:rFonts w:hint="eastAsia"/>
          <w:sz w:val="30"/>
          <w:szCs w:val="30"/>
        </w:rPr>
        <w:t>)，通过贵中心挂牌转出，并请贵中心在相关网站及媒体公开发布产权转出公告信息。对此申请要求，本转出方依照公开、公平、公正、诚信的原则，特做如下承诺：</w:t>
      </w:r>
    </w:p>
    <w:p w14:paraId="6CDF5173">
      <w:pPr>
        <w:ind w:firstLine="600" w:firstLineChars="200"/>
        <w:rPr>
          <w:sz w:val="30"/>
          <w:szCs w:val="30"/>
        </w:rPr>
      </w:pPr>
      <w:r>
        <w:rPr>
          <w:rFonts w:hint="eastAsia"/>
          <w:sz w:val="30"/>
          <w:szCs w:val="30"/>
        </w:rPr>
        <w:t>1、本次产权转出是我方真实意愿表示，转出的产权权属清晰，我方对该产权拥有完全的处置权且实施不存在任何限制条件；</w:t>
      </w:r>
    </w:p>
    <w:p w14:paraId="7CA16F78">
      <w:pPr>
        <w:ind w:firstLine="600" w:firstLineChars="200"/>
        <w:rPr>
          <w:sz w:val="30"/>
          <w:szCs w:val="30"/>
        </w:rPr>
      </w:pPr>
      <w:r>
        <w:rPr>
          <w:rFonts w:hint="eastAsia"/>
          <w:sz w:val="30"/>
          <w:szCs w:val="30"/>
        </w:rPr>
        <w:t>2、我方转出产权的相关行为已履行了相应程序，经过有效的内部决策，并获得相应批准；</w:t>
      </w:r>
    </w:p>
    <w:p w14:paraId="330FE4A3">
      <w:pPr>
        <w:ind w:firstLine="600" w:firstLineChars="200"/>
        <w:rPr>
          <w:sz w:val="30"/>
          <w:szCs w:val="30"/>
        </w:rPr>
      </w:pPr>
      <w:r>
        <w:rPr>
          <w:rFonts w:hint="eastAsia"/>
          <w:sz w:val="30"/>
          <w:szCs w:val="30"/>
        </w:rPr>
        <w:t>3、本转出方对所填写的内容及提交的所有材料（包括原件、复印件）的真实性、合法性、有效性、完整性承担责任，并同意贵所按上述材料内容发布流转信息；</w:t>
      </w:r>
    </w:p>
    <w:p w14:paraId="5927FEE2">
      <w:pPr>
        <w:ind w:firstLine="600" w:firstLineChars="200"/>
        <w:rPr>
          <w:sz w:val="30"/>
          <w:szCs w:val="30"/>
        </w:rPr>
      </w:pPr>
      <w:r>
        <w:rPr>
          <w:rFonts w:hint="eastAsia"/>
          <w:sz w:val="30"/>
          <w:szCs w:val="30"/>
        </w:rPr>
        <w:t>4、我方在转出过程中，遵守国家法律法规和产权交易相关规定规则，按照有关交易程序要求履行我方义务；</w:t>
      </w:r>
    </w:p>
    <w:p w14:paraId="6C75905C">
      <w:pPr>
        <w:ind w:firstLine="600" w:firstLineChars="200"/>
        <w:rPr>
          <w:sz w:val="30"/>
          <w:szCs w:val="30"/>
        </w:rPr>
      </w:pPr>
      <w:r>
        <w:rPr>
          <w:rFonts w:hint="eastAsia"/>
          <w:sz w:val="30"/>
          <w:szCs w:val="30"/>
        </w:rPr>
        <w:t>5、已知悉贵中心的交易规则，并充分理解和认可，同意按照贵中心《丰城农村产权交易中心农村产权交易规则（试行）》等相关规定实施农村产权流转活动；</w:t>
      </w:r>
    </w:p>
    <w:p w14:paraId="612805BC">
      <w:pPr>
        <w:ind w:firstLine="600" w:firstLineChars="200"/>
        <w:rPr>
          <w:sz w:val="30"/>
          <w:szCs w:val="30"/>
        </w:rPr>
      </w:pPr>
      <w:r>
        <w:rPr>
          <w:rFonts w:hint="eastAsia"/>
          <w:sz w:val="30"/>
          <w:szCs w:val="30"/>
        </w:rPr>
        <w:t xml:space="preserve">6、已知悉并认可贵中心的收费项目及标准，同意按规定缴纳相关费用; </w:t>
      </w:r>
    </w:p>
    <w:p w14:paraId="434E4BE1">
      <w:pPr>
        <w:ind w:firstLine="600" w:firstLineChars="200"/>
        <w:rPr>
          <w:sz w:val="30"/>
          <w:szCs w:val="30"/>
        </w:rPr>
      </w:pPr>
      <w:r>
        <w:rPr>
          <w:rFonts w:hint="eastAsia"/>
          <w:sz w:val="30"/>
          <w:szCs w:val="30"/>
        </w:rPr>
        <w:t>7、在农交中心规定的挂牌期间，除不可抗拒力、国家法律法规及政策调整外，不得撤牌；</w:t>
      </w:r>
    </w:p>
    <w:p w14:paraId="6588D575">
      <w:pPr>
        <w:ind w:firstLine="600" w:firstLineChars="200"/>
        <w:rPr>
          <w:sz w:val="30"/>
          <w:szCs w:val="30"/>
        </w:rPr>
      </w:pPr>
      <w:r>
        <w:rPr>
          <w:rFonts w:hint="eastAsia"/>
          <w:sz w:val="30"/>
          <w:szCs w:val="30"/>
        </w:rPr>
        <w:t>8、在托管贵中心公开挂牌流转期间不通过其他渠道进行交易；</w:t>
      </w:r>
    </w:p>
    <w:p w14:paraId="2CBD85F8">
      <w:pPr>
        <w:ind w:firstLine="600" w:firstLineChars="200"/>
        <w:rPr>
          <w:sz w:val="30"/>
          <w:szCs w:val="30"/>
        </w:rPr>
      </w:pPr>
      <w:r>
        <w:rPr>
          <w:rFonts w:hint="eastAsia"/>
          <w:sz w:val="30"/>
          <w:szCs w:val="30"/>
        </w:rPr>
        <w:t>9、成功受让后，我方保证与受让方履行交易合同期间针对此次挂牌标的不再和第三方进行与本次交易方式相同或者相似的处置；</w:t>
      </w:r>
    </w:p>
    <w:p w14:paraId="28D0BC0D">
      <w:pPr>
        <w:ind w:firstLine="600" w:firstLineChars="200"/>
        <w:rPr>
          <w:sz w:val="30"/>
          <w:szCs w:val="30"/>
        </w:rPr>
      </w:pPr>
      <w:r>
        <w:rPr>
          <w:rFonts w:hint="eastAsia"/>
          <w:sz w:val="30"/>
          <w:szCs w:val="30"/>
        </w:rPr>
        <w:t>10、我方保证遵守以上承诺，如违反上述承诺或有违规违法行为，给交易相关方造成一切损失，我方愿意承担相应的法律责任及经济赔偿责任。</w:t>
      </w:r>
    </w:p>
    <w:p w14:paraId="1248FAD4">
      <w:pPr>
        <w:rPr>
          <w:b/>
          <w:sz w:val="30"/>
          <w:szCs w:val="30"/>
        </w:rPr>
      </w:pPr>
    </w:p>
    <w:p w14:paraId="646F1513">
      <w:pPr>
        <w:rPr>
          <w:b/>
          <w:sz w:val="30"/>
          <w:szCs w:val="30"/>
        </w:rPr>
      </w:pPr>
      <w:r>
        <w:rPr>
          <w:rFonts w:hint="eastAsia"/>
          <w:b/>
          <w:sz w:val="30"/>
          <w:szCs w:val="30"/>
        </w:rPr>
        <w:tab/>
      </w:r>
      <w:r>
        <w:rPr>
          <w:rFonts w:hint="eastAsia"/>
          <w:b/>
          <w:sz w:val="30"/>
          <w:szCs w:val="30"/>
        </w:rPr>
        <w:t>农经子公司盖章：</w:t>
      </w:r>
    </w:p>
    <w:p w14:paraId="129C6B39">
      <w:pPr>
        <w:rPr>
          <w:b/>
          <w:sz w:val="30"/>
          <w:szCs w:val="30"/>
        </w:rPr>
      </w:pPr>
    </w:p>
    <w:p w14:paraId="0FC202A4">
      <w:pPr>
        <w:rPr>
          <w:b/>
          <w:sz w:val="30"/>
          <w:szCs w:val="30"/>
        </w:rPr>
      </w:pPr>
      <w:r>
        <w:rPr>
          <w:rFonts w:hint="eastAsia"/>
          <w:b/>
          <w:sz w:val="30"/>
          <w:szCs w:val="30"/>
        </w:rPr>
        <w:tab/>
      </w:r>
      <w:r>
        <w:rPr>
          <w:rFonts w:hint="eastAsia"/>
          <w:b/>
          <w:sz w:val="30"/>
          <w:szCs w:val="30"/>
        </w:rPr>
        <w:t>法定代表人签字：</w:t>
      </w:r>
    </w:p>
    <w:p w14:paraId="49FD3650">
      <w:pPr>
        <w:rPr>
          <w:sz w:val="30"/>
          <w:szCs w:val="30"/>
        </w:rPr>
      </w:pPr>
    </w:p>
    <w:p w14:paraId="5075A94A">
      <w:pPr>
        <w:rPr>
          <w:sz w:val="30"/>
          <w:szCs w:val="30"/>
        </w:rPr>
      </w:pPr>
    </w:p>
    <w:p w14:paraId="09EACF76">
      <w:pPr>
        <w:ind w:firstLine="5400" w:firstLineChars="1800"/>
        <w:jc w:val="right"/>
      </w:pPr>
      <w:r>
        <w:rPr>
          <w:rFonts w:hint="eastAsia"/>
          <w:sz w:val="30"/>
          <w:szCs w:val="30"/>
        </w:rPr>
        <w:t>年    月    日</w:t>
      </w:r>
    </w:p>
    <w:p w14:paraId="59141312">
      <w:pPr>
        <w:rPr>
          <w:color w:val="000000"/>
          <w:sz w:val="30"/>
          <w:szCs w:val="30"/>
        </w:rPr>
      </w:pPr>
    </w:p>
    <w:p w14:paraId="48F69DDF">
      <w:pPr>
        <w:rPr>
          <w:b/>
          <w:color w:val="000000"/>
          <w:sz w:val="36"/>
          <w:szCs w:val="36"/>
        </w:rPr>
      </w:pPr>
    </w:p>
    <w:p w14:paraId="423E395D">
      <w:pPr>
        <w:jc w:val="center"/>
        <w:rPr>
          <w:b/>
          <w:color w:val="000000"/>
          <w:sz w:val="36"/>
          <w:szCs w:val="36"/>
        </w:rPr>
      </w:pPr>
    </w:p>
    <w:p w14:paraId="68BD7DFC">
      <w:pPr>
        <w:jc w:val="center"/>
        <w:rPr>
          <w:b/>
          <w:color w:val="000000"/>
          <w:sz w:val="36"/>
          <w:szCs w:val="36"/>
        </w:rPr>
      </w:pPr>
    </w:p>
    <w:p w14:paraId="589EE294">
      <w:pPr>
        <w:rPr>
          <w:rFonts w:ascii="宋体" w:hAnsi="宋体"/>
          <w:b/>
          <w:color w:val="000000"/>
          <w:sz w:val="30"/>
          <w:szCs w:val="30"/>
        </w:rPr>
      </w:pPr>
    </w:p>
    <w:p w14:paraId="34F053DF">
      <w:pPr>
        <w:rPr>
          <w:rFonts w:ascii="宋体" w:hAnsi="宋体"/>
          <w:b/>
          <w:color w:val="000000"/>
          <w:sz w:val="30"/>
          <w:szCs w:val="30"/>
        </w:rPr>
      </w:pPr>
    </w:p>
    <w:p w14:paraId="4A521181">
      <w:pPr>
        <w:rPr>
          <w:rFonts w:ascii="宋体" w:hAnsi="宋体"/>
          <w:b/>
          <w:color w:val="000000"/>
          <w:sz w:val="30"/>
          <w:szCs w:val="30"/>
        </w:rPr>
      </w:pPr>
    </w:p>
    <w:p w14:paraId="7D26D203">
      <w:pPr>
        <w:rPr>
          <w:rFonts w:ascii="宋体" w:hAnsi="宋体"/>
          <w:b/>
          <w:color w:val="000000"/>
          <w:sz w:val="30"/>
          <w:szCs w:val="30"/>
        </w:rPr>
      </w:pPr>
      <w:r>
        <w:rPr>
          <w:rFonts w:hint="eastAsia" w:ascii="宋体" w:hAnsi="宋体"/>
          <w:b/>
          <w:color w:val="000000"/>
          <w:sz w:val="30"/>
          <w:szCs w:val="30"/>
        </w:rPr>
        <w:t>附件11</w:t>
      </w:r>
    </w:p>
    <w:p w14:paraId="35DEC904">
      <w:pPr>
        <w:spacing w:line="620" w:lineRule="exact"/>
        <w:jc w:val="center"/>
        <w:rPr>
          <w:b/>
          <w:color w:val="000000"/>
          <w:sz w:val="36"/>
          <w:szCs w:val="36"/>
        </w:rPr>
      </w:pPr>
      <w:r>
        <w:rPr>
          <w:rFonts w:hint="eastAsia"/>
          <w:b/>
          <w:color w:val="000000"/>
          <w:sz w:val="36"/>
          <w:szCs w:val="36"/>
        </w:rPr>
        <w:t>丰城市村集体资产转出申请登记表</w:t>
      </w:r>
    </w:p>
    <w:tbl>
      <w:tblPr>
        <w:tblStyle w:val="18"/>
        <w:tblpPr w:leftFromText="180" w:rightFromText="180" w:vertAnchor="text" w:tblpY="1"/>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706"/>
        <w:gridCol w:w="695"/>
        <w:gridCol w:w="685"/>
        <w:gridCol w:w="40"/>
        <w:gridCol w:w="633"/>
        <w:gridCol w:w="884"/>
        <w:gridCol w:w="69"/>
        <w:gridCol w:w="109"/>
        <w:gridCol w:w="458"/>
        <w:gridCol w:w="28"/>
        <w:gridCol w:w="227"/>
        <w:gridCol w:w="569"/>
        <w:gridCol w:w="400"/>
        <w:gridCol w:w="6"/>
        <w:gridCol w:w="16"/>
        <w:gridCol w:w="284"/>
        <w:gridCol w:w="885"/>
        <w:gridCol w:w="729"/>
      </w:tblGrid>
      <w:tr w14:paraId="0348C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9" w:type="dxa"/>
            <w:vMerge w:val="restart"/>
            <w:noWrap/>
            <w:vAlign w:val="center"/>
          </w:tcPr>
          <w:p w14:paraId="38969EAB">
            <w:pPr>
              <w:spacing w:line="620" w:lineRule="exact"/>
              <w:jc w:val="center"/>
              <w:rPr>
                <w:rFonts w:ascii="宋体" w:hAnsi="宋体"/>
                <w:color w:val="000000"/>
                <w:sz w:val="22"/>
                <w:szCs w:val="18"/>
              </w:rPr>
            </w:pPr>
            <w:r>
              <w:rPr>
                <w:rFonts w:hint="eastAsia" w:ascii="宋体" w:hAnsi="宋体"/>
                <w:color w:val="000000"/>
                <w:sz w:val="22"/>
                <w:szCs w:val="18"/>
              </w:rPr>
              <w:t>转出方</w:t>
            </w:r>
          </w:p>
        </w:tc>
        <w:tc>
          <w:tcPr>
            <w:tcW w:w="706" w:type="dxa"/>
            <w:noWrap/>
          </w:tcPr>
          <w:p w14:paraId="42587609">
            <w:pPr>
              <w:spacing w:line="620" w:lineRule="exact"/>
              <w:jc w:val="center"/>
              <w:rPr>
                <w:rFonts w:ascii="宋体" w:hAnsi="宋体"/>
                <w:color w:val="000000"/>
                <w:sz w:val="22"/>
                <w:szCs w:val="18"/>
              </w:rPr>
            </w:pPr>
            <w:r>
              <w:rPr>
                <w:rFonts w:hint="eastAsia" w:ascii="宋体" w:hAnsi="宋体"/>
                <w:color w:val="000000"/>
                <w:sz w:val="22"/>
                <w:szCs w:val="18"/>
              </w:rPr>
              <w:t>名称</w:t>
            </w:r>
          </w:p>
        </w:tc>
        <w:tc>
          <w:tcPr>
            <w:tcW w:w="3115" w:type="dxa"/>
            <w:gridSpan w:val="7"/>
            <w:noWrap/>
          </w:tcPr>
          <w:p w14:paraId="17D8513E">
            <w:pPr>
              <w:spacing w:line="620" w:lineRule="exact"/>
              <w:jc w:val="center"/>
              <w:rPr>
                <w:rFonts w:ascii="宋体" w:hAnsi="宋体"/>
                <w:color w:val="000000"/>
                <w:sz w:val="22"/>
                <w:szCs w:val="18"/>
              </w:rPr>
            </w:pPr>
          </w:p>
        </w:tc>
        <w:tc>
          <w:tcPr>
            <w:tcW w:w="1682" w:type="dxa"/>
            <w:gridSpan w:val="5"/>
            <w:noWrap/>
          </w:tcPr>
          <w:p w14:paraId="1C43058B">
            <w:pPr>
              <w:spacing w:line="620" w:lineRule="exact"/>
              <w:jc w:val="center"/>
              <w:rPr>
                <w:rFonts w:ascii="宋体" w:hAnsi="宋体"/>
                <w:color w:val="000000"/>
                <w:sz w:val="22"/>
                <w:szCs w:val="18"/>
              </w:rPr>
            </w:pPr>
            <w:r>
              <w:rPr>
                <w:rFonts w:hint="eastAsia" w:ascii="宋体" w:hAnsi="宋体"/>
                <w:color w:val="000000"/>
                <w:sz w:val="22"/>
                <w:szCs w:val="18"/>
              </w:rPr>
              <w:t>联系人</w:t>
            </w:r>
          </w:p>
        </w:tc>
        <w:tc>
          <w:tcPr>
            <w:tcW w:w="1920" w:type="dxa"/>
            <w:gridSpan w:val="5"/>
            <w:noWrap/>
          </w:tcPr>
          <w:p w14:paraId="6CFC69DC">
            <w:pPr>
              <w:spacing w:line="620" w:lineRule="exact"/>
              <w:rPr>
                <w:rFonts w:ascii="宋体" w:hAnsi="宋体"/>
                <w:color w:val="000000"/>
                <w:sz w:val="22"/>
                <w:szCs w:val="18"/>
              </w:rPr>
            </w:pPr>
          </w:p>
        </w:tc>
      </w:tr>
      <w:tr w14:paraId="5A2A4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9" w:type="dxa"/>
            <w:vMerge w:val="continue"/>
            <w:noWrap/>
            <w:vAlign w:val="center"/>
          </w:tcPr>
          <w:p w14:paraId="2743AFC6">
            <w:pPr>
              <w:spacing w:line="620" w:lineRule="exact"/>
              <w:jc w:val="center"/>
              <w:rPr>
                <w:rFonts w:ascii="宋体" w:hAnsi="宋体"/>
                <w:color w:val="000000"/>
                <w:sz w:val="22"/>
                <w:szCs w:val="18"/>
              </w:rPr>
            </w:pPr>
          </w:p>
        </w:tc>
        <w:tc>
          <w:tcPr>
            <w:tcW w:w="706" w:type="dxa"/>
            <w:noWrap/>
          </w:tcPr>
          <w:p w14:paraId="64DA40AE">
            <w:pPr>
              <w:spacing w:line="620" w:lineRule="exact"/>
              <w:jc w:val="center"/>
              <w:rPr>
                <w:rFonts w:ascii="宋体" w:hAnsi="宋体"/>
                <w:color w:val="000000"/>
                <w:sz w:val="22"/>
                <w:szCs w:val="18"/>
              </w:rPr>
            </w:pPr>
            <w:r>
              <w:rPr>
                <w:rFonts w:hint="eastAsia" w:ascii="宋体" w:hAnsi="宋体"/>
                <w:color w:val="000000"/>
                <w:sz w:val="22"/>
                <w:szCs w:val="18"/>
              </w:rPr>
              <w:t>地址</w:t>
            </w:r>
          </w:p>
        </w:tc>
        <w:tc>
          <w:tcPr>
            <w:tcW w:w="3115" w:type="dxa"/>
            <w:gridSpan w:val="7"/>
            <w:noWrap/>
          </w:tcPr>
          <w:p w14:paraId="3971641A">
            <w:pPr>
              <w:spacing w:line="620" w:lineRule="exact"/>
              <w:jc w:val="center"/>
              <w:rPr>
                <w:rFonts w:ascii="宋体" w:hAnsi="宋体"/>
                <w:color w:val="000000"/>
                <w:sz w:val="22"/>
                <w:szCs w:val="18"/>
              </w:rPr>
            </w:pPr>
          </w:p>
        </w:tc>
        <w:tc>
          <w:tcPr>
            <w:tcW w:w="1682" w:type="dxa"/>
            <w:gridSpan w:val="5"/>
            <w:noWrap/>
          </w:tcPr>
          <w:p w14:paraId="74660A5C">
            <w:pPr>
              <w:spacing w:line="620" w:lineRule="exact"/>
              <w:jc w:val="center"/>
              <w:rPr>
                <w:rFonts w:ascii="宋体" w:hAnsi="宋体"/>
                <w:color w:val="000000"/>
                <w:sz w:val="22"/>
                <w:szCs w:val="18"/>
              </w:rPr>
            </w:pPr>
            <w:r>
              <w:rPr>
                <w:rFonts w:hint="eastAsia" w:ascii="宋体" w:hAnsi="宋体"/>
                <w:color w:val="000000"/>
                <w:sz w:val="22"/>
                <w:szCs w:val="18"/>
              </w:rPr>
              <w:t>电话</w:t>
            </w:r>
          </w:p>
        </w:tc>
        <w:tc>
          <w:tcPr>
            <w:tcW w:w="1920" w:type="dxa"/>
            <w:gridSpan w:val="5"/>
            <w:noWrap/>
          </w:tcPr>
          <w:p w14:paraId="61374830">
            <w:pPr>
              <w:spacing w:line="620" w:lineRule="exact"/>
              <w:rPr>
                <w:rFonts w:ascii="宋体" w:hAnsi="宋体"/>
                <w:color w:val="000000"/>
                <w:sz w:val="22"/>
                <w:szCs w:val="18"/>
              </w:rPr>
            </w:pPr>
          </w:p>
        </w:tc>
      </w:tr>
      <w:tr w14:paraId="0AFBE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9" w:type="dxa"/>
            <w:noWrap/>
            <w:vAlign w:val="center"/>
          </w:tcPr>
          <w:p w14:paraId="47E79119">
            <w:pPr>
              <w:spacing w:line="620" w:lineRule="exact"/>
              <w:jc w:val="center"/>
              <w:rPr>
                <w:rFonts w:ascii="宋体" w:hAnsi="宋体"/>
                <w:color w:val="000000"/>
                <w:sz w:val="22"/>
                <w:szCs w:val="18"/>
              </w:rPr>
            </w:pPr>
            <w:r>
              <w:rPr>
                <w:rFonts w:hint="eastAsia" w:ascii="宋体" w:hAnsi="宋体"/>
                <w:color w:val="000000"/>
                <w:sz w:val="22"/>
                <w:szCs w:val="18"/>
              </w:rPr>
              <w:t>标的名称</w:t>
            </w:r>
          </w:p>
        </w:tc>
        <w:tc>
          <w:tcPr>
            <w:tcW w:w="3821" w:type="dxa"/>
            <w:gridSpan w:val="8"/>
            <w:noWrap/>
          </w:tcPr>
          <w:p w14:paraId="722C3023">
            <w:pPr>
              <w:spacing w:line="620" w:lineRule="exact"/>
              <w:ind w:firstLine="220" w:firstLineChars="100"/>
              <w:rPr>
                <w:rFonts w:ascii="宋体" w:hAnsi="宋体"/>
                <w:color w:val="000000"/>
                <w:sz w:val="22"/>
                <w:szCs w:val="18"/>
              </w:rPr>
            </w:pPr>
          </w:p>
        </w:tc>
        <w:tc>
          <w:tcPr>
            <w:tcW w:w="713" w:type="dxa"/>
            <w:gridSpan w:val="3"/>
            <w:noWrap/>
          </w:tcPr>
          <w:p w14:paraId="0A2B339D">
            <w:pPr>
              <w:spacing w:line="620" w:lineRule="exact"/>
              <w:rPr>
                <w:rFonts w:ascii="宋体" w:hAnsi="宋体"/>
                <w:color w:val="000000"/>
                <w:sz w:val="22"/>
                <w:szCs w:val="18"/>
              </w:rPr>
            </w:pPr>
            <w:r>
              <w:rPr>
                <w:rFonts w:hint="eastAsia" w:ascii="宋体" w:hAnsi="宋体"/>
                <w:color w:val="000000"/>
                <w:sz w:val="22"/>
                <w:szCs w:val="18"/>
              </w:rPr>
              <w:t>面积</w:t>
            </w:r>
          </w:p>
        </w:tc>
        <w:tc>
          <w:tcPr>
            <w:tcW w:w="975" w:type="dxa"/>
            <w:gridSpan w:val="3"/>
            <w:noWrap/>
          </w:tcPr>
          <w:p w14:paraId="2AE9FCAB">
            <w:pPr>
              <w:spacing w:line="620" w:lineRule="exact"/>
              <w:rPr>
                <w:rFonts w:ascii="宋体" w:hAnsi="宋体"/>
                <w:color w:val="000000"/>
                <w:sz w:val="22"/>
                <w:szCs w:val="18"/>
              </w:rPr>
            </w:pPr>
          </w:p>
        </w:tc>
        <w:tc>
          <w:tcPr>
            <w:tcW w:w="1185" w:type="dxa"/>
            <w:gridSpan w:val="3"/>
            <w:noWrap/>
          </w:tcPr>
          <w:p w14:paraId="582A6B71">
            <w:pPr>
              <w:spacing w:line="620" w:lineRule="exact"/>
              <w:rPr>
                <w:rFonts w:ascii="宋体" w:hAnsi="宋体"/>
                <w:color w:val="000000"/>
                <w:sz w:val="22"/>
                <w:szCs w:val="18"/>
              </w:rPr>
            </w:pPr>
            <w:r>
              <w:rPr>
                <w:rFonts w:ascii="宋体" w:hAnsi="宋体"/>
                <w:color w:val="000000"/>
                <w:sz w:val="22"/>
                <w:szCs w:val="18"/>
              </w:rPr>
              <w:t>涉及农户</w:t>
            </w:r>
          </w:p>
        </w:tc>
        <w:tc>
          <w:tcPr>
            <w:tcW w:w="729" w:type="dxa"/>
            <w:noWrap/>
          </w:tcPr>
          <w:p w14:paraId="31B96197">
            <w:pPr>
              <w:spacing w:line="620" w:lineRule="exact"/>
              <w:rPr>
                <w:rFonts w:ascii="宋体" w:hAnsi="宋体"/>
                <w:color w:val="000000"/>
                <w:sz w:val="22"/>
                <w:szCs w:val="18"/>
              </w:rPr>
            </w:pPr>
          </w:p>
        </w:tc>
      </w:tr>
      <w:tr w14:paraId="57218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9" w:type="dxa"/>
            <w:noWrap/>
            <w:vAlign w:val="center"/>
          </w:tcPr>
          <w:p w14:paraId="66E5028C">
            <w:pPr>
              <w:spacing w:line="620" w:lineRule="exact"/>
              <w:jc w:val="center"/>
              <w:rPr>
                <w:rFonts w:ascii="宋体" w:hAnsi="宋体"/>
                <w:color w:val="000000"/>
                <w:sz w:val="22"/>
                <w:szCs w:val="18"/>
              </w:rPr>
            </w:pPr>
            <w:r>
              <w:rPr>
                <w:rFonts w:hint="eastAsia" w:ascii="宋体" w:hAnsi="宋体"/>
                <w:color w:val="000000"/>
                <w:sz w:val="22"/>
                <w:szCs w:val="18"/>
              </w:rPr>
              <w:t>坐落</w:t>
            </w:r>
          </w:p>
        </w:tc>
        <w:tc>
          <w:tcPr>
            <w:tcW w:w="7423" w:type="dxa"/>
            <w:gridSpan w:val="18"/>
            <w:noWrap/>
          </w:tcPr>
          <w:p w14:paraId="05481BE2">
            <w:pPr>
              <w:spacing w:line="620" w:lineRule="exact"/>
              <w:rPr>
                <w:rFonts w:ascii="宋体" w:hAnsi="宋体"/>
                <w:color w:val="000000"/>
                <w:sz w:val="22"/>
                <w:szCs w:val="18"/>
              </w:rPr>
            </w:pPr>
            <w:r>
              <w:rPr>
                <w:rFonts w:hint="eastAsia" w:ascii="宋体" w:hAnsi="宋体"/>
                <w:color w:val="000000"/>
                <w:sz w:val="22"/>
                <w:szCs w:val="18"/>
              </w:rPr>
              <w:t>丰城市</w:t>
            </w:r>
            <w:r>
              <w:rPr>
                <w:sz w:val="30"/>
                <w:szCs w:val="30"/>
              </w:rPr>
              <w:t>______</w:t>
            </w:r>
            <w:r>
              <w:rPr>
                <w:rFonts w:hint="eastAsia" w:ascii="宋体" w:hAnsi="宋体"/>
                <w:color w:val="000000"/>
                <w:sz w:val="22"/>
                <w:szCs w:val="18"/>
              </w:rPr>
              <w:t>乡镇（街办）</w:t>
            </w:r>
            <w:r>
              <w:rPr>
                <w:sz w:val="30"/>
                <w:szCs w:val="30"/>
              </w:rPr>
              <w:t>______</w:t>
            </w:r>
            <w:r>
              <w:rPr>
                <w:rFonts w:hint="eastAsia" w:ascii="宋体" w:hAnsi="宋体"/>
                <w:color w:val="000000"/>
                <w:sz w:val="22"/>
                <w:szCs w:val="18"/>
              </w:rPr>
              <w:t>村（社区）</w:t>
            </w:r>
            <w:r>
              <w:rPr>
                <w:sz w:val="30"/>
                <w:szCs w:val="30"/>
              </w:rPr>
              <w:t>______</w:t>
            </w:r>
            <w:r>
              <w:rPr>
                <w:rFonts w:hint="eastAsia" w:ascii="宋体" w:hAnsi="宋体"/>
                <w:color w:val="000000"/>
                <w:sz w:val="22"/>
                <w:szCs w:val="18"/>
              </w:rPr>
              <w:t>组</w:t>
            </w:r>
          </w:p>
        </w:tc>
      </w:tr>
      <w:tr w14:paraId="3CCAF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9" w:type="dxa"/>
            <w:noWrap/>
            <w:vAlign w:val="center"/>
          </w:tcPr>
          <w:p w14:paraId="7FE24FC6">
            <w:pPr>
              <w:spacing w:line="620" w:lineRule="exact"/>
              <w:jc w:val="center"/>
              <w:rPr>
                <w:rFonts w:ascii="宋体" w:hAnsi="宋体"/>
                <w:sz w:val="22"/>
                <w:szCs w:val="18"/>
              </w:rPr>
            </w:pPr>
            <w:r>
              <w:rPr>
                <w:rFonts w:hint="eastAsia" w:ascii="宋体" w:hAnsi="宋体"/>
                <w:sz w:val="22"/>
                <w:szCs w:val="18"/>
              </w:rPr>
              <w:t>标的类型</w:t>
            </w:r>
          </w:p>
        </w:tc>
        <w:tc>
          <w:tcPr>
            <w:tcW w:w="7423" w:type="dxa"/>
            <w:gridSpan w:val="18"/>
            <w:noWrap/>
          </w:tcPr>
          <w:p w14:paraId="7488728E">
            <w:pPr>
              <w:spacing w:line="620" w:lineRule="exact"/>
              <w:rPr>
                <w:rFonts w:ascii="宋体" w:hAnsi="宋体"/>
                <w:sz w:val="22"/>
                <w:szCs w:val="18"/>
              </w:rPr>
            </w:pPr>
            <w:r>
              <w:rPr>
                <w:rFonts w:hint="eastAsia" w:ascii="宋体" w:hAnsi="宋体"/>
                <w:sz w:val="22"/>
                <w:szCs w:val="18"/>
              </w:rPr>
              <w:t>□耕地（□水田 □水浇地 □旱地）</w:t>
            </w:r>
          </w:p>
          <w:p w14:paraId="094CE80C">
            <w:pPr>
              <w:spacing w:line="620" w:lineRule="exact"/>
              <w:rPr>
                <w:rFonts w:ascii="宋体" w:hAnsi="宋体"/>
                <w:sz w:val="22"/>
                <w:szCs w:val="18"/>
              </w:rPr>
            </w:pPr>
            <w:r>
              <w:rPr>
                <w:rFonts w:hint="eastAsia" w:ascii="宋体" w:hAnsi="宋体"/>
                <w:sz w:val="22"/>
                <w:szCs w:val="18"/>
              </w:rPr>
              <w:t>□水面（□水库 □池塘 □河道 □沟渠 □湖泊）</w:t>
            </w:r>
          </w:p>
          <w:p w14:paraId="2544A6B5">
            <w:pPr>
              <w:spacing w:line="620" w:lineRule="exact"/>
              <w:rPr>
                <w:rFonts w:ascii="宋体" w:hAnsi="宋体"/>
                <w:sz w:val="22"/>
                <w:szCs w:val="18"/>
              </w:rPr>
            </w:pPr>
            <w:r>
              <w:rPr>
                <w:rFonts w:hint="eastAsia" w:ascii="宋体" w:hAnsi="宋体"/>
                <w:sz w:val="22"/>
                <w:szCs w:val="18"/>
              </w:rPr>
              <w:t>□林</w:t>
            </w:r>
            <w:r>
              <w:rPr>
                <w:rFonts w:hint="eastAsia" w:ascii="宋体" w:hAnsi="宋体"/>
                <w:kern w:val="0"/>
                <w:sz w:val="22"/>
                <w:szCs w:val="18"/>
              </w:rPr>
              <w:t>地（</w:t>
            </w:r>
            <w:r>
              <w:rPr>
                <w:rFonts w:hint="eastAsia" w:ascii="宋体" w:hAnsi="宋体"/>
                <w:sz w:val="22"/>
                <w:szCs w:val="18"/>
              </w:rPr>
              <w:t>□乔木林 □灌木林 □竹林 □经济林/作物 □仅林木/苗木</w:t>
            </w:r>
            <w:r>
              <w:rPr>
                <w:rFonts w:hint="eastAsia" w:ascii="宋体" w:hAnsi="宋体"/>
                <w:kern w:val="0"/>
                <w:sz w:val="22"/>
                <w:szCs w:val="18"/>
              </w:rPr>
              <w:t>）</w:t>
            </w:r>
          </w:p>
          <w:p w14:paraId="430AC02B">
            <w:pPr>
              <w:spacing w:line="620" w:lineRule="exact"/>
              <w:rPr>
                <w:rFonts w:ascii="Arial" w:hAnsi="Arial" w:cs="Arial"/>
                <w:sz w:val="22"/>
                <w:szCs w:val="18"/>
                <w:shd w:val="clear" w:color="auto" w:fill="FFFFFF"/>
              </w:rPr>
            </w:pPr>
            <w:r>
              <w:rPr>
                <w:rFonts w:hint="eastAsia" w:ascii="宋体" w:hAnsi="宋体"/>
                <w:sz w:val="22"/>
                <w:szCs w:val="18"/>
              </w:rPr>
              <w:t>□村集体建设用地(□</w:t>
            </w:r>
            <w:r>
              <w:rPr>
                <w:rFonts w:ascii="Arial" w:hAnsi="Arial" w:cs="Arial"/>
                <w:sz w:val="22"/>
                <w:szCs w:val="18"/>
                <w:shd w:val="clear" w:color="auto" w:fill="FFFFFF"/>
              </w:rPr>
              <w:t>经营性用地</w:t>
            </w:r>
            <w:r>
              <w:rPr>
                <w:rFonts w:hint="eastAsia" w:ascii="宋体" w:hAnsi="宋体"/>
                <w:sz w:val="22"/>
                <w:szCs w:val="18"/>
              </w:rPr>
              <w:t>□</w:t>
            </w:r>
            <w:r>
              <w:rPr>
                <w:rFonts w:hint="eastAsia"/>
                <w:sz w:val="22"/>
              </w:rPr>
              <w:t>宅基地</w:t>
            </w:r>
            <w:r>
              <w:rPr>
                <w:rFonts w:hint="eastAsia" w:ascii="宋体" w:hAnsi="宋体"/>
                <w:sz w:val="22"/>
                <w:szCs w:val="18"/>
              </w:rPr>
              <w:t>□</w:t>
            </w:r>
            <w:r>
              <w:rPr>
                <w:rFonts w:ascii="Arial" w:hAnsi="Arial" w:cs="Arial"/>
                <w:sz w:val="22"/>
                <w:szCs w:val="18"/>
                <w:shd w:val="clear" w:color="auto" w:fill="FFFFFF"/>
              </w:rPr>
              <w:t>公益性公共设施用地</w:t>
            </w:r>
            <w:r>
              <w:rPr>
                <w:rFonts w:hint="eastAsia" w:ascii="Arial" w:hAnsi="Arial" w:cs="Arial"/>
                <w:sz w:val="22"/>
                <w:szCs w:val="18"/>
                <w:shd w:val="clear" w:color="auto" w:fill="FFFFFF"/>
              </w:rPr>
              <w:t xml:space="preserve">) </w:t>
            </w:r>
          </w:p>
          <w:p w14:paraId="1F037647">
            <w:pPr>
              <w:spacing w:line="620" w:lineRule="exact"/>
              <w:rPr>
                <w:rFonts w:ascii="Arial" w:hAnsi="Arial" w:cs="Arial"/>
                <w:sz w:val="22"/>
                <w:szCs w:val="18"/>
                <w:shd w:val="clear" w:color="auto" w:fill="FFFFFF"/>
              </w:rPr>
            </w:pPr>
            <w:r>
              <w:rPr>
                <w:rFonts w:hint="eastAsia" w:ascii="宋体" w:hAnsi="宋体"/>
                <w:sz w:val="22"/>
                <w:szCs w:val="18"/>
              </w:rPr>
              <w:t>□“四荒地”</w:t>
            </w:r>
            <w:r>
              <w:rPr>
                <w:rFonts w:hint="eastAsia" w:ascii="Arial" w:hAnsi="Arial" w:cs="Arial"/>
                <w:sz w:val="22"/>
                <w:szCs w:val="18"/>
                <w:shd w:val="clear" w:color="auto" w:fill="FFFFFF"/>
              </w:rPr>
              <w:t>（</w:t>
            </w:r>
            <w:r>
              <w:rPr>
                <w:rFonts w:hint="eastAsia" w:ascii="宋体" w:hAnsi="宋体"/>
                <w:sz w:val="22"/>
                <w:szCs w:val="18"/>
              </w:rPr>
              <w:t>□</w:t>
            </w:r>
            <w:r>
              <w:rPr>
                <w:rFonts w:ascii="Arial" w:hAnsi="Arial" w:cs="Arial"/>
                <w:sz w:val="22"/>
                <w:szCs w:val="18"/>
                <w:shd w:val="clear" w:color="auto" w:fill="FFFFFF"/>
              </w:rPr>
              <w:t>荒山</w:t>
            </w:r>
            <w:r>
              <w:rPr>
                <w:rFonts w:hint="eastAsia" w:ascii="宋体" w:hAnsi="宋体"/>
                <w:sz w:val="22"/>
                <w:szCs w:val="18"/>
              </w:rPr>
              <w:t>□</w:t>
            </w:r>
            <w:r>
              <w:rPr>
                <w:rFonts w:ascii="Arial" w:hAnsi="Arial" w:cs="Arial"/>
                <w:sz w:val="22"/>
                <w:szCs w:val="18"/>
                <w:shd w:val="clear" w:color="auto" w:fill="FFFFFF"/>
              </w:rPr>
              <w:t>荒沟</w:t>
            </w:r>
            <w:r>
              <w:rPr>
                <w:rFonts w:hint="eastAsia" w:ascii="宋体" w:hAnsi="宋体"/>
                <w:sz w:val="22"/>
                <w:szCs w:val="18"/>
              </w:rPr>
              <w:t>□</w:t>
            </w:r>
            <w:r>
              <w:rPr>
                <w:rFonts w:ascii="Arial" w:hAnsi="Arial" w:cs="Arial"/>
                <w:sz w:val="22"/>
                <w:szCs w:val="18"/>
                <w:shd w:val="clear" w:color="auto" w:fill="FFFFFF"/>
              </w:rPr>
              <w:t>荒丘</w:t>
            </w:r>
            <w:r>
              <w:rPr>
                <w:rFonts w:hint="eastAsia" w:ascii="宋体" w:hAnsi="宋体"/>
                <w:sz w:val="22"/>
                <w:szCs w:val="18"/>
              </w:rPr>
              <w:t>□</w:t>
            </w:r>
            <w:r>
              <w:rPr>
                <w:rFonts w:ascii="Arial" w:hAnsi="Arial" w:cs="Arial"/>
                <w:sz w:val="22"/>
                <w:szCs w:val="18"/>
                <w:shd w:val="clear" w:color="auto" w:fill="FFFFFF"/>
              </w:rPr>
              <w:t>荒滩</w:t>
            </w:r>
            <w:r>
              <w:rPr>
                <w:rFonts w:hint="eastAsia" w:ascii="Arial" w:hAnsi="Arial" w:cs="Arial"/>
                <w:sz w:val="22"/>
                <w:szCs w:val="18"/>
                <w:shd w:val="clear" w:color="auto" w:fill="FFFFFF"/>
              </w:rPr>
              <w:t>）</w:t>
            </w:r>
          </w:p>
          <w:p w14:paraId="47E6A400">
            <w:pPr>
              <w:spacing w:line="620" w:lineRule="exact"/>
              <w:rPr>
                <w:rFonts w:ascii="宋体" w:hAnsi="宋体"/>
                <w:sz w:val="22"/>
                <w:szCs w:val="18"/>
              </w:rPr>
            </w:pPr>
            <w:r>
              <w:rPr>
                <w:rFonts w:hint="eastAsia" w:ascii="宋体" w:hAnsi="宋体"/>
                <w:sz w:val="22"/>
                <w:szCs w:val="18"/>
              </w:rPr>
              <w:t>□园地  □其他</w:t>
            </w:r>
          </w:p>
          <w:p w14:paraId="0C918B7B">
            <w:pPr>
              <w:spacing w:line="620" w:lineRule="exact"/>
              <w:rPr>
                <w:rFonts w:ascii="宋体" w:hAnsi="宋体"/>
                <w:sz w:val="22"/>
                <w:szCs w:val="18"/>
              </w:rPr>
            </w:pPr>
            <w:r>
              <w:rPr>
                <w:rFonts w:hint="eastAsia" w:ascii="宋体" w:hAnsi="宋体"/>
                <w:sz w:val="22"/>
                <w:szCs w:val="18"/>
              </w:rPr>
              <w:t>□经营性资产（□厂房 □市场 □商铺 □其他 ）</w:t>
            </w:r>
            <w:r>
              <w:rPr>
                <w:rFonts w:hint="eastAsia" w:ascii="宋体" w:hAnsi="宋体"/>
                <w:sz w:val="22"/>
                <w:szCs w:val="18"/>
              </w:rPr>
              <w:br w:type="textWrapping"/>
            </w:r>
            <w:r>
              <w:rPr>
                <w:rFonts w:hint="eastAsia" w:ascii="宋体" w:hAnsi="宋体"/>
                <w:sz w:val="22"/>
                <w:szCs w:val="18"/>
              </w:rPr>
              <w:t>□非经营性资产（□旧办公楼 □旧学校 □幼儿园 □其他）</w:t>
            </w:r>
          </w:p>
        </w:tc>
      </w:tr>
      <w:tr w14:paraId="4E52D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9" w:type="dxa"/>
            <w:noWrap/>
            <w:vAlign w:val="center"/>
          </w:tcPr>
          <w:p w14:paraId="0D66647E">
            <w:pPr>
              <w:spacing w:line="620" w:lineRule="exact"/>
              <w:jc w:val="center"/>
              <w:rPr>
                <w:rFonts w:ascii="宋体" w:hAnsi="宋体"/>
                <w:sz w:val="22"/>
                <w:szCs w:val="18"/>
              </w:rPr>
            </w:pPr>
            <w:r>
              <w:rPr>
                <w:rFonts w:hint="eastAsia" w:ascii="宋体" w:hAnsi="宋体"/>
                <w:sz w:val="22"/>
                <w:szCs w:val="18"/>
              </w:rPr>
              <w:t>标的性质</w:t>
            </w:r>
          </w:p>
        </w:tc>
        <w:tc>
          <w:tcPr>
            <w:tcW w:w="7423" w:type="dxa"/>
            <w:gridSpan w:val="18"/>
            <w:noWrap/>
          </w:tcPr>
          <w:p w14:paraId="1FF7AFF2">
            <w:pPr>
              <w:spacing w:line="620" w:lineRule="exact"/>
              <w:rPr>
                <w:rFonts w:ascii="宋体" w:hAnsi="宋体"/>
                <w:sz w:val="22"/>
                <w:szCs w:val="18"/>
              </w:rPr>
            </w:pPr>
            <w:r>
              <w:rPr>
                <w:rFonts w:hint="eastAsia" w:ascii="宋体" w:hAnsi="宋体"/>
                <w:sz w:val="22"/>
                <w:szCs w:val="18"/>
              </w:rPr>
              <w:t>□国有 □集体所有□其他</w:t>
            </w:r>
          </w:p>
        </w:tc>
      </w:tr>
      <w:tr w14:paraId="2C257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9" w:type="dxa"/>
            <w:noWrap/>
            <w:vAlign w:val="center"/>
          </w:tcPr>
          <w:p w14:paraId="098197FB">
            <w:pPr>
              <w:spacing w:line="620" w:lineRule="exact"/>
              <w:jc w:val="center"/>
              <w:rPr>
                <w:rFonts w:ascii="宋体" w:hAnsi="宋体"/>
                <w:sz w:val="22"/>
                <w:szCs w:val="18"/>
              </w:rPr>
            </w:pPr>
            <w:r>
              <w:rPr>
                <w:rFonts w:hint="eastAsia" w:ascii="宋体" w:hAnsi="宋体"/>
                <w:sz w:val="22"/>
                <w:szCs w:val="18"/>
              </w:rPr>
              <w:t>转出期限</w:t>
            </w:r>
          </w:p>
        </w:tc>
        <w:tc>
          <w:tcPr>
            <w:tcW w:w="7423" w:type="dxa"/>
            <w:gridSpan w:val="18"/>
            <w:noWrap/>
          </w:tcPr>
          <w:p w14:paraId="59B40ABA">
            <w:pPr>
              <w:spacing w:line="620" w:lineRule="exact"/>
              <w:ind w:firstLine="880" w:firstLineChars="400"/>
              <w:rPr>
                <w:rFonts w:ascii="宋体" w:hAnsi="宋体"/>
                <w:sz w:val="22"/>
                <w:szCs w:val="18"/>
              </w:rPr>
            </w:pPr>
            <w:r>
              <w:rPr>
                <w:rFonts w:hint="eastAsia" w:ascii="宋体" w:hAnsi="宋体"/>
                <w:sz w:val="22"/>
                <w:szCs w:val="18"/>
              </w:rPr>
              <w:t>年     月     日至     年     月     日</w:t>
            </w:r>
          </w:p>
        </w:tc>
      </w:tr>
      <w:tr w14:paraId="7B1D7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099" w:type="dxa"/>
            <w:vMerge w:val="restart"/>
            <w:noWrap/>
            <w:vAlign w:val="center"/>
          </w:tcPr>
          <w:p w14:paraId="733AAAAD">
            <w:pPr>
              <w:spacing w:line="620" w:lineRule="exact"/>
              <w:jc w:val="center"/>
              <w:rPr>
                <w:rFonts w:ascii="宋体" w:hAnsi="宋体"/>
                <w:sz w:val="22"/>
                <w:szCs w:val="18"/>
              </w:rPr>
            </w:pPr>
            <w:r>
              <w:rPr>
                <w:rFonts w:ascii="宋体" w:hAnsi="宋体"/>
                <w:sz w:val="22"/>
                <w:szCs w:val="18"/>
              </w:rPr>
              <w:t>四至</w:t>
            </w:r>
          </w:p>
        </w:tc>
        <w:tc>
          <w:tcPr>
            <w:tcW w:w="706" w:type="dxa"/>
            <w:noWrap/>
          </w:tcPr>
          <w:p w14:paraId="20F342C3">
            <w:pPr>
              <w:spacing w:line="620" w:lineRule="exact"/>
              <w:jc w:val="center"/>
              <w:rPr>
                <w:rFonts w:ascii="宋体" w:hAnsi="宋体"/>
                <w:sz w:val="22"/>
                <w:szCs w:val="18"/>
              </w:rPr>
            </w:pPr>
            <w:r>
              <w:rPr>
                <w:rFonts w:ascii="宋体" w:hAnsi="宋体"/>
                <w:sz w:val="22"/>
                <w:szCs w:val="18"/>
              </w:rPr>
              <w:t>东</w:t>
            </w:r>
          </w:p>
        </w:tc>
        <w:tc>
          <w:tcPr>
            <w:tcW w:w="3006" w:type="dxa"/>
            <w:gridSpan w:val="6"/>
            <w:noWrap/>
          </w:tcPr>
          <w:p w14:paraId="43E84126">
            <w:pPr>
              <w:spacing w:line="620" w:lineRule="exact"/>
              <w:jc w:val="center"/>
              <w:rPr>
                <w:rFonts w:ascii="宋体" w:hAnsi="宋体"/>
                <w:sz w:val="22"/>
                <w:szCs w:val="18"/>
              </w:rPr>
            </w:pPr>
          </w:p>
        </w:tc>
        <w:tc>
          <w:tcPr>
            <w:tcW w:w="567" w:type="dxa"/>
            <w:gridSpan w:val="2"/>
            <w:noWrap/>
          </w:tcPr>
          <w:p w14:paraId="3DA25F8D">
            <w:pPr>
              <w:spacing w:line="620" w:lineRule="exact"/>
              <w:jc w:val="center"/>
              <w:rPr>
                <w:rFonts w:ascii="宋体" w:hAnsi="宋体"/>
                <w:sz w:val="22"/>
                <w:szCs w:val="18"/>
              </w:rPr>
            </w:pPr>
            <w:r>
              <w:rPr>
                <w:rFonts w:ascii="宋体" w:hAnsi="宋体"/>
                <w:sz w:val="22"/>
                <w:szCs w:val="18"/>
              </w:rPr>
              <w:t>西</w:t>
            </w:r>
          </w:p>
        </w:tc>
        <w:tc>
          <w:tcPr>
            <w:tcW w:w="3144" w:type="dxa"/>
            <w:gridSpan w:val="9"/>
            <w:noWrap/>
          </w:tcPr>
          <w:p w14:paraId="0A5A6473">
            <w:pPr>
              <w:spacing w:line="620" w:lineRule="exact"/>
              <w:jc w:val="center"/>
              <w:rPr>
                <w:rFonts w:ascii="宋体" w:hAnsi="宋体"/>
                <w:sz w:val="22"/>
                <w:szCs w:val="18"/>
              </w:rPr>
            </w:pPr>
          </w:p>
        </w:tc>
      </w:tr>
      <w:tr w14:paraId="421BB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099" w:type="dxa"/>
            <w:vMerge w:val="continue"/>
            <w:noWrap/>
            <w:vAlign w:val="center"/>
          </w:tcPr>
          <w:p w14:paraId="174CF6C0">
            <w:pPr>
              <w:spacing w:line="620" w:lineRule="exact"/>
              <w:jc w:val="center"/>
              <w:rPr>
                <w:rFonts w:ascii="宋体" w:hAnsi="宋体"/>
                <w:sz w:val="22"/>
                <w:szCs w:val="18"/>
              </w:rPr>
            </w:pPr>
          </w:p>
        </w:tc>
        <w:tc>
          <w:tcPr>
            <w:tcW w:w="706" w:type="dxa"/>
            <w:noWrap/>
          </w:tcPr>
          <w:p w14:paraId="276DA997">
            <w:pPr>
              <w:spacing w:line="620" w:lineRule="exact"/>
              <w:jc w:val="center"/>
              <w:rPr>
                <w:rFonts w:ascii="宋体" w:hAnsi="宋体"/>
                <w:sz w:val="22"/>
                <w:szCs w:val="18"/>
              </w:rPr>
            </w:pPr>
            <w:r>
              <w:rPr>
                <w:rFonts w:ascii="宋体" w:hAnsi="宋体"/>
                <w:sz w:val="22"/>
                <w:szCs w:val="18"/>
              </w:rPr>
              <w:t>南</w:t>
            </w:r>
          </w:p>
        </w:tc>
        <w:tc>
          <w:tcPr>
            <w:tcW w:w="3006" w:type="dxa"/>
            <w:gridSpan w:val="6"/>
            <w:noWrap/>
          </w:tcPr>
          <w:p w14:paraId="151BE3CD">
            <w:pPr>
              <w:spacing w:line="620" w:lineRule="exact"/>
              <w:jc w:val="center"/>
              <w:rPr>
                <w:rFonts w:ascii="宋体" w:hAnsi="宋体"/>
                <w:sz w:val="22"/>
                <w:szCs w:val="18"/>
              </w:rPr>
            </w:pPr>
          </w:p>
        </w:tc>
        <w:tc>
          <w:tcPr>
            <w:tcW w:w="567" w:type="dxa"/>
            <w:gridSpan w:val="2"/>
            <w:noWrap/>
          </w:tcPr>
          <w:p w14:paraId="40AC2AF1">
            <w:pPr>
              <w:spacing w:line="620" w:lineRule="exact"/>
              <w:jc w:val="center"/>
              <w:rPr>
                <w:rFonts w:ascii="宋体" w:hAnsi="宋体"/>
                <w:sz w:val="22"/>
                <w:szCs w:val="18"/>
              </w:rPr>
            </w:pPr>
            <w:r>
              <w:rPr>
                <w:rFonts w:ascii="宋体" w:hAnsi="宋体"/>
                <w:sz w:val="22"/>
                <w:szCs w:val="18"/>
              </w:rPr>
              <w:t>北</w:t>
            </w:r>
          </w:p>
        </w:tc>
        <w:tc>
          <w:tcPr>
            <w:tcW w:w="3144" w:type="dxa"/>
            <w:gridSpan w:val="9"/>
            <w:noWrap/>
          </w:tcPr>
          <w:p w14:paraId="4656D52A">
            <w:pPr>
              <w:spacing w:line="620" w:lineRule="exact"/>
              <w:jc w:val="center"/>
              <w:rPr>
                <w:rFonts w:ascii="宋体" w:hAnsi="宋体"/>
                <w:sz w:val="22"/>
                <w:szCs w:val="18"/>
              </w:rPr>
            </w:pPr>
          </w:p>
        </w:tc>
      </w:tr>
      <w:tr w14:paraId="30734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1099" w:type="dxa"/>
            <w:vMerge w:val="restart"/>
            <w:noWrap/>
            <w:vAlign w:val="center"/>
          </w:tcPr>
          <w:p w14:paraId="0790FA87">
            <w:pPr>
              <w:spacing w:line="620" w:lineRule="exact"/>
              <w:jc w:val="center"/>
              <w:rPr>
                <w:rFonts w:ascii="宋体" w:hAnsi="宋体"/>
                <w:sz w:val="22"/>
                <w:szCs w:val="18"/>
              </w:rPr>
            </w:pPr>
            <w:r>
              <w:rPr>
                <w:rFonts w:hint="eastAsia" w:ascii="宋体" w:hAnsi="宋体"/>
                <w:sz w:val="22"/>
                <w:szCs w:val="18"/>
              </w:rPr>
              <w:t>标的上的附着物</w:t>
            </w:r>
          </w:p>
        </w:tc>
        <w:tc>
          <w:tcPr>
            <w:tcW w:w="706" w:type="dxa"/>
            <w:noWrap/>
          </w:tcPr>
          <w:p w14:paraId="155E90FA">
            <w:pPr>
              <w:spacing w:line="620" w:lineRule="exact"/>
              <w:rPr>
                <w:rFonts w:ascii="宋体" w:hAnsi="宋体"/>
                <w:sz w:val="22"/>
                <w:szCs w:val="18"/>
              </w:rPr>
            </w:pPr>
            <w:r>
              <w:rPr>
                <w:rFonts w:ascii="宋体" w:hAnsi="宋体"/>
                <w:sz w:val="22"/>
                <w:szCs w:val="18"/>
              </w:rPr>
              <w:t>序号</w:t>
            </w:r>
          </w:p>
        </w:tc>
        <w:tc>
          <w:tcPr>
            <w:tcW w:w="3828" w:type="dxa"/>
            <w:gridSpan w:val="10"/>
            <w:noWrap/>
          </w:tcPr>
          <w:p w14:paraId="3C253D4E">
            <w:pPr>
              <w:spacing w:line="620" w:lineRule="exact"/>
              <w:jc w:val="center"/>
              <w:rPr>
                <w:rFonts w:ascii="宋体" w:hAnsi="宋体"/>
                <w:sz w:val="22"/>
                <w:szCs w:val="18"/>
              </w:rPr>
            </w:pPr>
            <w:r>
              <w:rPr>
                <w:rFonts w:ascii="宋体" w:hAnsi="宋体"/>
                <w:sz w:val="22"/>
                <w:szCs w:val="18"/>
              </w:rPr>
              <w:t>附着物名称</w:t>
            </w:r>
          </w:p>
        </w:tc>
        <w:tc>
          <w:tcPr>
            <w:tcW w:w="1275" w:type="dxa"/>
            <w:gridSpan w:val="5"/>
            <w:noWrap/>
          </w:tcPr>
          <w:p w14:paraId="6CADBFC0">
            <w:pPr>
              <w:spacing w:line="620" w:lineRule="exact"/>
              <w:jc w:val="center"/>
              <w:rPr>
                <w:rFonts w:ascii="宋体" w:hAnsi="宋体"/>
                <w:sz w:val="22"/>
                <w:szCs w:val="18"/>
              </w:rPr>
            </w:pPr>
            <w:r>
              <w:rPr>
                <w:rFonts w:ascii="宋体" w:hAnsi="宋体"/>
                <w:sz w:val="22"/>
                <w:szCs w:val="18"/>
              </w:rPr>
              <w:t>数量</w:t>
            </w:r>
          </w:p>
        </w:tc>
        <w:tc>
          <w:tcPr>
            <w:tcW w:w="1614" w:type="dxa"/>
            <w:gridSpan w:val="2"/>
            <w:noWrap/>
          </w:tcPr>
          <w:p w14:paraId="37C2D5DB">
            <w:pPr>
              <w:spacing w:line="620" w:lineRule="exact"/>
              <w:jc w:val="center"/>
              <w:rPr>
                <w:rFonts w:ascii="宋体" w:hAnsi="宋体"/>
                <w:sz w:val="22"/>
                <w:szCs w:val="18"/>
              </w:rPr>
            </w:pPr>
            <w:r>
              <w:rPr>
                <w:rFonts w:ascii="宋体" w:hAnsi="宋体"/>
                <w:sz w:val="22"/>
                <w:szCs w:val="18"/>
              </w:rPr>
              <w:t>权属</w:t>
            </w:r>
          </w:p>
        </w:tc>
      </w:tr>
      <w:tr w14:paraId="4F465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099" w:type="dxa"/>
            <w:vMerge w:val="continue"/>
            <w:noWrap/>
            <w:vAlign w:val="center"/>
          </w:tcPr>
          <w:p w14:paraId="20B93C21">
            <w:pPr>
              <w:spacing w:line="620" w:lineRule="exact"/>
              <w:jc w:val="center"/>
              <w:rPr>
                <w:rFonts w:ascii="宋体" w:hAnsi="宋体"/>
                <w:sz w:val="22"/>
                <w:szCs w:val="18"/>
              </w:rPr>
            </w:pPr>
          </w:p>
        </w:tc>
        <w:tc>
          <w:tcPr>
            <w:tcW w:w="706" w:type="dxa"/>
            <w:noWrap/>
          </w:tcPr>
          <w:p w14:paraId="22DC0D2C">
            <w:pPr>
              <w:spacing w:line="620" w:lineRule="exact"/>
              <w:jc w:val="center"/>
              <w:rPr>
                <w:rFonts w:ascii="宋体" w:hAnsi="宋体"/>
                <w:sz w:val="22"/>
                <w:szCs w:val="18"/>
              </w:rPr>
            </w:pPr>
            <w:r>
              <w:rPr>
                <w:rFonts w:hint="eastAsia" w:ascii="宋体" w:hAnsi="宋体"/>
                <w:sz w:val="22"/>
                <w:szCs w:val="18"/>
              </w:rPr>
              <w:t>1</w:t>
            </w:r>
          </w:p>
        </w:tc>
        <w:tc>
          <w:tcPr>
            <w:tcW w:w="3828" w:type="dxa"/>
            <w:gridSpan w:val="10"/>
            <w:noWrap/>
          </w:tcPr>
          <w:p w14:paraId="57992FEB">
            <w:pPr>
              <w:spacing w:line="620" w:lineRule="exact"/>
              <w:rPr>
                <w:rFonts w:ascii="宋体" w:hAnsi="宋体"/>
                <w:sz w:val="22"/>
                <w:szCs w:val="18"/>
              </w:rPr>
            </w:pPr>
          </w:p>
        </w:tc>
        <w:tc>
          <w:tcPr>
            <w:tcW w:w="1275" w:type="dxa"/>
            <w:gridSpan w:val="5"/>
            <w:noWrap/>
          </w:tcPr>
          <w:p w14:paraId="30B2BBEF">
            <w:pPr>
              <w:spacing w:line="620" w:lineRule="exact"/>
              <w:rPr>
                <w:rFonts w:ascii="宋体" w:hAnsi="宋体"/>
                <w:sz w:val="22"/>
                <w:szCs w:val="18"/>
              </w:rPr>
            </w:pPr>
          </w:p>
        </w:tc>
        <w:tc>
          <w:tcPr>
            <w:tcW w:w="1614" w:type="dxa"/>
            <w:gridSpan w:val="2"/>
            <w:noWrap/>
          </w:tcPr>
          <w:p w14:paraId="43570A32">
            <w:pPr>
              <w:spacing w:line="620" w:lineRule="exact"/>
              <w:rPr>
                <w:rFonts w:ascii="宋体" w:hAnsi="宋体"/>
                <w:sz w:val="22"/>
                <w:szCs w:val="18"/>
              </w:rPr>
            </w:pPr>
          </w:p>
        </w:tc>
      </w:tr>
      <w:tr w14:paraId="62A9E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099" w:type="dxa"/>
            <w:vMerge w:val="continue"/>
            <w:noWrap/>
            <w:vAlign w:val="center"/>
          </w:tcPr>
          <w:p w14:paraId="0EE252FF">
            <w:pPr>
              <w:spacing w:line="620" w:lineRule="exact"/>
              <w:jc w:val="center"/>
              <w:rPr>
                <w:rFonts w:ascii="宋体" w:hAnsi="宋体"/>
                <w:sz w:val="22"/>
                <w:szCs w:val="18"/>
              </w:rPr>
            </w:pPr>
          </w:p>
        </w:tc>
        <w:tc>
          <w:tcPr>
            <w:tcW w:w="706" w:type="dxa"/>
            <w:noWrap/>
          </w:tcPr>
          <w:p w14:paraId="65E01238">
            <w:pPr>
              <w:spacing w:line="620" w:lineRule="exact"/>
              <w:jc w:val="center"/>
              <w:rPr>
                <w:rFonts w:ascii="宋体" w:hAnsi="宋体"/>
                <w:sz w:val="22"/>
                <w:szCs w:val="18"/>
              </w:rPr>
            </w:pPr>
            <w:r>
              <w:rPr>
                <w:rFonts w:hint="eastAsia" w:ascii="宋体" w:hAnsi="宋体"/>
                <w:sz w:val="22"/>
                <w:szCs w:val="18"/>
              </w:rPr>
              <w:t>2</w:t>
            </w:r>
          </w:p>
        </w:tc>
        <w:tc>
          <w:tcPr>
            <w:tcW w:w="3828" w:type="dxa"/>
            <w:gridSpan w:val="10"/>
            <w:noWrap/>
          </w:tcPr>
          <w:p w14:paraId="6ED4033D">
            <w:pPr>
              <w:spacing w:line="620" w:lineRule="exact"/>
              <w:rPr>
                <w:rFonts w:ascii="宋体" w:hAnsi="宋体"/>
                <w:sz w:val="22"/>
                <w:szCs w:val="18"/>
              </w:rPr>
            </w:pPr>
          </w:p>
        </w:tc>
        <w:tc>
          <w:tcPr>
            <w:tcW w:w="1275" w:type="dxa"/>
            <w:gridSpan w:val="5"/>
            <w:noWrap/>
          </w:tcPr>
          <w:p w14:paraId="0C428C9B">
            <w:pPr>
              <w:spacing w:line="620" w:lineRule="exact"/>
              <w:rPr>
                <w:rFonts w:ascii="宋体" w:hAnsi="宋体"/>
                <w:sz w:val="22"/>
                <w:szCs w:val="18"/>
              </w:rPr>
            </w:pPr>
          </w:p>
        </w:tc>
        <w:tc>
          <w:tcPr>
            <w:tcW w:w="1614" w:type="dxa"/>
            <w:gridSpan w:val="2"/>
            <w:noWrap/>
          </w:tcPr>
          <w:p w14:paraId="6F4A105A">
            <w:pPr>
              <w:spacing w:line="620" w:lineRule="exact"/>
              <w:rPr>
                <w:rFonts w:ascii="宋体" w:hAnsi="宋体"/>
                <w:sz w:val="22"/>
                <w:szCs w:val="18"/>
              </w:rPr>
            </w:pPr>
          </w:p>
        </w:tc>
      </w:tr>
      <w:tr w14:paraId="41E39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99" w:type="dxa"/>
            <w:noWrap/>
            <w:vAlign w:val="center"/>
          </w:tcPr>
          <w:p w14:paraId="5D0FDADE">
            <w:pPr>
              <w:spacing w:line="620" w:lineRule="exact"/>
              <w:jc w:val="center"/>
              <w:rPr>
                <w:rFonts w:ascii="宋体" w:hAnsi="宋体"/>
                <w:sz w:val="22"/>
                <w:szCs w:val="18"/>
              </w:rPr>
            </w:pPr>
            <w:r>
              <w:rPr>
                <w:rFonts w:hint="eastAsia" w:ascii="宋体" w:hAnsi="宋体"/>
                <w:sz w:val="22"/>
                <w:szCs w:val="18"/>
              </w:rPr>
              <w:t>标的用途</w:t>
            </w:r>
          </w:p>
        </w:tc>
        <w:tc>
          <w:tcPr>
            <w:tcW w:w="2759" w:type="dxa"/>
            <w:gridSpan w:val="5"/>
            <w:noWrap/>
          </w:tcPr>
          <w:p w14:paraId="09F62D17">
            <w:pPr>
              <w:spacing w:line="620" w:lineRule="exact"/>
              <w:jc w:val="center"/>
              <w:rPr>
                <w:rFonts w:ascii="宋体" w:hAnsi="宋体"/>
                <w:sz w:val="22"/>
                <w:szCs w:val="18"/>
              </w:rPr>
            </w:pPr>
          </w:p>
        </w:tc>
        <w:tc>
          <w:tcPr>
            <w:tcW w:w="1775" w:type="dxa"/>
            <w:gridSpan w:val="6"/>
            <w:noWrap/>
          </w:tcPr>
          <w:p w14:paraId="02874A79">
            <w:pPr>
              <w:spacing w:line="620" w:lineRule="exact"/>
              <w:jc w:val="center"/>
              <w:rPr>
                <w:rFonts w:ascii="宋体" w:hAnsi="宋体"/>
                <w:sz w:val="22"/>
                <w:szCs w:val="18"/>
              </w:rPr>
            </w:pPr>
            <w:r>
              <w:rPr>
                <w:rFonts w:hint="eastAsia" w:ascii="宋体" w:hAnsi="宋体"/>
                <w:sz w:val="22"/>
                <w:szCs w:val="18"/>
              </w:rPr>
              <w:t>是否属再次流转</w:t>
            </w:r>
          </w:p>
        </w:tc>
        <w:tc>
          <w:tcPr>
            <w:tcW w:w="2889" w:type="dxa"/>
            <w:gridSpan w:val="7"/>
            <w:noWrap/>
          </w:tcPr>
          <w:p w14:paraId="3F666F3A">
            <w:pPr>
              <w:spacing w:line="620" w:lineRule="exact"/>
              <w:jc w:val="center"/>
              <w:rPr>
                <w:rFonts w:ascii="宋体" w:hAnsi="宋体"/>
                <w:sz w:val="22"/>
                <w:szCs w:val="18"/>
              </w:rPr>
            </w:pPr>
            <w:r>
              <w:rPr>
                <w:rFonts w:hint="eastAsia" w:ascii="宋体" w:hAnsi="宋体"/>
                <w:sz w:val="22"/>
                <w:szCs w:val="18"/>
              </w:rPr>
              <w:t>□是 □否</w:t>
            </w:r>
          </w:p>
        </w:tc>
      </w:tr>
      <w:tr w14:paraId="1946B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9" w:type="dxa"/>
            <w:noWrap/>
            <w:vAlign w:val="center"/>
          </w:tcPr>
          <w:p w14:paraId="37EB0CCA">
            <w:pPr>
              <w:spacing w:line="600" w:lineRule="exact"/>
              <w:jc w:val="center"/>
              <w:rPr>
                <w:rFonts w:ascii="宋体" w:hAnsi="宋体"/>
                <w:sz w:val="22"/>
                <w:szCs w:val="18"/>
              </w:rPr>
            </w:pPr>
            <w:r>
              <w:rPr>
                <w:rFonts w:hint="eastAsia" w:ascii="宋体" w:hAnsi="宋体"/>
                <w:sz w:val="22"/>
                <w:szCs w:val="18"/>
              </w:rPr>
              <w:t>转出方式</w:t>
            </w:r>
          </w:p>
        </w:tc>
        <w:tc>
          <w:tcPr>
            <w:tcW w:w="7423" w:type="dxa"/>
            <w:gridSpan w:val="18"/>
            <w:noWrap/>
          </w:tcPr>
          <w:p w14:paraId="4219F08D">
            <w:pPr>
              <w:spacing w:line="600" w:lineRule="exact"/>
              <w:rPr>
                <w:rFonts w:ascii="宋体" w:hAnsi="宋体"/>
                <w:sz w:val="22"/>
                <w:szCs w:val="18"/>
                <w:u w:val="single"/>
              </w:rPr>
            </w:pPr>
            <w:r>
              <w:rPr>
                <w:rFonts w:hint="eastAsia" w:ascii="宋体" w:hAnsi="宋体"/>
                <w:sz w:val="22"/>
                <w:szCs w:val="18"/>
              </w:rPr>
              <w:t>□出租   □入股   □发包   □转让  □互换    □其他</w:t>
            </w:r>
          </w:p>
        </w:tc>
      </w:tr>
      <w:tr w14:paraId="08F96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00" w:type="dxa"/>
            <w:gridSpan w:val="3"/>
            <w:noWrap/>
            <w:vAlign w:val="center"/>
          </w:tcPr>
          <w:p w14:paraId="04B7AEF2">
            <w:pPr>
              <w:spacing w:line="360" w:lineRule="auto"/>
              <w:jc w:val="center"/>
              <w:rPr>
                <w:rFonts w:ascii="宋体" w:hAnsi="宋体"/>
                <w:sz w:val="22"/>
                <w:szCs w:val="18"/>
              </w:rPr>
            </w:pPr>
            <w:r>
              <w:rPr>
                <w:rFonts w:hint="eastAsia" w:ascii="宋体" w:hAnsi="宋体"/>
                <w:sz w:val="22"/>
                <w:szCs w:val="18"/>
              </w:rPr>
              <w:t>其他情况描述</w:t>
            </w:r>
          </w:p>
          <w:p w14:paraId="6B711DBA">
            <w:pPr>
              <w:spacing w:line="360" w:lineRule="auto"/>
              <w:jc w:val="center"/>
              <w:rPr>
                <w:rFonts w:ascii="宋体" w:hAnsi="宋体"/>
                <w:sz w:val="22"/>
                <w:szCs w:val="18"/>
              </w:rPr>
            </w:pPr>
            <w:r>
              <w:rPr>
                <w:rFonts w:hint="eastAsia" w:ascii="宋体" w:hAnsi="宋体"/>
                <w:sz w:val="22"/>
                <w:szCs w:val="18"/>
              </w:rPr>
              <w:t>（水、电、路等）</w:t>
            </w:r>
          </w:p>
        </w:tc>
        <w:tc>
          <w:tcPr>
            <w:tcW w:w="6022" w:type="dxa"/>
            <w:gridSpan w:val="16"/>
            <w:noWrap/>
            <w:vAlign w:val="center"/>
          </w:tcPr>
          <w:p w14:paraId="07F7737C">
            <w:pPr>
              <w:spacing w:line="600" w:lineRule="exact"/>
              <w:rPr>
                <w:rFonts w:ascii="宋体" w:hAnsi="宋体"/>
                <w:sz w:val="22"/>
                <w:szCs w:val="18"/>
              </w:rPr>
            </w:pPr>
          </w:p>
          <w:p w14:paraId="758461BF">
            <w:pPr>
              <w:spacing w:line="600" w:lineRule="exact"/>
              <w:rPr>
                <w:rFonts w:ascii="宋体" w:hAnsi="宋体"/>
                <w:sz w:val="22"/>
                <w:szCs w:val="18"/>
              </w:rPr>
            </w:pPr>
          </w:p>
        </w:tc>
      </w:tr>
      <w:tr w14:paraId="439FA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099" w:type="dxa"/>
            <w:vMerge w:val="restart"/>
            <w:noWrap/>
            <w:vAlign w:val="center"/>
          </w:tcPr>
          <w:p w14:paraId="0FC85527">
            <w:pPr>
              <w:spacing w:line="600" w:lineRule="exact"/>
              <w:jc w:val="center"/>
              <w:rPr>
                <w:rFonts w:ascii="宋体" w:hAnsi="宋体"/>
                <w:sz w:val="22"/>
                <w:szCs w:val="18"/>
              </w:rPr>
            </w:pPr>
            <w:r>
              <w:rPr>
                <w:rFonts w:hint="eastAsia"/>
                <w:sz w:val="22"/>
                <w:szCs w:val="18"/>
              </w:rPr>
              <w:t>交易条件</w:t>
            </w:r>
          </w:p>
        </w:tc>
        <w:tc>
          <w:tcPr>
            <w:tcW w:w="1401" w:type="dxa"/>
            <w:gridSpan w:val="2"/>
            <w:noWrap/>
            <w:vAlign w:val="center"/>
          </w:tcPr>
          <w:p w14:paraId="0F1D3978">
            <w:pPr>
              <w:spacing w:line="276" w:lineRule="auto"/>
              <w:jc w:val="center"/>
              <w:rPr>
                <w:rFonts w:ascii="宋体" w:hAnsi="宋体"/>
                <w:sz w:val="22"/>
                <w:szCs w:val="18"/>
              </w:rPr>
            </w:pPr>
            <w:r>
              <w:rPr>
                <w:rFonts w:ascii="宋体" w:hAnsi="宋体"/>
                <w:sz w:val="22"/>
                <w:szCs w:val="18"/>
              </w:rPr>
              <w:t>挂牌价格</w:t>
            </w:r>
          </w:p>
        </w:tc>
        <w:tc>
          <w:tcPr>
            <w:tcW w:w="725" w:type="dxa"/>
            <w:gridSpan w:val="2"/>
            <w:noWrap/>
            <w:vAlign w:val="center"/>
          </w:tcPr>
          <w:p w14:paraId="0B78ED95">
            <w:pPr>
              <w:spacing w:line="276" w:lineRule="auto"/>
              <w:jc w:val="center"/>
              <w:rPr>
                <w:rFonts w:ascii="宋体" w:hAnsi="宋体"/>
                <w:sz w:val="22"/>
                <w:szCs w:val="18"/>
              </w:rPr>
            </w:pPr>
            <w:r>
              <w:rPr>
                <w:rFonts w:ascii="宋体" w:hAnsi="宋体"/>
                <w:sz w:val="22"/>
                <w:szCs w:val="18"/>
              </w:rPr>
              <w:t>单价</w:t>
            </w:r>
          </w:p>
        </w:tc>
        <w:tc>
          <w:tcPr>
            <w:tcW w:w="2181" w:type="dxa"/>
            <w:gridSpan w:val="6"/>
            <w:noWrap/>
            <w:vAlign w:val="center"/>
          </w:tcPr>
          <w:p w14:paraId="1F7DD949">
            <w:pPr>
              <w:spacing w:line="276" w:lineRule="auto"/>
              <w:jc w:val="right"/>
              <w:rPr>
                <w:rFonts w:ascii="宋体" w:hAnsi="宋体"/>
                <w:sz w:val="22"/>
                <w:szCs w:val="18"/>
              </w:rPr>
            </w:pPr>
            <w:r>
              <w:rPr>
                <w:rFonts w:hint="eastAsia" w:ascii="宋体" w:hAnsi="宋体"/>
                <w:sz w:val="22"/>
                <w:szCs w:val="18"/>
              </w:rPr>
              <w:t>元/亩/年</w:t>
            </w:r>
          </w:p>
        </w:tc>
        <w:tc>
          <w:tcPr>
            <w:tcW w:w="796" w:type="dxa"/>
            <w:gridSpan w:val="2"/>
            <w:noWrap/>
            <w:vAlign w:val="center"/>
          </w:tcPr>
          <w:p w14:paraId="4022710B">
            <w:pPr>
              <w:spacing w:line="276" w:lineRule="auto"/>
              <w:jc w:val="center"/>
              <w:rPr>
                <w:rFonts w:ascii="宋体" w:hAnsi="宋体"/>
                <w:sz w:val="22"/>
                <w:szCs w:val="18"/>
              </w:rPr>
            </w:pPr>
            <w:r>
              <w:rPr>
                <w:rFonts w:ascii="宋体" w:hAnsi="宋体"/>
                <w:sz w:val="22"/>
                <w:szCs w:val="18"/>
              </w:rPr>
              <w:t>总价</w:t>
            </w:r>
          </w:p>
        </w:tc>
        <w:tc>
          <w:tcPr>
            <w:tcW w:w="2320" w:type="dxa"/>
            <w:gridSpan w:val="6"/>
            <w:noWrap/>
            <w:vAlign w:val="center"/>
          </w:tcPr>
          <w:p w14:paraId="346A61BB">
            <w:pPr>
              <w:spacing w:line="276" w:lineRule="auto"/>
              <w:jc w:val="right"/>
              <w:rPr>
                <w:rFonts w:ascii="宋体" w:hAnsi="宋体"/>
                <w:sz w:val="22"/>
                <w:szCs w:val="18"/>
              </w:rPr>
            </w:pPr>
            <w:r>
              <w:rPr>
                <w:rFonts w:hint="eastAsia" w:ascii="宋体" w:hAnsi="宋体"/>
                <w:sz w:val="22"/>
                <w:szCs w:val="18"/>
              </w:rPr>
              <w:t>元</w:t>
            </w:r>
          </w:p>
        </w:tc>
      </w:tr>
      <w:tr w14:paraId="12084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3" w:hRule="atLeast"/>
        </w:trPr>
        <w:tc>
          <w:tcPr>
            <w:tcW w:w="1099" w:type="dxa"/>
            <w:vMerge w:val="continue"/>
            <w:noWrap/>
            <w:vAlign w:val="center"/>
          </w:tcPr>
          <w:p w14:paraId="75890B71">
            <w:pPr>
              <w:spacing w:line="600" w:lineRule="exact"/>
              <w:jc w:val="center"/>
              <w:rPr>
                <w:sz w:val="22"/>
                <w:szCs w:val="18"/>
              </w:rPr>
            </w:pPr>
          </w:p>
        </w:tc>
        <w:tc>
          <w:tcPr>
            <w:tcW w:w="1401" w:type="dxa"/>
            <w:gridSpan w:val="2"/>
            <w:noWrap/>
            <w:vAlign w:val="center"/>
          </w:tcPr>
          <w:p w14:paraId="249881E5">
            <w:pPr>
              <w:spacing w:line="600" w:lineRule="exact"/>
              <w:jc w:val="center"/>
              <w:rPr>
                <w:sz w:val="22"/>
                <w:szCs w:val="18"/>
              </w:rPr>
            </w:pPr>
            <w:r>
              <w:rPr>
                <w:rFonts w:hint="eastAsia"/>
                <w:sz w:val="22"/>
                <w:szCs w:val="18"/>
              </w:rPr>
              <w:t>交易价款</w:t>
            </w:r>
          </w:p>
          <w:p w14:paraId="19C0911E">
            <w:pPr>
              <w:spacing w:line="600" w:lineRule="exact"/>
              <w:jc w:val="center"/>
              <w:rPr>
                <w:rFonts w:ascii="宋体" w:hAnsi="宋体"/>
                <w:sz w:val="22"/>
                <w:szCs w:val="18"/>
              </w:rPr>
            </w:pPr>
            <w:r>
              <w:rPr>
                <w:rFonts w:hint="eastAsia"/>
                <w:sz w:val="22"/>
                <w:szCs w:val="18"/>
              </w:rPr>
              <w:t>支付方式</w:t>
            </w:r>
          </w:p>
        </w:tc>
        <w:tc>
          <w:tcPr>
            <w:tcW w:w="6022" w:type="dxa"/>
            <w:gridSpan w:val="16"/>
            <w:noWrap/>
          </w:tcPr>
          <w:p w14:paraId="57CE11B5">
            <w:pPr>
              <w:spacing w:line="440" w:lineRule="exact"/>
              <w:rPr>
                <w:sz w:val="22"/>
                <w:szCs w:val="18"/>
              </w:rPr>
            </w:pPr>
            <w:r>
              <w:rPr>
                <w:rFonts w:hint="eastAsia"/>
                <w:sz w:val="22"/>
                <w:szCs w:val="18"/>
              </w:rPr>
              <w:t>□一次性支付，全部交易价款进场结算。</w:t>
            </w:r>
          </w:p>
          <w:p w14:paraId="6FDAAE50">
            <w:pPr>
              <w:spacing w:line="440" w:lineRule="exact"/>
              <w:rPr>
                <w:sz w:val="22"/>
                <w:szCs w:val="18"/>
              </w:rPr>
            </w:pPr>
            <w:r>
              <w:rPr>
                <w:rFonts w:hint="eastAsia"/>
                <w:sz w:val="22"/>
                <w:szCs w:val="18"/>
              </w:rPr>
              <w:t>□按年度支付（即一年一付）。</w:t>
            </w:r>
          </w:p>
          <w:p w14:paraId="5E7CEA5B">
            <w:pPr>
              <w:spacing w:line="440" w:lineRule="exact"/>
              <w:rPr>
                <w:sz w:val="22"/>
                <w:szCs w:val="18"/>
              </w:rPr>
            </w:pPr>
            <w:r>
              <w:rPr>
                <w:rFonts w:hint="eastAsia"/>
                <w:sz w:val="22"/>
                <w:szCs w:val="18"/>
              </w:rPr>
              <w:t>□分期支付，分次支付</w:t>
            </w:r>
          </w:p>
          <w:p w14:paraId="05E8086A">
            <w:pPr>
              <w:spacing w:line="440" w:lineRule="exact"/>
              <w:rPr>
                <w:sz w:val="22"/>
                <w:szCs w:val="18"/>
                <w:u w:val="single"/>
              </w:rPr>
            </w:pPr>
            <w:r>
              <w:rPr>
                <w:rFonts w:hint="eastAsia"/>
                <w:sz w:val="22"/>
                <w:szCs w:val="18"/>
              </w:rPr>
              <w:t>□其他</w:t>
            </w:r>
            <w:r>
              <w:rPr>
                <w:rFonts w:hint="eastAsia"/>
                <w:sz w:val="30"/>
                <w:szCs w:val="30"/>
                <w:u w:val="single"/>
              </w:rPr>
              <w:tab/>
            </w:r>
            <w:r>
              <w:rPr>
                <w:rFonts w:hint="eastAsia"/>
                <w:sz w:val="30"/>
                <w:szCs w:val="30"/>
                <w:u w:val="single"/>
              </w:rPr>
              <w:t xml:space="preserve">                                     </w:t>
            </w:r>
          </w:p>
          <w:p w14:paraId="0395E1B0">
            <w:pPr>
              <w:spacing w:line="440" w:lineRule="exact"/>
              <w:rPr>
                <w:sz w:val="30"/>
                <w:szCs w:val="30"/>
                <w:u w:val="single"/>
              </w:rPr>
            </w:pPr>
            <w:r>
              <w:rPr>
                <w:rFonts w:hint="eastAsia"/>
                <w:sz w:val="30"/>
                <w:szCs w:val="30"/>
                <w:u w:val="single"/>
              </w:rPr>
              <w:tab/>
            </w:r>
            <w:r>
              <w:rPr>
                <w:rFonts w:hint="eastAsia"/>
                <w:sz w:val="30"/>
                <w:szCs w:val="30"/>
                <w:u w:val="single"/>
              </w:rPr>
              <w:t xml:space="preserve">                                      </w:t>
            </w:r>
          </w:p>
          <w:p w14:paraId="5521A7ED">
            <w:pPr>
              <w:spacing w:line="440" w:lineRule="exact"/>
              <w:rPr>
                <w:sz w:val="30"/>
                <w:szCs w:val="30"/>
                <w:u w:val="single"/>
              </w:rPr>
            </w:pPr>
            <w:r>
              <w:rPr>
                <w:rFonts w:hint="eastAsia"/>
                <w:sz w:val="30"/>
                <w:szCs w:val="30"/>
                <w:u w:val="single"/>
              </w:rPr>
              <w:t xml:space="preserve">                                       </w:t>
            </w:r>
          </w:p>
        </w:tc>
      </w:tr>
      <w:tr w14:paraId="646BA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trPr>
        <w:tc>
          <w:tcPr>
            <w:tcW w:w="1099" w:type="dxa"/>
            <w:vMerge w:val="continue"/>
            <w:noWrap/>
            <w:vAlign w:val="center"/>
          </w:tcPr>
          <w:p w14:paraId="22BF9618">
            <w:pPr>
              <w:spacing w:line="600" w:lineRule="exact"/>
              <w:jc w:val="center"/>
              <w:rPr>
                <w:sz w:val="22"/>
                <w:szCs w:val="18"/>
              </w:rPr>
            </w:pPr>
          </w:p>
        </w:tc>
        <w:tc>
          <w:tcPr>
            <w:tcW w:w="1401" w:type="dxa"/>
            <w:gridSpan w:val="2"/>
            <w:noWrap/>
          </w:tcPr>
          <w:p w14:paraId="7CDE152A">
            <w:pPr>
              <w:spacing w:line="600" w:lineRule="exact"/>
              <w:rPr>
                <w:rFonts w:ascii="宋体" w:hAnsi="宋体"/>
                <w:sz w:val="22"/>
                <w:szCs w:val="18"/>
              </w:rPr>
            </w:pPr>
            <w:r>
              <w:rPr>
                <w:rFonts w:hint="eastAsia"/>
                <w:sz w:val="22"/>
                <w:szCs w:val="18"/>
              </w:rPr>
              <w:t>与转让相关的其他条件</w:t>
            </w:r>
          </w:p>
        </w:tc>
        <w:tc>
          <w:tcPr>
            <w:tcW w:w="6022" w:type="dxa"/>
            <w:gridSpan w:val="16"/>
            <w:noWrap/>
            <w:vAlign w:val="center"/>
          </w:tcPr>
          <w:p w14:paraId="0CA7C8A1">
            <w:pPr>
              <w:spacing w:line="440" w:lineRule="exact"/>
              <w:rPr>
                <w:sz w:val="22"/>
                <w:szCs w:val="18"/>
              </w:rPr>
            </w:pPr>
            <w:r>
              <w:rPr>
                <w:rFonts w:hint="eastAsia"/>
                <w:sz w:val="22"/>
                <w:szCs w:val="18"/>
              </w:rPr>
              <w:t>1、具体交易细则以合同为准。</w:t>
            </w:r>
          </w:p>
          <w:p w14:paraId="3389DDF9">
            <w:pPr>
              <w:spacing w:line="440" w:lineRule="exact"/>
              <w:rPr>
                <w:sz w:val="22"/>
                <w:szCs w:val="18"/>
                <w:u w:val="single"/>
              </w:rPr>
            </w:pPr>
            <w:r>
              <w:rPr>
                <w:rFonts w:hint="eastAsia"/>
                <w:sz w:val="22"/>
                <w:szCs w:val="18"/>
              </w:rPr>
              <w:t>2、</w:t>
            </w:r>
            <w:r>
              <w:rPr>
                <w:rFonts w:hint="eastAsia"/>
                <w:sz w:val="30"/>
                <w:szCs w:val="30"/>
                <w:u w:val="single"/>
              </w:rPr>
              <w:tab/>
            </w:r>
            <w:r>
              <w:rPr>
                <w:rFonts w:hint="eastAsia"/>
                <w:sz w:val="30"/>
                <w:szCs w:val="30"/>
                <w:u w:val="single"/>
              </w:rPr>
              <w:t xml:space="preserve">                                        </w:t>
            </w:r>
          </w:p>
          <w:p w14:paraId="18A0F88F">
            <w:pPr>
              <w:spacing w:line="440" w:lineRule="exact"/>
              <w:rPr>
                <w:sz w:val="22"/>
                <w:szCs w:val="18"/>
                <w:u w:val="single"/>
              </w:rPr>
            </w:pPr>
            <w:r>
              <w:rPr>
                <w:rFonts w:hint="eastAsia"/>
                <w:sz w:val="30"/>
                <w:szCs w:val="30"/>
                <w:u w:val="single"/>
              </w:rPr>
              <w:tab/>
            </w:r>
            <w:r>
              <w:rPr>
                <w:rFonts w:hint="eastAsia"/>
                <w:sz w:val="30"/>
                <w:szCs w:val="30"/>
                <w:u w:val="single"/>
              </w:rPr>
              <w:t xml:space="preserve">                                        </w:t>
            </w:r>
          </w:p>
        </w:tc>
      </w:tr>
      <w:tr w14:paraId="791BF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trPr>
        <w:tc>
          <w:tcPr>
            <w:tcW w:w="1099" w:type="dxa"/>
            <w:noWrap/>
            <w:vAlign w:val="center"/>
          </w:tcPr>
          <w:p w14:paraId="19882408">
            <w:pPr>
              <w:spacing w:line="600" w:lineRule="exact"/>
              <w:jc w:val="center"/>
              <w:rPr>
                <w:sz w:val="22"/>
                <w:szCs w:val="18"/>
              </w:rPr>
            </w:pPr>
            <w:r>
              <w:rPr>
                <w:rFonts w:hint="eastAsia"/>
                <w:sz w:val="22"/>
                <w:szCs w:val="18"/>
              </w:rPr>
              <w:t>受让方</w:t>
            </w:r>
          </w:p>
          <w:p w14:paraId="5D9A2D9B">
            <w:pPr>
              <w:spacing w:line="600" w:lineRule="exact"/>
              <w:jc w:val="center"/>
              <w:rPr>
                <w:sz w:val="22"/>
                <w:szCs w:val="18"/>
              </w:rPr>
            </w:pPr>
            <w:r>
              <w:rPr>
                <w:rFonts w:hint="eastAsia"/>
                <w:sz w:val="22"/>
                <w:szCs w:val="18"/>
              </w:rPr>
              <w:t>条件</w:t>
            </w:r>
          </w:p>
        </w:tc>
        <w:tc>
          <w:tcPr>
            <w:tcW w:w="7423" w:type="dxa"/>
            <w:gridSpan w:val="18"/>
            <w:noWrap/>
          </w:tcPr>
          <w:p w14:paraId="560E5893">
            <w:pPr>
              <w:spacing w:line="440" w:lineRule="exact"/>
              <w:rPr>
                <w:sz w:val="22"/>
                <w:szCs w:val="18"/>
              </w:rPr>
            </w:pPr>
            <w:r>
              <w:rPr>
                <w:sz w:val="22"/>
                <w:szCs w:val="18"/>
              </w:rPr>
              <w:t>受让方应当具有相应的农业经营能力，且为自然人时需年满</w:t>
            </w:r>
            <w:r>
              <w:rPr>
                <w:rFonts w:hint="eastAsia"/>
                <w:sz w:val="22"/>
                <w:szCs w:val="18"/>
              </w:rPr>
              <w:t>18周岁以上，70周岁以下具有完全民事行为能力。</w:t>
            </w:r>
          </w:p>
          <w:p w14:paraId="3B9E8FD2">
            <w:pPr>
              <w:spacing w:line="440" w:lineRule="exact"/>
              <w:rPr>
                <w:sz w:val="22"/>
                <w:szCs w:val="18"/>
                <w:u w:val="single"/>
              </w:rPr>
            </w:pPr>
            <w:r>
              <w:rPr>
                <w:rFonts w:hint="eastAsia"/>
                <w:sz w:val="22"/>
                <w:szCs w:val="18"/>
              </w:rPr>
              <w:t>其他：</w:t>
            </w:r>
            <w:r>
              <w:rPr>
                <w:rFonts w:hint="eastAsia"/>
                <w:sz w:val="30"/>
                <w:szCs w:val="30"/>
                <w:u w:val="single"/>
              </w:rPr>
              <w:tab/>
            </w:r>
            <w:r>
              <w:rPr>
                <w:rFonts w:hint="eastAsia"/>
                <w:sz w:val="30"/>
                <w:szCs w:val="30"/>
                <w:u w:val="single"/>
              </w:rPr>
              <w:t xml:space="preserve">                                                  </w:t>
            </w:r>
          </w:p>
          <w:p w14:paraId="2E128E2D">
            <w:pPr>
              <w:spacing w:line="440" w:lineRule="exact"/>
              <w:rPr>
                <w:sz w:val="30"/>
                <w:szCs w:val="30"/>
                <w:u w:val="single"/>
              </w:rPr>
            </w:pPr>
            <w:r>
              <w:rPr>
                <w:rFonts w:hint="eastAsia"/>
                <w:sz w:val="30"/>
                <w:szCs w:val="30"/>
                <w:u w:val="single"/>
              </w:rPr>
              <w:tab/>
            </w:r>
            <w:r>
              <w:rPr>
                <w:rFonts w:hint="eastAsia"/>
                <w:sz w:val="30"/>
                <w:szCs w:val="30"/>
                <w:u w:val="single"/>
              </w:rPr>
              <w:t xml:space="preserve">                                                   </w:t>
            </w:r>
          </w:p>
        </w:tc>
      </w:tr>
      <w:tr w14:paraId="51301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1099" w:type="dxa"/>
            <w:vMerge w:val="restart"/>
            <w:noWrap/>
            <w:vAlign w:val="center"/>
          </w:tcPr>
          <w:p w14:paraId="09D4AD37">
            <w:pPr>
              <w:spacing w:line="600" w:lineRule="exact"/>
              <w:jc w:val="center"/>
              <w:rPr>
                <w:sz w:val="22"/>
                <w:szCs w:val="18"/>
              </w:rPr>
            </w:pPr>
            <w:r>
              <w:rPr>
                <w:rFonts w:hint="eastAsia"/>
                <w:sz w:val="22"/>
                <w:szCs w:val="18"/>
              </w:rPr>
              <w:t>交易保证金设定</w:t>
            </w:r>
          </w:p>
        </w:tc>
        <w:tc>
          <w:tcPr>
            <w:tcW w:w="2086" w:type="dxa"/>
            <w:gridSpan w:val="3"/>
            <w:noWrap/>
            <w:vAlign w:val="center"/>
          </w:tcPr>
          <w:p w14:paraId="600470AC">
            <w:pPr>
              <w:spacing w:line="440" w:lineRule="exact"/>
              <w:jc w:val="center"/>
              <w:rPr>
                <w:sz w:val="22"/>
                <w:szCs w:val="18"/>
              </w:rPr>
            </w:pPr>
            <w:r>
              <w:rPr>
                <w:sz w:val="22"/>
                <w:szCs w:val="18"/>
              </w:rPr>
              <w:t>是否缴纳保证金</w:t>
            </w:r>
          </w:p>
        </w:tc>
        <w:tc>
          <w:tcPr>
            <w:tcW w:w="1557" w:type="dxa"/>
            <w:gridSpan w:val="3"/>
            <w:noWrap/>
            <w:vAlign w:val="center"/>
          </w:tcPr>
          <w:p w14:paraId="54F9965C">
            <w:pPr>
              <w:spacing w:line="440" w:lineRule="exact"/>
              <w:jc w:val="center"/>
              <w:rPr>
                <w:sz w:val="22"/>
                <w:szCs w:val="18"/>
              </w:rPr>
            </w:pPr>
            <w:r>
              <w:rPr>
                <w:rFonts w:hint="eastAsia"/>
                <w:sz w:val="22"/>
                <w:szCs w:val="18"/>
              </w:rPr>
              <w:t>□是□否</w:t>
            </w:r>
          </w:p>
        </w:tc>
        <w:tc>
          <w:tcPr>
            <w:tcW w:w="1882" w:type="dxa"/>
            <w:gridSpan w:val="9"/>
            <w:noWrap/>
            <w:vAlign w:val="center"/>
          </w:tcPr>
          <w:p w14:paraId="0CA51C96">
            <w:pPr>
              <w:spacing w:line="440" w:lineRule="exact"/>
              <w:jc w:val="center"/>
              <w:rPr>
                <w:sz w:val="22"/>
                <w:szCs w:val="18"/>
              </w:rPr>
            </w:pPr>
            <w:r>
              <w:rPr>
                <w:rFonts w:hint="eastAsia"/>
                <w:sz w:val="22"/>
                <w:szCs w:val="18"/>
              </w:rPr>
              <w:t>交易保证金</w:t>
            </w:r>
          </w:p>
        </w:tc>
        <w:tc>
          <w:tcPr>
            <w:tcW w:w="1898" w:type="dxa"/>
            <w:gridSpan w:val="3"/>
            <w:noWrap/>
            <w:vAlign w:val="center"/>
          </w:tcPr>
          <w:p w14:paraId="6643C4C0">
            <w:pPr>
              <w:wordWrap w:val="0"/>
              <w:spacing w:line="440" w:lineRule="exact"/>
              <w:jc w:val="right"/>
              <w:rPr>
                <w:sz w:val="22"/>
                <w:szCs w:val="18"/>
              </w:rPr>
            </w:pPr>
            <w:r>
              <w:rPr>
                <w:sz w:val="22"/>
                <w:szCs w:val="18"/>
              </w:rPr>
              <w:t>元</w:t>
            </w:r>
          </w:p>
        </w:tc>
      </w:tr>
      <w:tr w14:paraId="2780C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099" w:type="dxa"/>
            <w:vMerge w:val="continue"/>
            <w:noWrap/>
            <w:vAlign w:val="center"/>
          </w:tcPr>
          <w:p w14:paraId="046BCF68">
            <w:pPr>
              <w:spacing w:line="600" w:lineRule="exact"/>
              <w:jc w:val="center"/>
              <w:rPr>
                <w:sz w:val="22"/>
                <w:szCs w:val="18"/>
              </w:rPr>
            </w:pPr>
          </w:p>
        </w:tc>
        <w:tc>
          <w:tcPr>
            <w:tcW w:w="2086" w:type="dxa"/>
            <w:gridSpan w:val="3"/>
            <w:noWrap/>
            <w:vAlign w:val="center"/>
          </w:tcPr>
          <w:p w14:paraId="1EBA8BB0">
            <w:pPr>
              <w:spacing w:line="440" w:lineRule="exact"/>
              <w:jc w:val="center"/>
              <w:rPr>
                <w:sz w:val="22"/>
                <w:szCs w:val="18"/>
              </w:rPr>
            </w:pPr>
            <w:r>
              <w:rPr>
                <w:rFonts w:hint="eastAsia"/>
                <w:sz w:val="22"/>
                <w:szCs w:val="18"/>
              </w:rPr>
              <w:t>交纳形式</w:t>
            </w:r>
          </w:p>
        </w:tc>
        <w:tc>
          <w:tcPr>
            <w:tcW w:w="5337" w:type="dxa"/>
            <w:gridSpan w:val="15"/>
            <w:noWrap/>
          </w:tcPr>
          <w:p w14:paraId="5A74FD18">
            <w:pPr>
              <w:spacing w:line="440" w:lineRule="exact"/>
              <w:rPr>
                <w:sz w:val="22"/>
                <w:szCs w:val="18"/>
              </w:rPr>
            </w:pPr>
            <w:r>
              <w:rPr>
                <w:rFonts w:hint="eastAsia"/>
                <w:sz w:val="22"/>
                <w:szCs w:val="18"/>
              </w:rPr>
              <w:t>□现金汇款□支票□汇票□电汇</w:t>
            </w:r>
          </w:p>
        </w:tc>
      </w:tr>
      <w:tr w14:paraId="23A0D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9" w:type="dxa"/>
            <w:vMerge w:val="restart"/>
            <w:noWrap/>
            <w:vAlign w:val="center"/>
          </w:tcPr>
          <w:p w14:paraId="68F9181C">
            <w:pPr>
              <w:spacing w:line="600" w:lineRule="exact"/>
              <w:jc w:val="center"/>
              <w:rPr>
                <w:sz w:val="22"/>
                <w:szCs w:val="18"/>
              </w:rPr>
            </w:pPr>
            <w:r>
              <w:rPr>
                <w:rFonts w:hint="eastAsia"/>
                <w:sz w:val="22"/>
                <w:szCs w:val="18"/>
              </w:rPr>
              <w:t>挂牌信息</w:t>
            </w:r>
          </w:p>
        </w:tc>
        <w:tc>
          <w:tcPr>
            <w:tcW w:w="2086" w:type="dxa"/>
            <w:gridSpan w:val="3"/>
            <w:noWrap/>
            <w:vAlign w:val="center"/>
          </w:tcPr>
          <w:p w14:paraId="647D5334">
            <w:pPr>
              <w:spacing w:line="440" w:lineRule="exact"/>
              <w:jc w:val="center"/>
              <w:rPr>
                <w:sz w:val="22"/>
                <w:szCs w:val="18"/>
              </w:rPr>
            </w:pPr>
            <w:r>
              <w:rPr>
                <w:rFonts w:hint="eastAsia"/>
                <w:sz w:val="22"/>
                <w:szCs w:val="18"/>
              </w:rPr>
              <w:t>挂牌公告期</w:t>
            </w:r>
          </w:p>
        </w:tc>
        <w:tc>
          <w:tcPr>
            <w:tcW w:w="5337" w:type="dxa"/>
            <w:gridSpan w:val="15"/>
            <w:noWrap/>
          </w:tcPr>
          <w:p w14:paraId="102D64F3">
            <w:pPr>
              <w:spacing w:line="440" w:lineRule="exact"/>
              <w:rPr>
                <w:sz w:val="22"/>
                <w:szCs w:val="18"/>
              </w:rPr>
            </w:pPr>
            <w:r>
              <w:rPr>
                <w:rFonts w:hint="eastAsia"/>
                <w:sz w:val="22"/>
                <w:szCs w:val="18"/>
              </w:rPr>
              <w:t>自公告之日起个</w:t>
            </w:r>
            <w:r>
              <w:rPr>
                <w:rFonts w:hint="eastAsia"/>
                <w:sz w:val="22"/>
                <w:szCs w:val="18"/>
                <w:u w:val="single"/>
              </w:rPr>
              <w:t xml:space="preserve">           </w:t>
            </w:r>
            <w:r>
              <w:rPr>
                <w:rFonts w:hint="eastAsia"/>
                <w:sz w:val="22"/>
                <w:szCs w:val="18"/>
              </w:rPr>
              <w:t>工作日</w:t>
            </w:r>
          </w:p>
          <w:p w14:paraId="213C00A6">
            <w:pPr>
              <w:spacing w:line="440" w:lineRule="exact"/>
              <w:rPr>
                <w:sz w:val="22"/>
                <w:szCs w:val="18"/>
              </w:rPr>
            </w:pPr>
            <w:r>
              <w:rPr>
                <w:rFonts w:hint="eastAsia"/>
                <w:sz w:val="22"/>
                <w:szCs w:val="18"/>
              </w:rPr>
              <w:t>（至少</w:t>
            </w:r>
            <w:r>
              <w:rPr>
                <w:sz w:val="22"/>
                <w:szCs w:val="18"/>
              </w:rPr>
              <w:t>10</w:t>
            </w:r>
            <w:r>
              <w:rPr>
                <w:rFonts w:hint="eastAsia"/>
                <w:sz w:val="22"/>
                <w:szCs w:val="18"/>
              </w:rPr>
              <w:t>个工作日以上）</w:t>
            </w:r>
          </w:p>
        </w:tc>
      </w:tr>
      <w:tr w14:paraId="09FE9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9" w:type="dxa"/>
            <w:vMerge w:val="continue"/>
            <w:noWrap/>
            <w:vAlign w:val="center"/>
          </w:tcPr>
          <w:p w14:paraId="6D5F2D80">
            <w:pPr>
              <w:spacing w:line="600" w:lineRule="exact"/>
              <w:jc w:val="center"/>
              <w:rPr>
                <w:sz w:val="22"/>
                <w:szCs w:val="18"/>
              </w:rPr>
            </w:pPr>
          </w:p>
        </w:tc>
        <w:tc>
          <w:tcPr>
            <w:tcW w:w="2086" w:type="dxa"/>
            <w:gridSpan w:val="3"/>
            <w:noWrap/>
            <w:vAlign w:val="center"/>
          </w:tcPr>
          <w:p w14:paraId="44243F26">
            <w:pPr>
              <w:spacing w:line="440" w:lineRule="exact"/>
              <w:jc w:val="center"/>
              <w:rPr>
                <w:sz w:val="22"/>
                <w:szCs w:val="18"/>
              </w:rPr>
            </w:pPr>
            <w:r>
              <w:rPr>
                <w:rFonts w:hint="eastAsia"/>
                <w:sz w:val="22"/>
                <w:szCs w:val="18"/>
              </w:rPr>
              <w:t>挂牌期满后，如未征集到满足摘牌条件的意向受让方</w:t>
            </w:r>
          </w:p>
        </w:tc>
        <w:tc>
          <w:tcPr>
            <w:tcW w:w="5337" w:type="dxa"/>
            <w:gridSpan w:val="15"/>
            <w:noWrap/>
            <w:vAlign w:val="bottom"/>
          </w:tcPr>
          <w:p w14:paraId="75D60188">
            <w:pPr>
              <w:spacing w:line="360" w:lineRule="auto"/>
              <w:rPr>
                <w:sz w:val="22"/>
                <w:szCs w:val="18"/>
              </w:rPr>
            </w:pPr>
            <w:r>
              <w:rPr>
                <w:rFonts w:hint="eastAsia"/>
                <w:sz w:val="22"/>
                <w:szCs w:val="18"/>
              </w:rPr>
              <w:t>□信息发布终结</w:t>
            </w:r>
          </w:p>
          <w:p w14:paraId="07BDCA6E">
            <w:pPr>
              <w:spacing w:line="360" w:lineRule="auto"/>
              <w:rPr>
                <w:sz w:val="22"/>
                <w:szCs w:val="18"/>
              </w:rPr>
            </w:pPr>
            <w:r>
              <w:rPr>
                <w:rFonts w:hint="eastAsia"/>
                <w:sz w:val="22"/>
                <w:szCs w:val="18"/>
              </w:rPr>
              <w:t>□延长信息发布，不变更信息发布条件，按照</w:t>
            </w:r>
            <w:r>
              <w:rPr>
                <w:sz w:val="22"/>
                <w:szCs w:val="18"/>
              </w:rPr>
              <w:t>5</w:t>
            </w:r>
            <w:r>
              <w:rPr>
                <w:rFonts w:hint="eastAsia"/>
                <w:sz w:val="22"/>
                <w:szCs w:val="18"/>
              </w:rPr>
              <w:t>个工作日为一个周期延长，直至征集到意向受让方</w:t>
            </w:r>
          </w:p>
          <w:p w14:paraId="4241C6D1">
            <w:pPr>
              <w:spacing w:line="360" w:lineRule="auto"/>
              <w:rPr>
                <w:sz w:val="22"/>
                <w:szCs w:val="18"/>
              </w:rPr>
            </w:pPr>
            <w:r>
              <w:rPr>
                <w:rFonts w:hint="eastAsia"/>
                <w:sz w:val="22"/>
                <w:szCs w:val="18"/>
              </w:rPr>
              <w:t>□变更公告内容，重新挂牌</w:t>
            </w:r>
          </w:p>
        </w:tc>
      </w:tr>
      <w:tr w14:paraId="33DD7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9" w:type="dxa"/>
            <w:vMerge w:val="continue"/>
            <w:noWrap/>
            <w:vAlign w:val="center"/>
          </w:tcPr>
          <w:p w14:paraId="6BDE7B85">
            <w:pPr>
              <w:spacing w:line="600" w:lineRule="exact"/>
              <w:jc w:val="center"/>
              <w:rPr>
                <w:sz w:val="22"/>
                <w:szCs w:val="18"/>
              </w:rPr>
            </w:pPr>
          </w:p>
        </w:tc>
        <w:tc>
          <w:tcPr>
            <w:tcW w:w="2086" w:type="dxa"/>
            <w:gridSpan w:val="3"/>
            <w:noWrap/>
            <w:vAlign w:val="center"/>
          </w:tcPr>
          <w:p w14:paraId="67D074C2">
            <w:pPr>
              <w:spacing w:line="440" w:lineRule="exact"/>
              <w:jc w:val="center"/>
              <w:rPr>
                <w:sz w:val="22"/>
                <w:szCs w:val="18"/>
              </w:rPr>
            </w:pPr>
            <w:r>
              <w:rPr>
                <w:rFonts w:hint="eastAsia"/>
                <w:sz w:val="22"/>
                <w:szCs w:val="18"/>
              </w:rPr>
              <w:t>交易方式</w:t>
            </w:r>
          </w:p>
        </w:tc>
        <w:tc>
          <w:tcPr>
            <w:tcW w:w="5337" w:type="dxa"/>
            <w:gridSpan w:val="15"/>
            <w:noWrap/>
          </w:tcPr>
          <w:p w14:paraId="3E87BA43">
            <w:pPr>
              <w:spacing w:line="440" w:lineRule="exact"/>
              <w:rPr>
                <w:sz w:val="22"/>
                <w:szCs w:val="18"/>
              </w:rPr>
            </w:pPr>
            <w:r>
              <w:rPr>
                <w:rFonts w:hint="eastAsia"/>
                <w:sz w:val="22"/>
                <w:szCs w:val="18"/>
              </w:rPr>
              <w:t>□协议成交</w:t>
            </w:r>
          </w:p>
          <w:p w14:paraId="5599C5D6">
            <w:pPr>
              <w:spacing w:line="440" w:lineRule="exact"/>
              <w:rPr>
                <w:sz w:val="22"/>
                <w:szCs w:val="18"/>
              </w:rPr>
            </w:pPr>
            <w:r>
              <w:rPr>
                <w:rFonts w:hint="eastAsia"/>
                <w:sz w:val="22"/>
                <w:szCs w:val="18"/>
              </w:rPr>
              <w:t>□竞价成交，征集到两个及以上符合条件的意向受让方，进行网上竞价 (竞价阶梯</w:t>
            </w:r>
            <w:r>
              <w:rPr>
                <w:rFonts w:hint="eastAsia"/>
                <w:sz w:val="30"/>
                <w:szCs w:val="30"/>
                <w:u w:val="single"/>
              </w:rPr>
              <w:tab/>
            </w:r>
            <w:r>
              <w:rPr>
                <w:rFonts w:hint="eastAsia"/>
                <w:sz w:val="30"/>
                <w:szCs w:val="30"/>
                <w:u w:val="single"/>
              </w:rPr>
              <w:t xml:space="preserve">         </w:t>
            </w:r>
            <w:r>
              <w:rPr>
                <w:rFonts w:hint="eastAsia"/>
                <w:sz w:val="22"/>
                <w:szCs w:val="18"/>
              </w:rPr>
              <w:t>元)</w:t>
            </w:r>
          </w:p>
        </w:tc>
      </w:tr>
      <w:tr w14:paraId="57993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9" w:type="dxa"/>
            <w:noWrap/>
            <w:vAlign w:val="center"/>
          </w:tcPr>
          <w:p w14:paraId="71884F99">
            <w:pPr>
              <w:spacing w:line="440" w:lineRule="exact"/>
              <w:jc w:val="center"/>
              <w:rPr>
                <w:sz w:val="22"/>
                <w:szCs w:val="18"/>
              </w:rPr>
            </w:pPr>
            <w:r>
              <w:rPr>
                <w:rFonts w:hint="eastAsia"/>
                <w:sz w:val="22"/>
                <w:szCs w:val="18"/>
              </w:rPr>
              <w:t>价款划</w:t>
            </w:r>
          </w:p>
          <w:p w14:paraId="663304EA">
            <w:pPr>
              <w:spacing w:line="600" w:lineRule="exact"/>
              <w:jc w:val="center"/>
              <w:rPr>
                <w:sz w:val="22"/>
                <w:szCs w:val="18"/>
              </w:rPr>
            </w:pPr>
            <w:r>
              <w:rPr>
                <w:rFonts w:hint="eastAsia"/>
                <w:sz w:val="22"/>
                <w:szCs w:val="18"/>
              </w:rPr>
              <w:t>入账户</w:t>
            </w:r>
          </w:p>
        </w:tc>
        <w:tc>
          <w:tcPr>
            <w:tcW w:w="7423" w:type="dxa"/>
            <w:gridSpan w:val="18"/>
            <w:noWrap/>
          </w:tcPr>
          <w:p w14:paraId="63468768">
            <w:pPr>
              <w:spacing w:line="440" w:lineRule="exact"/>
              <w:rPr>
                <w:sz w:val="22"/>
                <w:szCs w:val="18"/>
              </w:rPr>
            </w:pPr>
            <w:r>
              <w:rPr>
                <w:rFonts w:hint="eastAsia"/>
                <w:sz w:val="22"/>
                <w:szCs w:val="18"/>
              </w:rPr>
              <w:t>账户名称：丰城市乡村振兴农村产权运营管理有限公司</w:t>
            </w:r>
          </w:p>
          <w:p w14:paraId="482592BF">
            <w:pPr>
              <w:spacing w:line="440" w:lineRule="exact"/>
              <w:rPr>
                <w:sz w:val="22"/>
                <w:szCs w:val="18"/>
              </w:rPr>
            </w:pPr>
            <w:r>
              <w:rPr>
                <w:rFonts w:hint="eastAsia"/>
                <w:sz w:val="22"/>
                <w:szCs w:val="18"/>
              </w:rPr>
              <w:t>开户银行:江西丰城农村商业银行营业部</w:t>
            </w:r>
          </w:p>
          <w:p w14:paraId="416FE658">
            <w:pPr>
              <w:spacing w:line="440" w:lineRule="exact"/>
              <w:rPr>
                <w:sz w:val="22"/>
                <w:szCs w:val="18"/>
              </w:rPr>
            </w:pPr>
            <w:r>
              <w:rPr>
                <w:rFonts w:hint="eastAsia"/>
                <w:sz w:val="22"/>
                <w:szCs w:val="18"/>
              </w:rPr>
              <w:t>账号：</w:t>
            </w:r>
            <w:r>
              <w:rPr>
                <w:rFonts w:hint="eastAsia"/>
                <w:sz w:val="28"/>
                <w:szCs w:val="18"/>
              </w:rPr>
              <w:t>1508 5930 8000 0755 1900 01</w:t>
            </w:r>
          </w:p>
        </w:tc>
      </w:tr>
      <w:tr w14:paraId="3766C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9" w:type="dxa"/>
            <w:noWrap/>
            <w:vAlign w:val="center"/>
          </w:tcPr>
          <w:p w14:paraId="5E5052FE">
            <w:pPr>
              <w:spacing w:line="440" w:lineRule="exact"/>
              <w:jc w:val="center"/>
              <w:rPr>
                <w:sz w:val="22"/>
                <w:szCs w:val="18"/>
              </w:rPr>
            </w:pPr>
            <w:r>
              <w:rPr>
                <w:rFonts w:hint="eastAsia"/>
                <w:sz w:val="22"/>
                <w:szCs w:val="18"/>
              </w:rPr>
              <w:t>附件（附件是否齐全，如齐全，请在相应材料前划√）</w:t>
            </w:r>
          </w:p>
        </w:tc>
        <w:tc>
          <w:tcPr>
            <w:tcW w:w="7423" w:type="dxa"/>
            <w:gridSpan w:val="18"/>
            <w:noWrap/>
          </w:tcPr>
          <w:p w14:paraId="20E9A6E1">
            <w:pPr>
              <w:pStyle w:val="39"/>
            </w:pPr>
            <w:r>
              <w:rPr>
                <w:rFonts w:hint="eastAsia"/>
              </w:rPr>
              <w:t>□1. “民主决策”会议记录</w:t>
            </w:r>
          </w:p>
          <w:p w14:paraId="16986F22">
            <w:pPr>
              <w:pStyle w:val="39"/>
            </w:pPr>
            <w:r>
              <w:rPr>
                <w:rFonts w:hint="eastAsia"/>
              </w:rPr>
              <w:t>□2、权属证明材料（土地使用证、林权证、房屋所有证等，如无相关证件需村委会开具证明）</w:t>
            </w:r>
          </w:p>
          <w:p w14:paraId="69B0B5C0">
            <w:pPr>
              <w:pStyle w:val="39"/>
            </w:pPr>
            <w:r>
              <w:rPr>
                <w:rFonts w:hint="eastAsia"/>
              </w:rPr>
              <w:t>□3、村集体资产分布图</w:t>
            </w:r>
          </w:p>
          <w:p w14:paraId="0BEF31C8">
            <w:pPr>
              <w:pStyle w:val="39"/>
            </w:pPr>
            <w:r>
              <w:rPr>
                <w:rFonts w:hint="eastAsia"/>
              </w:rPr>
              <w:t>□4、基层自治组织特别法人社会统一信用代码证</w:t>
            </w:r>
          </w:p>
          <w:p w14:paraId="63E9DC66">
            <w:pPr>
              <w:pStyle w:val="39"/>
            </w:pPr>
            <w:r>
              <w:rPr>
                <w:rFonts w:hint="eastAsia"/>
              </w:rPr>
              <w:t>□5、</w:t>
            </w:r>
            <w:r>
              <w:t>在职证明</w:t>
            </w:r>
          </w:p>
          <w:p w14:paraId="2CC6931C">
            <w:pPr>
              <w:pStyle w:val="39"/>
            </w:pPr>
            <w:r>
              <w:rPr>
                <w:rFonts w:hint="eastAsia"/>
              </w:rPr>
              <w:t>□6、村集体资产经营权进入农经子公司的申请</w:t>
            </w:r>
          </w:p>
          <w:p w14:paraId="261DD09E">
            <w:pPr>
              <w:pStyle w:val="39"/>
            </w:pPr>
            <w:r>
              <w:rPr>
                <w:rFonts w:hint="eastAsia"/>
              </w:rPr>
              <w:t>□7、村集体资产经营权托管农经子公司协议</w:t>
            </w:r>
          </w:p>
          <w:p w14:paraId="1B0ED7EC">
            <w:pPr>
              <w:pStyle w:val="39"/>
            </w:pPr>
            <w:r>
              <w:rPr>
                <w:rFonts w:hint="eastAsia"/>
              </w:rPr>
              <w:t>□8、</w:t>
            </w:r>
            <w:r>
              <w:t>标的详细情况表</w:t>
            </w:r>
          </w:p>
          <w:p w14:paraId="6410D5FC">
            <w:pPr>
              <w:pStyle w:val="39"/>
            </w:pPr>
            <w:r>
              <w:rPr>
                <w:rFonts w:hint="eastAsia"/>
              </w:rPr>
              <w:t>□9、公示事宜（村内张贴公示，拍照留档）</w:t>
            </w:r>
          </w:p>
          <w:p w14:paraId="0B0D639E">
            <w:pPr>
              <w:pStyle w:val="39"/>
            </w:pPr>
            <w:r>
              <w:rPr>
                <w:rFonts w:hint="eastAsia"/>
              </w:rPr>
              <w:t>□10、丰城市村集体资产经营权转出申请书（附《村集体资产托管明细表》）</w:t>
            </w:r>
          </w:p>
          <w:p w14:paraId="46D5EE7F">
            <w:pPr>
              <w:pStyle w:val="39"/>
            </w:pPr>
            <w:r>
              <w:rPr>
                <w:rFonts w:hint="eastAsia"/>
              </w:rPr>
              <w:t>□11、丰城市村集体资产经营权转出申请登记表</w:t>
            </w:r>
          </w:p>
          <w:p w14:paraId="2E4BFF91">
            <w:pPr>
              <w:pStyle w:val="39"/>
            </w:pPr>
            <w:r>
              <w:rPr>
                <w:rFonts w:hint="eastAsia"/>
              </w:rPr>
              <w:t>□1</w:t>
            </w:r>
            <w:r>
              <w:t>2</w:t>
            </w:r>
            <w:r>
              <w:rPr>
                <w:rFonts w:hint="eastAsia"/>
              </w:rPr>
              <w:t>、农经子公司营业执照复印件</w:t>
            </w:r>
          </w:p>
          <w:p w14:paraId="620F75C2">
            <w:pPr>
              <w:pStyle w:val="39"/>
            </w:pPr>
            <w:r>
              <w:rPr>
                <w:rFonts w:hint="eastAsia"/>
              </w:rPr>
              <w:t>□1</w:t>
            </w:r>
            <w:r>
              <w:t>3</w:t>
            </w:r>
            <w:r>
              <w:rPr>
                <w:rFonts w:hint="eastAsia"/>
              </w:rPr>
              <w:t>、农经子公司法人代表身份证复印件</w:t>
            </w:r>
          </w:p>
        </w:tc>
      </w:tr>
      <w:tr w14:paraId="32AE3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9" w:type="dxa"/>
            <w:noWrap/>
            <w:vAlign w:val="center"/>
          </w:tcPr>
          <w:p w14:paraId="643670B9">
            <w:pPr>
              <w:spacing w:line="440" w:lineRule="exact"/>
              <w:jc w:val="center"/>
              <w:rPr>
                <w:sz w:val="22"/>
                <w:szCs w:val="18"/>
              </w:rPr>
            </w:pPr>
            <w:r>
              <w:rPr>
                <w:rFonts w:hint="eastAsia"/>
                <w:sz w:val="22"/>
                <w:szCs w:val="18"/>
              </w:rPr>
              <w:t>备注</w:t>
            </w:r>
          </w:p>
        </w:tc>
        <w:tc>
          <w:tcPr>
            <w:tcW w:w="7423" w:type="dxa"/>
            <w:gridSpan w:val="18"/>
            <w:noWrap/>
          </w:tcPr>
          <w:p w14:paraId="41A93465">
            <w:pPr>
              <w:spacing w:line="440" w:lineRule="exact"/>
              <w:rPr>
                <w:sz w:val="22"/>
                <w:szCs w:val="18"/>
              </w:rPr>
            </w:pPr>
            <w:r>
              <w:rPr>
                <w:rFonts w:hint="eastAsia"/>
                <w:sz w:val="22"/>
                <w:szCs w:val="18"/>
              </w:rPr>
              <w:t>合同价款划转时间，对于符合划转条件的，丰城市农村产权交易中心在收到受让方提交的（关于划转农村产权流转交易价款的函）次日起7个工作日内予以办理。</w:t>
            </w:r>
          </w:p>
        </w:tc>
      </w:tr>
      <w:tr w14:paraId="37FEE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9" w:type="dxa"/>
            <w:noWrap/>
            <w:vAlign w:val="center"/>
          </w:tcPr>
          <w:p w14:paraId="0B878FE4">
            <w:pPr>
              <w:spacing w:line="400" w:lineRule="exact"/>
              <w:jc w:val="center"/>
              <w:rPr>
                <w:sz w:val="22"/>
                <w:szCs w:val="18"/>
              </w:rPr>
            </w:pPr>
            <w:r>
              <w:rPr>
                <w:rFonts w:hint="eastAsia"/>
                <w:sz w:val="22"/>
                <w:szCs w:val="18"/>
              </w:rPr>
              <w:t>转出方</w:t>
            </w:r>
          </w:p>
        </w:tc>
        <w:tc>
          <w:tcPr>
            <w:tcW w:w="7423" w:type="dxa"/>
            <w:gridSpan w:val="18"/>
            <w:noWrap/>
          </w:tcPr>
          <w:p w14:paraId="516F71BE">
            <w:pPr>
              <w:spacing w:line="400" w:lineRule="exact"/>
              <w:rPr>
                <w:sz w:val="22"/>
                <w:szCs w:val="18"/>
              </w:rPr>
            </w:pPr>
          </w:p>
          <w:p w14:paraId="3B8D99FD">
            <w:pPr>
              <w:spacing w:line="400" w:lineRule="exact"/>
              <w:rPr>
                <w:sz w:val="22"/>
                <w:szCs w:val="18"/>
              </w:rPr>
            </w:pPr>
            <w:r>
              <w:rPr>
                <w:rFonts w:hint="eastAsia"/>
                <w:sz w:val="22"/>
                <w:szCs w:val="18"/>
              </w:rPr>
              <w:t>农经子公司（盖章）：</w:t>
            </w:r>
          </w:p>
          <w:p w14:paraId="19C871EB">
            <w:pPr>
              <w:spacing w:line="400" w:lineRule="exact"/>
              <w:rPr>
                <w:sz w:val="22"/>
                <w:szCs w:val="18"/>
              </w:rPr>
            </w:pPr>
          </w:p>
          <w:p w14:paraId="4FF9F304">
            <w:pPr>
              <w:spacing w:line="400" w:lineRule="exact"/>
              <w:rPr>
                <w:sz w:val="22"/>
                <w:szCs w:val="18"/>
              </w:rPr>
            </w:pPr>
            <w:r>
              <w:rPr>
                <w:sz w:val="22"/>
                <w:szCs w:val="18"/>
              </w:rPr>
              <w:t>法人代表</w:t>
            </w:r>
            <w:r>
              <w:rPr>
                <w:rFonts w:hint="eastAsia"/>
                <w:sz w:val="22"/>
                <w:szCs w:val="18"/>
              </w:rPr>
              <w:t>签字：</w:t>
            </w:r>
          </w:p>
          <w:p w14:paraId="149E4B8D">
            <w:pPr>
              <w:spacing w:line="400" w:lineRule="exact"/>
              <w:ind w:firstLine="4180" w:firstLineChars="1900"/>
              <w:rPr>
                <w:sz w:val="22"/>
                <w:szCs w:val="18"/>
              </w:rPr>
            </w:pPr>
          </w:p>
          <w:p w14:paraId="2D8FD10E">
            <w:pPr>
              <w:spacing w:line="400" w:lineRule="exact"/>
              <w:jc w:val="right"/>
              <w:rPr>
                <w:sz w:val="22"/>
                <w:szCs w:val="18"/>
              </w:rPr>
            </w:pPr>
            <w:r>
              <w:rPr>
                <w:rFonts w:hint="eastAsia"/>
                <w:sz w:val="22"/>
                <w:szCs w:val="18"/>
              </w:rPr>
              <w:t>年     月     日</w:t>
            </w:r>
          </w:p>
          <w:p w14:paraId="64A7E6D3">
            <w:pPr>
              <w:spacing w:line="400" w:lineRule="exact"/>
              <w:jc w:val="right"/>
              <w:rPr>
                <w:sz w:val="22"/>
                <w:szCs w:val="18"/>
              </w:rPr>
            </w:pPr>
          </w:p>
        </w:tc>
      </w:tr>
      <w:tr w14:paraId="7199D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9" w:type="dxa"/>
            <w:noWrap/>
            <w:vAlign w:val="center"/>
          </w:tcPr>
          <w:p w14:paraId="1790EBA0">
            <w:pPr>
              <w:spacing w:line="400" w:lineRule="exact"/>
              <w:rPr>
                <w:sz w:val="22"/>
                <w:szCs w:val="18"/>
              </w:rPr>
            </w:pPr>
            <w:r>
              <w:rPr>
                <w:rFonts w:hint="eastAsia"/>
                <w:sz w:val="22"/>
                <w:szCs w:val="18"/>
              </w:rPr>
              <w:t>审核意见</w:t>
            </w:r>
          </w:p>
          <w:p w14:paraId="5737A9A8">
            <w:pPr>
              <w:spacing w:line="400" w:lineRule="exact"/>
              <w:jc w:val="center"/>
              <w:rPr>
                <w:sz w:val="22"/>
                <w:szCs w:val="18"/>
              </w:rPr>
            </w:pPr>
          </w:p>
        </w:tc>
        <w:tc>
          <w:tcPr>
            <w:tcW w:w="7423" w:type="dxa"/>
            <w:gridSpan w:val="18"/>
            <w:noWrap/>
          </w:tcPr>
          <w:p w14:paraId="18580CA3">
            <w:pPr>
              <w:spacing w:line="400" w:lineRule="exact"/>
              <w:rPr>
                <w:sz w:val="22"/>
                <w:szCs w:val="18"/>
              </w:rPr>
            </w:pPr>
          </w:p>
          <w:p w14:paraId="519DC9E1">
            <w:pPr>
              <w:spacing w:line="400" w:lineRule="exact"/>
              <w:rPr>
                <w:sz w:val="22"/>
                <w:szCs w:val="18"/>
              </w:rPr>
            </w:pPr>
            <w:r>
              <w:rPr>
                <w:rFonts w:hint="eastAsia"/>
                <w:sz w:val="22"/>
                <w:szCs w:val="18"/>
              </w:rPr>
              <w:t>乡镇（街道）意见：</w:t>
            </w:r>
          </w:p>
          <w:p w14:paraId="3789526B">
            <w:pPr>
              <w:spacing w:line="400" w:lineRule="exact"/>
              <w:rPr>
                <w:sz w:val="22"/>
                <w:szCs w:val="18"/>
              </w:rPr>
            </w:pPr>
            <w:r>
              <w:rPr>
                <w:rFonts w:hint="eastAsia"/>
                <w:sz w:val="22"/>
                <w:szCs w:val="18"/>
              </w:rPr>
              <w:t>（盖章）</w:t>
            </w:r>
          </w:p>
          <w:p w14:paraId="4D1ED10D">
            <w:pPr>
              <w:spacing w:line="400" w:lineRule="exact"/>
              <w:rPr>
                <w:sz w:val="22"/>
                <w:szCs w:val="18"/>
              </w:rPr>
            </w:pPr>
          </w:p>
          <w:p w14:paraId="00DB94C7">
            <w:pPr>
              <w:spacing w:line="400" w:lineRule="exact"/>
              <w:ind w:firstLine="4400" w:firstLineChars="2000"/>
              <w:rPr>
                <w:sz w:val="22"/>
                <w:szCs w:val="18"/>
              </w:rPr>
            </w:pPr>
            <w:r>
              <w:rPr>
                <w:rFonts w:hint="eastAsia"/>
                <w:sz w:val="22"/>
                <w:szCs w:val="18"/>
              </w:rPr>
              <w:t>负责人签字：</w:t>
            </w:r>
          </w:p>
          <w:p w14:paraId="12FF02DF">
            <w:pPr>
              <w:spacing w:line="400" w:lineRule="exact"/>
              <w:rPr>
                <w:sz w:val="22"/>
                <w:szCs w:val="18"/>
              </w:rPr>
            </w:pPr>
          </w:p>
          <w:p w14:paraId="51CAE31B">
            <w:pPr>
              <w:spacing w:line="400" w:lineRule="exact"/>
              <w:jc w:val="right"/>
              <w:rPr>
                <w:sz w:val="22"/>
                <w:szCs w:val="18"/>
              </w:rPr>
            </w:pPr>
            <w:r>
              <w:rPr>
                <w:rFonts w:hint="eastAsia"/>
                <w:sz w:val="22"/>
                <w:szCs w:val="18"/>
              </w:rPr>
              <w:t>年     月     日</w:t>
            </w:r>
          </w:p>
          <w:p w14:paraId="4CE40ED4">
            <w:pPr>
              <w:spacing w:line="400" w:lineRule="exact"/>
              <w:jc w:val="right"/>
              <w:rPr>
                <w:sz w:val="22"/>
                <w:szCs w:val="18"/>
              </w:rPr>
            </w:pPr>
          </w:p>
        </w:tc>
      </w:tr>
    </w:tbl>
    <w:p w14:paraId="76394BE4">
      <w:pPr>
        <w:rPr>
          <w:b/>
          <w:bCs/>
          <w:sz w:val="32"/>
          <w:szCs w:val="32"/>
        </w:rPr>
      </w:pPr>
    </w:p>
    <w:p w14:paraId="7D1408BC">
      <w:pPr>
        <w:rPr>
          <w:b/>
          <w:bCs/>
          <w:sz w:val="32"/>
          <w:szCs w:val="32"/>
        </w:rPr>
      </w:pPr>
    </w:p>
    <w:p w14:paraId="38FB8973">
      <w:pPr>
        <w:rPr>
          <w:b/>
          <w:bCs/>
          <w:sz w:val="32"/>
          <w:szCs w:val="32"/>
        </w:rPr>
      </w:pPr>
      <w:r>
        <w:rPr>
          <w:rFonts w:hint="eastAsia"/>
          <w:b/>
          <w:bCs/>
          <w:sz w:val="32"/>
          <w:szCs w:val="32"/>
        </w:rPr>
        <w:t>附件</w:t>
      </w:r>
      <w:r>
        <w:rPr>
          <w:b/>
          <w:bCs/>
          <w:sz w:val="32"/>
          <w:szCs w:val="32"/>
        </w:rPr>
        <w:t>12</w:t>
      </w:r>
    </w:p>
    <w:p w14:paraId="407DE9BC">
      <w:pPr>
        <w:pStyle w:val="2"/>
      </w:pPr>
      <w:r>
        <w:rPr>
          <w:rFonts w:hint="eastAsia"/>
        </w:rPr>
        <w:t>农经子公司营业执照复印件（参考）</w:t>
      </w:r>
    </w:p>
    <w:p w14:paraId="661D9BE4">
      <w:r>
        <mc:AlternateContent>
          <mc:Choice Requires="wps">
            <w:drawing>
              <wp:anchor distT="0" distB="0" distL="114300" distR="114300" simplePos="0" relativeHeight="251677696" behindDoc="0" locked="0" layoutInCell="1" allowOverlap="1">
                <wp:simplePos x="0" y="0"/>
                <wp:positionH relativeFrom="column">
                  <wp:posOffset>1774825</wp:posOffset>
                </wp:positionH>
                <wp:positionV relativeFrom="paragraph">
                  <wp:posOffset>2412365</wp:posOffset>
                </wp:positionV>
                <wp:extent cx="2771775" cy="2343150"/>
                <wp:effectExtent l="5080" t="4445" r="4445" b="14605"/>
                <wp:wrapNone/>
                <wp:docPr id="7" name="自选图形 1030"/>
                <wp:cNvGraphicFramePr/>
                <a:graphic xmlns:a="http://schemas.openxmlformats.org/drawingml/2006/main">
                  <a:graphicData uri="http://schemas.microsoft.com/office/word/2010/wordprocessingShape">
                    <wps:wsp>
                      <wps:cNvSpPr/>
                      <wps:spPr>
                        <a:xfrm>
                          <a:off x="0" y="0"/>
                          <a:ext cx="2771775" cy="2343150"/>
                        </a:xfrm>
                        <a:prstGeom prst="flowChartProcess">
                          <a:avLst/>
                        </a:prstGeom>
                        <a:pattFill prst="pct30">
                          <a:fgClr>
                            <a:srgbClr val="000000"/>
                          </a:fgClr>
                          <a:bgClr>
                            <a:srgbClr val="FFFFFF"/>
                          </a:bgClr>
                        </a:patt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1030" o:spid="_x0000_s1026" o:spt="109" type="#_x0000_t109" style="position:absolute;left:0pt;margin-left:139.75pt;margin-top:189.95pt;height:184.5pt;width:218.25pt;z-index:251677696;mso-width-relative:page;mso-height-relative:page;" fillcolor="#000000" filled="t" stroked="t" coordsize="21600,21600" o:gfxdata="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LQicncAAAACwEAAA8A&#10;AAAAAAAAAQAgAAAAIgAAAGRycy9kb3ducmV2LnhtbFBLAQIUABQAAAAIAIdO4kAXgHaKEwIAADQE&#10;AAAOAAAAAAAAAAEAIAAAACsBAABkcnMvZTJvRG9jLnhtbFBLBQYAAAAABgAGAFkBAACwBQAAAAA=&#10;">
                <v:fill type="pattern" on="t" color2="#FFFFFF" o:title="30%" focussize="0,0" r:id="rId11"/>
                <v:stroke color="#000000" joinstyle="miter"/>
                <v:imagedata o:title=""/>
                <o:lock v:ext="edit" aspectratio="f"/>
              </v:shape>
            </w:pict>
          </mc:Fallback>
        </mc:AlternateContent>
      </w:r>
      <w:r>
        <w:drawing>
          <wp:inline distT="0" distB="0" distL="114300" distR="114300">
            <wp:extent cx="5274310" cy="7460615"/>
            <wp:effectExtent l="0" t="0" r="2540" b="6985"/>
            <wp:docPr id="10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8"/>
                    <pic:cNvPicPr>
                      <a:picLocks noChangeAspect="1"/>
                    </pic:cNvPicPr>
                  </pic:nvPicPr>
                  <pic:blipFill>
                    <a:blip r:embed="rId12"/>
                    <a:stretch>
                      <a:fillRect/>
                    </a:stretch>
                  </pic:blipFill>
                  <pic:spPr>
                    <a:xfrm>
                      <a:off x="0" y="0"/>
                      <a:ext cx="5274310" cy="7460615"/>
                    </a:xfrm>
                    <a:prstGeom prst="rect">
                      <a:avLst/>
                    </a:prstGeom>
                    <a:noFill/>
                    <a:ln>
                      <a:noFill/>
                    </a:ln>
                  </pic:spPr>
                </pic:pic>
              </a:graphicData>
            </a:graphic>
          </wp:inline>
        </w:drawing>
      </w:r>
    </w:p>
    <w:p w14:paraId="6F23EF58">
      <w:pPr>
        <w:rPr>
          <w:b/>
          <w:bCs/>
          <w:sz w:val="32"/>
          <w:szCs w:val="32"/>
        </w:rPr>
      </w:pPr>
      <w:r>
        <w:rPr>
          <w:rFonts w:hint="eastAsia"/>
          <w:b/>
          <w:bCs/>
          <w:sz w:val="32"/>
          <w:szCs w:val="32"/>
        </w:rPr>
        <w:t>附件</w:t>
      </w:r>
      <w:r>
        <w:rPr>
          <w:b/>
          <w:bCs/>
          <w:sz w:val="32"/>
          <w:szCs w:val="32"/>
        </w:rPr>
        <w:t>13</w:t>
      </w:r>
    </w:p>
    <w:p w14:paraId="33B43AF8">
      <w:pPr>
        <w:pStyle w:val="2"/>
      </w:pPr>
      <w:r>
        <w:rPr>
          <w:rFonts w:hint="eastAsia"/>
        </w:rPr>
        <w:t>农经子公司法人身份证复印件</w:t>
      </w:r>
    </w:p>
    <w:p w14:paraId="002E0B66">
      <w:r>
        <mc:AlternateContent>
          <mc:Choice Requires="wps">
            <w:drawing>
              <wp:anchor distT="0" distB="0" distL="114300" distR="114300" simplePos="0" relativeHeight="251678720" behindDoc="0" locked="0" layoutInCell="1" allowOverlap="1">
                <wp:simplePos x="0" y="0"/>
                <wp:positionH relativeFrom="column">
                  <wp:posOffset>546100</wp:posOffset>
                </wp:positionH>
                <wp:positionV relativeFrom="paragraph">
                  <wp:posOffset>107315</wp:posOffset>
                </wp:positionV>
                <wp:extent cx="4502150" cy="2540000"/>
                <wp:effectExtent l="4445" t="5080" r="8255" b="7620"/>
                <wp:wrapNone/>
                <wp:docPr id="103" name="矩形 103"/>
                <wp:cNvGraphicFramePr/>
                <a:graphic xmlns:a="http://schemas.openxmlformats.org/drawingml/2006/main">
                  <a:graphicData uri="http://schemas.microsoft.com/office/word/2010/wordprocessingShape">
                    <wps:wsp>
                      <wps:cNvSpPr/>
                      <wps:spPr>
                        <a:xfrm>
                          <a:off x="0" y="0"/>
                          <a:ext cx="4502150" cy="25400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6AFCEF4">
                            <w:pPr>
                              <w:jc w:val="center"/>
                              <w:rPr>
                                <w:sz w:val="36"/>
                                <w:szCs w:val="36"/>
                              </w:rPr>
                            </w:pPr>
                          </w:p>
                          <w:p w14:paraId="0D977615">
                            <w:pPr>
                              <w:jc w:val="center"/>
                              <w:rPr>
                                <w:sz w:val="36"/>
                                <w:szCs w:val="36"/>
                              </w:rPr>
                            </w:pPr>
                          </w:p>
                          <w:p w14:paraId="63E97549">
                            <w:pPr>
                              <w:jc w:val="center"/>
                              <w:rPr>
                                <w:sz w:val="36"/>
                                <w:szCs w:val="36"/>
                              </w:rPr>
                            </w:pPr>
                          </w:p>
                          <w:p w14:paraId="381E3885">
                            <w:pPr>
                              <w:jc w:val="center"/>
                              <w:rPr>
                                <w:sz w:val="36"/>
                                <w:szCs w:val="36"/>
                              </w:rPr>
                            </w:pPr>
                            <w:r>
                              <w:rPr>
                                <w:rFonts w:hint="eastAsia"/>
                                <w:sz w:val="36"/>
                                <w:szCs w:val="36"/>
                              </w:rPr>
                              <w:t>正面</w:t>
                            </w:r>
                          </w:p>
                        </w:txbxContent>
                      </wps:txbx>
                      <wps:bodyPr upright="1"/>
                    </wps:wsp>
                  </a:graphicData>
                </a:graphic>
              </wp:anchor>
            </w:drawing>
          </mc:Choice>
          <mc:Fallback>
            <w:pict>
              <v:rect id="_x0000_s1026" o:spid="_x0000_s1026" o:spt="1" style="position:absolute;left:0pt;margin-left:43pt;margin-top:8.45pt;height:200pt;width:354.5pt;z-index:251678720;mso-width-relative:page;mso-height-relative:page;" fillcolor="#FFFFFF" filled="t" stroked="t" coordsize="21600,21600" o:gfxdata="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&#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jE+N1gAAAAkBAAAPAAAAAAAAAAEAIAAAACIAAABk&#10;cnMvZG93bnJldi54bWxQSwECFAAUAAAACACHTuJAS9oYswgCAAA8BAAADgAAAAAAAAABACAAAAAl&#10;AQAAZHJzL2Uyb0RvYy54bWxQSwUGAAAAAAYABgBZAQAAnwUAAAAA&#10;">
                <v:fill on="t" focussize="0,0"/>
                <v:stroke color="#000000" joinstyle="miter"/>
                <v:imagedata o:title=""/>
                <o:lock v:ext="edit" aspectratio="f"/>
                <v:textbox>
                  <w:txbxContent>
                    <w:p w14:paraId="56AFCEF4">
                      <w:pPr>
                        <w:jc w:val="center"/>
                        <w:rPr>
                          <w:sz w:val="36"/>
                          <w:szCs w:val="36"/>
                        </w:rPr>
                      </w:pPr>
                    </w:p>
                    <w:p w14:paraId="0D977615">
                      <w:pPr>
                        <w:jc w:val="center"/>
                        <w:rPr>
                          <w:sz w:val="36"/>
                          <w:szCs w:val="36"/>
                        </w:rPr>
                      </w:pPr>
                    </w:p>
                    <w:p w14:paraId="63E97549">
                      <w:pPr>
                        <w:jc w:val="center"/>
                        <w:rPr>
                          <w:sz w:val="36"/>
                          <w:szCs w:val="36"/>
                        </w:rPr>
                      </w:pPr>
                    </w:p>
                    <w:p w14:paraId="381E3885">
                      <w:pPr>
                        <w:jc w:val="center"/>
                        <w:rPr>
                          <w:sz w:val="36"/>
                          <w:szCs w:val="36"/>
                        </w:rPr>
                      </w:pPr>
                      <w:r>
                        <w:rPr>
                          <w:rFonts w:hint="eastAsia"/>
                          <w:sz w:val="36"/>
                          <w:szCs w:val="36"/>
                        </w:rPr>
                        <w:t>正面</w:t>
                      </w:r>
                    </w:p>
                  </w:txbxContent>
                </v:textbox>
              </v:rect>
            </w:pict>
          </mc:Fallback>
        </mc:AlternateContent>
      </w:r>
    </w:p>
    <w:p w14:paraId="57F36C1C"/>
    <w:p w14:paraId="28945B4F"/>
    <w:p w14:paraId="3B640AA5"/>
    <w:p w14:paraId="38CAF6F3"/>
    <w:p w14:paraId="1817DACD"/>
    <w:p w14:paraId="1A1EC8C7"/>
    <w:p w14:paraId="63B8E457"/>
    <w:p w14:paraId="559305E2"/>
    <w:p w14:paraId="080717F8"/>
    <w:p w14:paraId="0E830DCF"/>
    <w:p w14:paraId="69358C02"/>
    <w:p w14:paraId="4D3ECA68"/>
    <w:p w14:paraId="692DE2EC"/>
    <w:p w14:paraId="6388B5BF"/>
    <w:p w14:paraId="1A3C4C00">
      <w:r>
        <mc:AlternateContent>
          <mc:Choice Requires="wps">
            <w:drawing>
              <wp:anchor distT="0" distB="0" distL="114300" distR="114300" simplePos="0" relativeHeight="251679744" behindDoc="0" locked="0" layoutInCell="1" allowOverlap="1">
                <wp:simplePos x="0" y="0"/>
                <wp:positionH relativeFrom="column">
                  <wp:posOffset>571500</wp:posOffset>
                </wp:positionH>
                <wp:positionV relativeFrom="paragraph">
                  <wp:posOffset>43815</wp:posOffset>
                </wp:positionV>
                <wp:extent cx="4502150" cy="2540000"/>
                <wp:effectExtent l="4445" t="5080" r="8255" b="7620"/>
                <wp:wrapNone/>
                <wp:docPr id="102" name="矩形 102"/>
                <wp:cNvGraphicFramePr/>
                <a:graphic xmlns:a="http://schemas.openxmlformats.org/drawingml/2006/main">
                  <a:graphicData uri="http://schemas.microsoft.com/office/word/2010/wordprocessingShape">
                    <wps:wsp>
                      <wps:cNvSpPr/>
                      <wps:spPr>
                        <a:xfrm>
                          <a:off x="0" y="0"/>
                          <a:ext cx="4502150" cy="25400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3DB467E">
                            <w:pPr>
                              <w:jc w:val="center"/>
                              <w:rPr>
                                <w:b/>
                                <w:bCs/>
                                <w:sz w:val="36"/>
                                <w:szCs w:val="36"/>
                              </w:rPr>
                            </w:pPr>
                          </w:p>
                          <w:p w14:paraId="328F8D95">
                            <w:pPr>
                              <w:jc w:val="center"/>
                              <w:rPr>
                                <w:b/>
                                <w:bCs/>
                                <w:sz w:val="36"/>
                                <w:szCs w:val="36"/>
                              </w:rPr>
                            </w:pPr>
                          </w:p>
                          <w:p w14:paraId="0AE9E859">
                            <w:pPr>
                              <w:jc w:val="center"/>
                              <w:rPr>
                                <w:b/>
                                <w:bCs/>
                                <w:sz w:val="36"/>
                                <w:szCs w:val="36"/>
                              </w:rPr>
                            </w:pPr>
                          </w:p>
                          <w:p w14:paraId="60E6D6F2">
                            <w:pPr>
                              <w:jc w:val="center"/>
                              <w:rPr>
                                <w:b/>
                                <w:bCs/>
                                <w:sz w:val="36"/>
                                <w:szCs w:val="36"/>
                              </w:rPr>
                            </w:pPr>
                            <w:r>
                              <w:rPr>
                                <w:rFonts w:hint="eastAsia"/>
                                <w:b/>
                                <w:bCs/>
                                <w:sz w:val="36"/>
                                <w:szCs w:val="36"/>
                              </w:rPr>
                              <w:t>反面</w:t>
                            </w:r>
                          </w:p>
                        </w:txbxContent>
                      </wps:txbx>
                      <wps:bodyPr upright="1"/>
                    </wps:wsp>
                  </a:graphicData>
                </a:graphic>
              </wp:anchor>
            </w:drawing>
          </mc:Choice>
          <mc:Fallback>
            <w:pict>
              <v:rect id="_x0000_s1026" o:spid="_x0000_s1026" o:spt="1" style="position:absolute;left:0pt;margin-left:45pt;margin-top:3.45pt;height:200pt;width:354.5pt;z-index:251679744;mso-width-relative:page;mso-height-relative:page;" fillcolor="#FFFFFF" filled="t" stroked="t" coordsize="21600,21600" o:gfxdata="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5yZe/VAAAACAEAAA8AAAAAAAAAAQAgAAAAIgAAAGRy&#10;cy9kb3ducmV2LnhtbFBLAQIUABQAAAAIAIdO4kDySZPuCAIAADwEAAAOAAAAAAAAAAEAIAAAACQB&#10;AABkcnMvZTJvRG9jLnhtbFBLBQYAAAAABgAGAFkBAACeBQAAAAA=&#10;">
                <v:fill on="t" focussize="0,0"/>
                <v:stroke color="#000000" joinstyle="miter"/>
                <v:imagedata o:title=""/>
                <o:lock v:ext="edit" aspectratio="f"/>
                <v:textbox>
                  <w:txbxContent>
                    <w:p w14:paraId="43DB467E">
                      <w:pPr>
                        <w:jc w:val="center"/>
                        <w:rPr>
                          <w:b/>
                          <w:bCs/>
                          <w:sz w:val="36"/>
                          <w:szCs w:val="36"/>
                        </w:rPr>
                      </w:pPr>
                    </w:p>
                    <w:p w14:paraId="328F8D95">
                      <w:pPr>
                        <w:jc w:val="center"/>
                        <w:rPr>
                          <w:b/>
                          <w:bCs/>
                          <w:sz w:val="36"/>
                          <w:szCs w:val="36"/>
                        </w:rPr>
                      </w:pPr>
                    </w:p>
                    <w:p w14:paraId="0AE9E859">
                      <w:pPr>
                        <w:jc w:val="center"/>
                        <w:rPr>
                          <w:b/>
                          <w:bCs/>
                          <w:sz w:val="36"/>
                          <w:szCs w:val="36"/>
                        </w:rPr>
                      </w:pPr>
                    </w:p>
                    <w:p w14:paraId="60E6D6F2">
                      <w:pPr>
                        <w:jc w:val="center"/>
                        <w:rPr>
                          <w:b/>
                          <w:bCs/>
                          <w:sz w:val="36"/>
                          <w:szCs w:val="36"/>
                        </w:rPr>
                      </w:pPr>
                      <w:r>
                        <w:rPr>
                          <w:rFonts w:hint="eastAsia"/>
                          <w:b/>
                          <w:bCs/>
                          <w:sz w:val="36"/>
                          <w:szCs w:val="36"/>
                        </w:rPr>
                        <w:t>反面</w:t>
                      </w:r>
                    </w:p>
                  </w:txbxContent>
                </v:textbox>
              </v:rect>
            </w:pict>
          </mc:Fallback>
        </mc:AlternateContent>
      </w:r>
    </w:p>
    <w:p w14:paraId="3CA7907B"/>
    <w:p w14:paraId="58BDAC97"/>
    <w:p w14:paraId="4D07E81F"/>
    <w:p w14:paraId="42A78FBB"/>
    <w:p w14:paraId="70D39307"/>
    <w:p w14:paraId="433C4169"/>
    <w:p w14:paraId="7467D494"/>
    <w:p w14:paraId="1A2F54EA"/>
    <w:p w14:paraId="57A01722"/>
    <w:p w14:paraId="1446627A"/>
    <w:p w14:paraId="73A53FB5"/>
    <w:p w14:paraId="39565925"/>
    <w:p w14:paraId="13DEA90D"/>
    <w:p w14:paraId="2B79B69E"/>
    <w:p w14:paraId="5A1A85D2">
      <w:pPr>
        <w:jc w:val="center"/>
        <w:rPr>
          <w:rFonts w:ascii="黑体" w:hAnsi="黑体" w:eastAsia="黑体" w:cs="黑体"/>
          <w:b/>
          <w:bCs/>
          <w:sz w:val="44"/>
          <w:szCs w:val="44"/>
        </w:rPr>
      </w:pPr>
    </w:p>
    <w:p w14:paraId="28DC3691">
      <w:pPr>
        <w:jc w:val="center"/>
        <w:rPr>
          <w:rFonts w:ascii="黑体" w:hAnsi="黑体" w:eastAsia="黑体" w:cs="黑体"/>
          <w:b/>
          <w:bCs/>
          <w:sz w:val="44"/>
          <w:szCs w:val="44"/>
        </w:rPr>
      </w:pPr>
    </w:p>
    <w:p w14:paraId="358938B8">
      <w:pPr>
        <w:jc w:val="center"/>
        <w:rPr>
          <w:rFonts w:ascii="黑体" w:hAnsi="黑体" w:eastAsia="黑体" w:cs="黑体"/>
          <w:b/>
          <w:bCs/>
          <w:sz w:val="44"/>
          <w:szCs w:val="44"/>
        </w:rPr>
      </w:pPr>
    </w:p>
    <w:p w14:paraId="6D8AB157">
      <w:pPr>
        <w:jc w:val="center"/>
        <w:rPr>
          <w:rFonts w:ascii="黑体" w:hAnsi="黑体" w:eastAsia="黑体" w:cs="黑体"/>
          <w:b/>
          <w:bCs/>
          <w:sz w:val="44"/>
          <w:szCs w:val="44"/>
        </w:rPr>
      </w:pPr>
    </w:p>
    <w:p w14:paraId="22BF11AD">
      <w:pPr>
        <w:rPr>
          <w:rFonts w:ascii="仿宋_GB2312" w:hAnsi="仿宋_GB2312" w:eastAsia="仿宋_GB2312" w:cs="仿宋_GB2312"/>
          <w:color w:val="000000"/>
          <w:sz w:val="30"/>
          <w:szCs w:val="30"/>
        </w:rPr>
      </w:pPr>
    </w:p>
    <w:p w14:paraId="63678298">
      <w:pPr>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合同编号：</w:t>
      </w:r>
    </w:p>
    <w:p w14:paraId="089A413A">
      <w:pPr>
        <w:pStyle w:val="2"/>
      </w:pPr>
      <w:r>
        <w:rPr>
          <w:rFonts w:hint="eastAsia"/>
        </w:rPr>
        <w:t>丰城市农村土地经营权流转合同</w:t>
      </w:r>
    </w:p>
    <w:p w14:paraId="40FB63B5">
      <w:pPr>
        <w:ind w:left="3451" w:hanging="3451" w:hangingChars="1146"/>
        <w:rPr>
          <w:rFonts w:ascii="宋体" w:hAnsi="宋体" w:eastAsia="宋体" w:cs="仿宋_GB2312"/>
          <w:b/>
          <w:color w:val="000000"/>
          <w:sz w:val="30"/>
          <w:szCs w:val="30"/>
          <w:u w:val="single"/>
        </w:rPr>
      </w:pPr>
      <w:r>
        <w:rPr>
          <w:rFonts w:hint="eastAsia" w:ascii="宋体" w:hAnsi="宋体" w:eastAsia="宋体" w:cs="仿宋_GB2312"/>
          <w:b/>
          <w:color w:val="000000"/>
          <w:sz w:val="30"/>
          <w:szCs w:val="30"/>
        </w:rPr>
        <w:t>出让方（以下简称甲方）：</w:t>
      </w:r>
      <w:r>
        <w:rPr>
          <w:rFonts w:hint="eastAsia" w:ascii="宋体" w:hAnsi="宋体" w:eastAsia="宋体" w:cs="Times New Roman"/>
          <w:color w:val="000000"/>
          <w:sz w:val="24"/>
        </w:rPr>
        <w:t>丰城市</w:t>
      </w:r>
      <w:r>
        <w:rPr>
          <w:rFonts w:ascii="宋体" w:hAnsi="宋体" w:eastAsia="宋体" w:cs="Times New Roman"/>
          <w:color w:val="000000"/>
          <w:sz w:val="24"/>
          <w:u w:val="single"/>
        </w:rPr>
        <w:t xml:space="preserve">    </w:t>
      </w:r>
      <w:r>
        <w:rPr>
          <w:rFonts w:hint="eastAsia" w:ascii="宋体" w:hAnsi="宋体" w:eastAsia="宋体" w:cs="Times New Roman"/>
          <w:color w:val="000000"/>
          <w:sz w:val="24"/>
          <w:u w:val="single"/>
        </w:rPr>
        <w:t xml:space="preserve">   </w:t>
      </w:r>
      <w:r>
        <w:rPr>
          <w:rFonts w:hint="eastAsia" w:ascii="宋体" w:hAnsi="宋体" w:eastAsia="宋体" w:cs="Times New Roman"/>
          <w:color w:val="000000"/>
          <w:sz w:val="24"/>
        </w:rPr>
        <w:t>农村集体资产经营权运营管理有限公司</w:t>
      </w:r>
    </w:p>
    <w:p w14:paraId="223691EC">
      <w:pPr>
        <w:rPr>
          <w:rFonts w:ascii="宋体" w:hAnsi="宋体" w:eastAsia="宋体" w:cs="仿宋_GB2312"/>
          <w:b/>
          <w:color w:val="000000"/>
          <w:sz w:val="30"/>
          <w:szCs w:val="30"/>
          <w:u w:val="single"/>
        </w:rPr>
      </w:pPr>
      <w:r>
        <w:rPr>
          <w:rFonts w:hint="eastAsia" w:ascii="宋体" w:hAnsi="宋体" w:eastAsia="宋体" w:cs="仿宋_GB2312"/>
          <w:b/>
          <w:color w:val="000000"/>
          <w:sz w:val="30"/>
          <w:szCs w:val="30"/>
        </w:rPr>
        <w:t>受让方（以下简称乙方）：</w:t>
      </w:r>
      <w:r>
        <w:rPr>
          <w:rFonts w:hint="eastAsia" w:ascii="宋体" w:hAnsi="宋体" w:eastAsia="宋体" w:cs="仿宋_GB2312"/>
          <w:b/>
          <w:color w:val="000000"/>
          <w:sz w:val="30"/>
          <w:szCs w:val="30"/>
          <w:u w:val="single"/>
        </w:rPr>
        <w:t xml:space="preserve">                                  </w:t>
      </w:r>
    </w:p>
    <w:p w14:paraId="528FF70A">
      <w:pPr>
        <w:spacing w:line="360"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根据《中华人民共和国农村土地承包法》、《中华人民共和国物权法》、</w:t>
      </w:r>
      <w:r>
        <w:rPr>
          <w:rFonts w:hint="eastAsia" w:ascii="Calibri" w:hAnsi="Calibri" w:eastAsia="宋体" w:cs="Times New Roman"/>
          <w:sz w:val="24"/>
        </w:rPr>
        <w:t>《中华人民共和国民法典》</w:t>
      </w:r>
      <w:r>
        <w:rPr>
          <w:rFonts w:hint="eastAsia" w:ascii="Calibri" w:hAnsi="Calibri" w:eastAsia="宋体" w:cs="Times New Roman"/>
          <w:sz w:val="24"/>
          <w:szCs w:val="24"/>
        </w:rPr>
        <w:t>、《农村土地承包经营权流转管理办法》等法律、法规和国家有关政策的规定，甲乙双方本着平等、自愿、诚实信用的原则，经双方协商一致，就土地承包经营权流转事宜，订立本合同。</w:t>
      </w:r>
    </w:p>
    <w:p w14:paraId="59D2D981">
      <w:pPr>
        <w:spacing w:after="120"/>
        <w:ind w:left="420" w:leftChars="200" w:firstLine="560" w:firstLineChars="200"/>
        <w:rPr>
          <w:rFonts w:ascii="Calibri" w:hAnsi="Calibri" w:eastAsia="宋体" w:cs="Times New Roman"/>
          <w:sz w:val="28"/>
          <w:szCs w:val="24"/>
        </w:rPr>
      </w:pPr>
    </w:p>
    <w:p w14:paraId="3A0A3F00">
      <w:pPr>
        <w:jc w:val="left"/>
        <w:rPr>
          <w:rFonts w:ascii="宋体" w:hAnsi="宋体" w:eastAsia="宋体" w:cs="Times New Roman"/>
          <w:b/>
          <w:color w:val="000000"/>
          <w:sz w:val="28"/>
          <w:szCs w:val="28"/>
        </w:rPr>
      </w:pPr>
      <w:r>
        <w:rPr>
          <w:rFonts w:hint="eastAsia" w:ascii="宋体" w:hAnsi="宋体" w:eastAsia="宋体" w:cs="Times New Roman"/>
          <w:b/>
          <w:color w:val="000000"/>
          <w:sz w:val="28"/>
          <w:szCs w:val="28"/>
        </w:rPr>
        <w:t>第一条  流转土地基本情况及用途</w:t>
      </w:r>
    </w:p>
    <w:p w14:paraId="54A050EF">
      <w:pPr>
        <w:spacing w:line="276"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甲方自愿将其位于丰城市</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（乡、街办）村的</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亩土地（详见附件1)承包经营权以</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（转包、出租）的方式流转给乙方，从事</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生产经营。</w:t>
      </w:r>
    </w:p>
    <w:p w14:paraId="5F45CADA">
      <w:pPr>
        <w:spacing w:after="120"/>
        <w:ind w:left="420" w:leftChars="200" w:firstLine="560" w:firstLineChars="200"/>
        <w:rPr>
          <w:rFonts w:ascii="Calibri" w:hAnsi="Calibri" w:eastAsia="宋体" w:cs="Times New Roman"/>
          <w:sz w:val="28"/>
          <w:szCs w:val="24"/>
        </w:rPr>
      </w:pPr>
    </w:p>
    <w:p w14:paraId="3D93D9BB">
      <w:pPr>
        <w:jc w:val="left"/>
        <w:rPr>
          <w:rFonts w:ascii="宋体" w:hAnsi="宋体" w:eastAsia="宋体" w:cs="Times New Roman"/>
          <w:b/>
          <w:color w:val="000000"/>
          <w:sz w:val="28"/>
          <w:szCs w:val="28"/>
        </w:rPr>
      </w:pPr>
      <w:r>
        <w:rPr>
          <w:rFonts w:hint="eastAsia" w:ascii="宋体" w:hAnsi="宋体" w:eastAsia="宋体" w:cs="Times New Roman"/>
          <w:b/>
          <w:color w:val="000000"/>
          <w:sz w:val="28"/>
          <w:szCs w:val="28"/>
        </w:rPr>
        <w:t>第二条  流转期限</w:t>
      </w:r>
    </w:p>
    <w:p w14:paraId="4BFED68C">
      <w:pPr>
        <w:spacing w:line="276"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流转期限自</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Calibri" w:hAnsi="Calibri" w:eastAsia="宋体" w:cs="Times New Roman"/>
          <w:sz w:val="24"/>
          <w:szCs w:val="24"/>
        </w:rPr>
        <w:t>年</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Calibri" w:hAnsi="Calibri" w:eastAsia="宋体" w:cs="Times New Roman"/>
          <w:sz w:val="24"/>
          <w:szCs w:val="24"/>
        </w:rPr>
        <w:t>月</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Calibri" w:hAnsi="Calibri" w:eastAsia="宋体" w:cs="Times New Roman"/>
          <w:sz w:val="24"/>
          <w:szCs w:val="24"/>
        </w:rPr>
        <w:t>日起至</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Calibri" w:hAnsi="Calibri" w:eastAsia="宋体" w:cs="Times New Roman"/>
          <w:sz w:val="24"/>
          <w:szCs w:val="24"/>
        </w:rPr>
        <w:t>年</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Calibri" w:hAnsi="Calibri" w:eastAsia="宋体" w:cs="Times New Roman"/>
          <w:sz w:val="24"/>
          <w:szCs w:val="24"/>
        </w:rPr>
        <w:t>月</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Calibri" w:hAnsi="Calibri" w:eastAsia="宋体" w:cs="Times New Roman"/>
          <w:sz w:val="24"/>
          <w:szCs w:val="24"/>
        </w:rPr>
        <w:t>日止（最长不得超过本市二轮土地承包期剩余期限）。甲方应于</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Calibri" w:hAnsi="Calibri" w:eastAsia="宋体" w:cs="Times New Roman"/>
          <w:sz w:val="24"/>
          <w:szCs w:val="24"/>
        </w:rPr>
        <w:t>年</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Calibri" w:hAnsi="Calibri" w:eastAsia="宋体" w:cs="Times New Roman"/>
          <w:sz w:val="24"/>
          <w:szCs w:val="24"/>
        </w:rPr>
        <w:t>月</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Calibri" w:hAnsi="Calibri" w:eastAsia="宋体" w:cs="Times New Roman"/>
          <w:sz w:val="24"/>
          <w:szCs w:val="24"/>
        </w:rPr>
        <w:t>日之前将土地交付乙方。</w:t>
      </w:r>
    </w:p>
    <w:p w14:paraId="385C1E78">
      <w:pPr>
        <w:jc w:val="left"/>
        <w:rPr>
          <w:rFonts w:ascii="宋体" w:hAnsi="宋体" w:eastAsia="宋体" w:cs="Times New Roman"/>
          <w:b/>
          <w:color w:val="000000"/>
          <w:sz w:val="28"/>
          <w:szCs w:val="28"/>
        </w:rPr>
      </w:pPr>
      <w:r>
        <w:rPr>
          <w:rFonts w:hint="eastAsia" w:ascii="宋体" w:hAnsi="宋体" w:eastAsia="宋体" w:cs="Times New Roman"/>
          <w:b/>
          <w:color w:val="000000"/>
          <w:sz w:val="28"/>
          <w:szCs w:val="28"/>
        </w:rPr>
        <w:t>第三条  流转费用与支付方式及押金</w:t>
      </w:r>
    </w:p>
    <w:p w14:paraId="29BECD26">
      <w:pPr>
        <w:ind w:firstLine="354" w:firstLineChars="147"/>
        <w:rPr>
          <w:rFonts w:ascii="宋体" w:hAnsi="宋体" w:eastAsia="宋体" w:cs="Times New Roman"/>
          <w:b/>
          <w:color w:val="000000"/>
          <w:sz w:val="24"/>
          <w:szCs w:val="24"/>
        </w:rPr>
      </w:pPr>
      <w:r>
        <w:rPr>
          <w:rFonts w:hint="eastAsia" w:ascii="宋体" w:hAnsi="宋体" w:eastAsia="宋体" w:cs="Times New Roman"/>
          <w:b/>
          <w:color w:val="000000"/>
          <w:sz w:val="24"/>
          <w:szCs w:val="24"/>
        </w:rPr>
        <w:t>流转费用按下列第</w:t>
      </w:r>
      <w:r>
        <w:rPr>
          <w:rFonts w:hint="eastAsia" w:ascii="宋体" w:hAnsi="宋体" w:eastAsia="宋体" w:cs="Times New Roman"/>
          <w:sz w:val="24"/>
          <w:szCs w:val="24"/>
          <w:u w:val="single"/>
        </w:rPr>
        <w:t xml:space="preserve">  </w:t>
      </w:r>
      <w:r>
        <w:rPr>
          <w:rFonts w:hint="eastAsia" w:ascii="宋体" w:hAnsi="宋体" w:eastAsia="宋体" w:cs="Times New Roman"/>
          <w:b/>
          <w:color w:val="000000"/>
          <w:sz w:val="24"/>
          <w:szCs w:val="24"/>
        </w:rPr>
        <w:t>种方式计算：</w:t>
      </w:r>
    </w:p>
    <w:p w14:paraId="410C61FA">
      <w:pPr>
        <w:spacing w:line="276" w:lineRule="auto"/>
        <w:rPr>
          <w:rFonts w:ascii="Calibri" w:hAnsi="Calibri" w:eastAsia="宋体" w:cs="Times New Roman"/>
          <w:sz w:val="24"/>
          <w:szCs w:val="24"/>
        </w:rPr>
      </w:pPr>
      <w:r>
        <w:rPr>
          <w:rFonts w:hint="eastAsia" w:ascii="Calibri" w:hAnsi="Calibri" w:eastAsia="宋体" w:cs="Times New Roman"/>
          <w:sz w:val="24"/>
          <w:szCs w:val="24"/>
        </w:rPr>
        <w:t>1、阶梯计费：承包期前</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Calibri" w:hAnsi="Calibri" w:eastAsia="宋体" w:cs="Times New Roman"/>
          <w:sz w:val="24"/>
          <w:szCs w:val="24"/>
        </w:rPr>
        <w:t>年每亩每年人民币</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Calibri" w:hAnsi="Calibri" w:eastAsia="宋体" w:cs="Times New Roman"/>
          <w:sz w:val="24"/>
          <w:szCs w:val="24"/>
        </w:rPr>
        <w:t>元，以此为基数，每</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Calibri" w:hAnsi="Calibri" w:eastAsia="宋体" w:cs="Times New Roman"/>
          <w:sz w:val="24"/>
          <w:szCs w:val="24"/>
        </w:rPr>
        <w:t>年每亩每年上浮</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Calibri" w:hAnsi="Calibri" w:eastAsia="宋体" w:cs="Times New Roman"/>
          <w:sz w:val="24"/>
          <w:szCs w:val="24"/>
        </w:rPr>
        <w:t>元（或</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Calibri" w:hAnsi="Calibri" w:eastAsia="宋体" w:cs="Times New Roman"/>
          <w:sz w:val="24"/>
          <w:szCs w:val="24"/>
        </w:rPr>
        <w:t>%），至合同期满。承包费共计人民币：（大写）</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Calibri" w:hAnsi="Calibri" w:eastAsia="宋体" w:cs="Times New Roman"/>
          <w:sz w:val="24"/>
          <w:szCs w:val="24"/>
          <w:u w:val="single"/>
        </w:rPr>
        <w:t>亿</w:t>
      </w:r>
      <w:r>
        <w:rPr>
          <w:rFonts w:hint="eastAsia" w:ascii="Calibri" w:hAnsi="Calibri" w:eastAsia="宋体" w:cs="Times New Roman"/>
          <w:sz w:val="24"/>
          <w:szCs w:val="24"/>
          <w:u w:val="single"/>
        </w:rPr>
        <w:tab/>
      </w:r>
      <w:r>
        <w:rPr>
          <w:rFonts w:hint="eastAsia" w:ascii="Calibri" w:hAnsi="Calibri" w:eastAsia="宋体" w:cs="Times New Roman"/>
          <w:sz w:val="24"/>
          <w:szCs w:val="24"/>
          <w:u w:val="single"/>
        </w:rPr>
        <w:t xml:space="preserve">  仟   佰   拾   万   仟   佰   拾</w:t>
      </w:r>
      <w:r>
        <w:rPr>
          <w:rFonts w:hint="eastAsia" w:ascii="Calibri" w:hAnsi="Calibri" w:eastAsia="宋体" w:cs="Times New Roman"/>
          <w:sz w:val="24"/>
          <w:szCs w:val="24"/>
        </w:rPr>
        <w:t>元整（</w:t>
      </w:r>
      <w:r>
        <w:rPr>
          <w:rFonts w:hint="eastAsia" w:ascii="Calibri" w:hAnsi="Calibri" w:eastAsia="宋体" w:cs="Times New Roman"/>
          <w:color w:val="333333"/>
          <w:sz w:val="24"/>
          <w:szCs w:val="24"/>
        </w:rPr>
        <w:t>¥</w:t>
      </w:r>
      <w:r>
        <w:rPr>
          <w:rFonts w:hint="eastAsia" w:ascii="Calibri" w:hAnsi="Calibri" w:eastAsia="宋体" w:cs="Times New Roman"/>
          <w:sz w:val="24"/>
          <w:szCs w:val="24"/>
        </w:rPr>
        <w:t>：</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Calibri" w:hAnsi="Calibri" w:eastAsia="宋体" w:cs="Times New Roman"/>
          <w:sz w:val="24"/>
          <w:szCs w:val="24"/>
        </w:rPr>
        <w:t>元）。</w:t>
      </w:r>
    </w:p>
    <w:p w14:paraId="1717C800">
      <w:pPr>
        <w:spacing w:line="276" w:lineRule="auto"/>
        <w:rPr>
          <w:rFonts w:ascii="Calibri" w:hAnsi="Calibri" w:eastAsia="宋体" w:cs="Times New Roman"/>
          <w:sz w:val="24"/>
          <w:szCs w:val="24"/>
        </w:rPr>
      </w:pPr>
      <w:r>
        <w:rPr>
          <w:rFonts w:hint="eastAsia" w:ascii="Calibri" w:hAnsi="Calibri" w:eastAsia="宋体" w:cs="Times New Roman"/>
          <w:sz w:val="24"/>
          <w:szCs w:val="24"/>
        </w:rPr>
        <w:t>2、固定计费：每亩每年人民币元，共流转年，承包费共计人民币：（大写）</w:t>
      </w:r>
      <w:r>
        <w:rPr>
          <w:rFonts w:hint="eastAsia" w:ascii="Calibri" w:hAnsi="Calibri" w:eastAsia="宋体" w:cs="Times New Roman"/>
          <w:sz w:val="24"/>
          <w:szCs w:val="24"/>
          <w:u w:val="single"/>
        </w:rPr>
        <w:t xml:space="preserve">亿  仟佰  拾  万  仟  佰  拾  </w:t>
      </w:r>
      <w:r>
        <w:rPr>
          <w:rFonts w:hint="eastAsia" w:ascii="Calibri" w:hAnsi="Calibri" w:eastAsia="宋体" w:cs="Times New Roman"/>
          <w:sz w:val="24"/>
          <w:szCs w:val="24"/>
        </w:rPr>
        <w:t>元整</w:t>
      </w:r>
      <w:r>
        <w:rPr>
          <w:rFonts w:hint="eastAsia" w:ascii="Calibri" w:hAnsi="Calibri" w:eastAsia="宋体" w:cs="Times New Roman"/>
          <w:sz w:val="24"/>
        </w:rPr>
        <w:t>（¥：</w:t>
      </w:r>
      <w:r>
        <w:rPr>
          <w:rFonts w:hint="eastAsia" w:ascii="Calibri" w:hAnsi="Calibri" w:eastAsia="宋体" w:cs="Times New Roman"/>
          <w:sz w:val="24"/>
          <w:u w:val="single"/>
        </w:rPr>
        <w:t xml:space="preserve">          </w:t>
      </w:r>
      <w:r>
        <w:rPr>
          <w:rFonts w:hint="eastAsia" w:ascii="Calibri" w:hAnsi="Calibri" w:eastAsia="宋体" w:cs="Times New Roman"/>
          <w:sz w:val="24"/>
        </w:rPr>
        <w:t>元）</w:t>
      </w:r>
      <w:r>
        <w:rPr>
          <w:rFonts w:hint="eastAsia" w:ascii="Calibri" w:hAnsi="Calibri" w:eastAsia="宋体" w:cs="Times New Roman"/>
          <w:sz w:val="24"/>
          <w:szCs w:val="24"/>
        </w:rPr>
        <w:t>。</w:t>
      </w:r>
    </w:p>
    <w:p w14:paraId="0179BB08">
      <w:pPr>
        <w:spacing w:line="276" w:lineRule="auto"/>
        <w:rPr>
          <w:rFonts w:ascii="Calibri" w:hAnsi="Calibri" w:eastAsia="宋体" w:cs="Times New Roman"/>
          <w:sz w:val="24"/>
          <w:szCs w:val="24"/>
          <w:u w:val="single"/>
        </w:rPr>
      </w:pPr>
      <w:r>
        <w:rPr>
          <w:rFonts w:hint="eastAsia" w:ascii="Calibri" w:hAnsi="Calibri" w:eastAsia="宋体" w:cs="Times New Roman"/>
          <w:sz w:val="24"/>
          <w:szCs w:val="24"/>
        </w:rPr>
        <w:t>3、其他计费方式：______________________________________________________</w:t>
      </w:r>
      <w:r>
        <w:rPr>
          <w:rFonts w:hint="eastAsia" w:ascii="Calibri" w:hAnsi="Calibri" w:eastAsia="宋体" w:cs="Times New Roman"/>
          <w:sz w:val="24"/>
          <w:szCs w:val="24"/>
          <w:u w:val="single"/>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CE535D">
      <w:pPr>
        <w:rPr>
          <w:rFonts w:ascii="Calibri" w:hAnsi="Calibri" w:eastAsia="宋体" w:cs="Times New Roman"/>
          <w:color w:val="FF0000"/>
          <w:sz w:val="24"/>
          <w:szCs w:val="24"/>
          <w:u w:val="thick"/>
        </w:rPr>
      </w:pPr>
    </w:p>
    <w:p w14:paraId="1F251D1A">
      <w:pPr>
        <w:spacing w:after="120"/>
        <w:ind w:firstLine="354" w:firstLineChars="147"/>
        <w:rPr>
          <w:rFonts w:ascii="Calibri" w:hAnsi="Calibri" w:eastAsia="宋体" w:cs="Times New Roman"/>
          <w:b/>
          <w:sz w:val="24"/>
          <w:szCs w:val="24"/>
        </w:rPr>
      </w:pPr>
      <w:r>
        <w:rPr>
          <w:rFonts w:hint="eastAsia" w:ascii="宋体" w:hAnsi="宋体" w:eastAsia="宋体" w:cs="Times New Roman"/>
          <w:b/>
          <w:color w:val="000000"/>
          <w:sz w:val="24"/>
          <w:szCs w:val="24"/>
        </w:rPr>
        <w:t>流转费用按下列第</w:t>
      </w:r>
      <w:r>
        <w:rPr>
          <w:rFonts w:hint="eastAsia" w:ascii="宋体" w:hAnsi="宋体" w:eastAsia="宋体" w:cs="Times New Roman"/>
          <w:b/>
          <w:color w:val="000000"/>
          <w:sz w:val="24"/>
          <w:szCs w:val="24"/>
          <w:u w:val="single"/>
        </w:rPr>
        <w:t xml:space="preserve">     </w:t>
      </w:r>
      <w:r>
        <w:rPr>
          <w:rFonts w:hint="eastAsia" w:ascii="宋体" w:hAnsi="宋体" w:eastAsia="宋体" w:cs="Times New Roman"/>
          <w:b/>
          <w:color w:val="000000"/>
          <w:sz w:val="24"/>
          <w:szCs w:val="24"/>
        </w:rPr>
        <w:t>种方式支付：</w:t>
      </w:r>
    </w:p>
    <w:p w14:paraId="650EDBC5">
      <w:pPr>
        <w:spacing w:line="276" w:lineRule="auto"/>
        <w:jc w:val="left"/>
        <w:rPr>
          <w:rFonts w:ascii="Calibri" w:hAnsi="Calibri" w:eastAsia="宋体" w:cs="Times New Roman"/>
          <w:sz w:val="24"/>
          <w:szCs w:val="24"/>
        </w:rPr>
      </w:pPr>
      <w:r>
        <w:rPr>
          <w:rFonts w:hint="eastAsia" w:ascii="Calibri" w:hAnsi="Calibri" w:eastAsia="宋体" w:cs="Times New Roman"/>
          <w:sz w:val="24"/>
          <w:szCs w:val="24"/>
        </w:rPr>
        <w:t>1、按年度支付：乙方于每年的</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Calibri" w:hAnsi="Calibri" w:eastAsia="宋体" w:cs="Times New Roman"/>
          <w:sz w:val="24"/>
          <w:szCs w:val="24"/>
        </w:rPr>
        <w:t>月</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Calibri" w:hAnsi="Calibri" w:eastAsia="宋体" w:cs="Times New Roman"/>
          <w:sz w:val="24"/>
          <w:szCs w:val="24"/>
        </w:rPr>
        <w:t>日前，将全年的承包费支付给甲方。</w:t>
      </w:r>
    </w:p>
    <w:p w14:paraId="5F1A5F29">
      <w:pPr>
        <w:spacing w:line="276" w:lineRule="auto"/>
        <w:jc w:val="left"/>
        <w:rPr>
          <w:rFonts w:ascii="Calibri" w:hAnsi="Calibri" w:eastAsia="宋体" w:cs="Times New Roman"/>
          <w:sz w:val="24"/>
          <w:szCs w:val="24"/>
        </w:rPr>
      </w:pPr>
      <w:r>
        <w:rPr>
          <w:rFonts w:hint="eastAsia" w:ascii="Calibri" w:hAnsi="Calibri" w:eastAsia="宋体" w:cs="Times New Roman"/>
          <w:sz w:val="24"/>
          <w:szCs w:val="24"/>
        </w:rPr>
        <w:t>2、一次性支付：乙方于</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Calibri" w:hAnsi="Calibri" w:eastAsia="宋体" w:cs="Times New Roman"/>
          <w:sz w:val="24"/>
          <w:szCs w:val="24"/>
        </w:rPr>
        <w:t>年</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Calibri" w:hAnsi="Calibri" w:eastAsia="宋体" w:cs="Times New Roman"/>
          <w:sz w:val="24"/>
          <w:szCs w:val="24"/>
        </w:rPr>
        <w:t>月</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Calibri" w:hAnsi="Calibri" w:eastAsia="宋体" w:cs="Times New Roman"/>
          <w:sz w:val="24"/>
          <w:szCs w:val="24"/>
        </w:rPr>
        <w:t>日前，将全部承包费</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Calibri" w:hAnsi="Calibri" w:eastAsia="宋体" w:cs="Times New Roman"/>
          <w:sz w:val="24"/>
          <w:szCs w:val="24"/>
        </w:rPr>
        <w:t>元一次性支付给甲方。</w:t>
      </w:r>
    </w:p>
    <w:p w14:paraId="2D5B9C7B">
      <w:pPr>
        <w:spacing w:line="276" w:lineRule="auto"/>
        <w:jc w:val="left"/>
        <w:rPr>
          <w:rFonts w:ascii="Calibri" w:hAnsi="Calibri" w:eastAsia="宋体" w:cs="Times New Roman"/>
          <w:sz w:val="24"/>
          <w:szCs w:val="24"/>
        </w:rPr>
      </w:pPr>
      <w:r>
        <w:rPr>
          <w:rFonts w:hint="eastAsia" w:ascii="Calibri" w:hAnsi="Calibri" w:eastAsia="宋体" w:cs="Times New Roman"/>
          <w:sz w:val="24"/>
          <w:szCs w:val="24"/>
        </w:rPr>
        <w:t>3、分期支付：</w:t>
      </w:r>
    </w:p>
    <w:p w14:paraId="71C3FE47">
      <w:pPr>
        <w:spacing w:line="276" w:lineRule="auto"/>
        <w:rPr>
          <w:rFonts w:ascii="Calibri" w:hAnsi="Calibri" w:eastAsia="宋体" w:cs="Times New Roman"/>
          <w:sz w:val="24"/>
          <w:szCs w:val="24"/>
        </w:rPr>
      </w:pPr>
      <w:r>
        <w:rPr>
          <w:rFonts w:hint="eastAsia" w:ascii="Calibri" w:hAnsi="Calibri" w:eastAsia="宋体" w:cs="Times New Roman"/>
          <w:sz w:val="24"/>
          <w:szCs w:val="24"/>
        </w:rPr>
        <w:t>第一次支付: 乙方于</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Calibri" w:hAnsi="Calibri" w:eastAsia="宋体" w:cs="Times New Roman"/>
          <w:sz w:val="24"/>
          <w:szCs w:val="24"/>
        </w:rPr>
        <w:t>年</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Calibri" w:hAnsi="Calibri" w:eastAsia="宋体" w:cs="Times New Roman"/>
          <w:sz w:val="24"/>
          <w:szCs w:val="24"/>
        </w:rPr>
        <w:t>月</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Calibri" w:hAnsi="Calibri" w:eastAsia="宋体" w:cs="Times New Roman"/>
          <w:sz w:val="24"/>
          <w:szCs w:val="24"/>
        </w:rPr>
        <w:t>日前支付给甲方；</w:t>
      </w:r>
    </w:p>
    <w:p w14:paraId="2B39A620">
      <w:pPr>
        <w:spacing w:line="276" w:lineRule="auto"/>
        <w:rPr>
          <w:rFonts w:ascii="Calibri" w:hAnsi="Calibri" w:eastAsia="宋体" w:cs="Times New Roman"/>
          <w:sz w:val="24"/>
          <w:szCs w:val="24"/>
        </w:rPr>
      </w:pPr>
      <w:r>
        <w:rPr>
          <w:rFonts w:hint="eastAsia" w:ascii="Calibri" w:hAnsi="Calibri" w:eastAsia="宋体" w:cs="Times New Roman"/>
          <w:sz w:val="24"/>
          <w:szCs w:val="24"/>
        </w:rPr>
        <w:t>第二次支付: 乙方于</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Calibri" w:hAnsi="Calibri" w:eastAsia="宋体" w:cs="Times New Roman"/>
          <w:sz w:val="24"/>
          <w:szCs w:val="24"/>
        </w:rPr>
        <w:t>年</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Calibri" w:hAnsi="Calibri" w:eastAsia="宋体" w:cs="Times New Roman"/>
          <w:sz w:val="24"/>
          <w:szCs w:val="24"/>
        </w:rPr>
        <w:t>月</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Calibri" w:hAnsi="Calibri" w:eastAsia="宋体" w:cs="Times New Roman"/>
          <w:sz w:val="24"/>
          <w:szCs w:val="24"/>
        </w:rPr>
        <w:t xml:space="preserve">日前支付给甲方;              </w:t>
      </w:r>
    </w:p>
    <w:p w14:paraId="1F735ACC">
      <w:pPr>
        <w:spacing w:line="276" w:lineRule="auto"/>
        <w:rPr>
          <w:rFonts w:ascii="Calibri" w:hAnsi="Calibri" w:eastAsia="宋体" w:cs="Times New Roman"/>
          <w:sz w:val="24"/>
          <w:szCs w:val="24"/>
        </w:rPr>
      </w:pPr>
      <w:r>
        <w:rPr>
          <w:rFonts w:hint="eastAsia" w:ascii="Calibri" w:hAnsi="Calibri" w:eastAsia="宋体" w:cs="Times New Roman"/>
          <w:sz w:val="24"/>
          <w:szCs w:val="24"/>
        </w:rPr>
        <w:t>第三次支付: 乙方于</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Calibri" w:hAnsi="Calibri" w:eastAsia="宋体" w:cs="Times New Roman"/>
          <w:sz w:val="24"/>
          <w:szCs w:val="24"/>
        </w:rPr>
        <w:t>年</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Calibri" w:hAnsi="Calibri" w:eastAsia="宋体" w:cs="Times New Roman"/>
          <w:sz w:val="24"/>
          <w:szCs w:val="24"/>
        </w:rPr>
        <w:t>月</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Calibri" w:hAnsi="Calibri" w:eastAsia="宋体" w:cs="Times New Roman"/>
          <w:sz w:val="24"/>
          <w:szCs w:val="24"/>
        </w:rPr>
        <w:t>日前支付给甲方。</w:t>
      </w:r>
    </w:p>
    <w:p w14:paraId="7A957BE6">
      <w:pPr>
        <w:spacing w:line="276" w:lineRule="auto"/>
        <w:rPr>
          <w:rFonts w:ascii="宋体" w:hAnsi="宋体" w:eastAsia="宋体" w:cs="Times New Roman"/>
          <w:b/>
          <w:color w:val="000000"/>
          <w:sz w:val="28"/>
          <w:szCs w:val="28"/>
        </w:rPr>
      </w:pPr>
      <w:r>
        <w:rPr>
          <w:rFonts w:hint="eastAsia" w:ascii="Calibri" w:hAnsi="Calibri" w:eastAsia="宋体" w:cs="Times New Roman"/>
          <w:sz w:val="24"/>
        </w:rPr>
        <w:t>4、其他支付方式：______________________________________________________</w:t>
      </w:r>
      <w:r>
        <w:rPr>
          <w:rFonts w:hint="eastAsia" w:ascii="Calibri" w:hAnsi="Calibri" w:eastAsia="宋体" w:cs="Times New Roman"/>
          <w:sz w:val="24"/>
          <w:u w:val="single"/>
        </w:rPr>
        <w:t xml:space="preserve"> _____________________________________________________________________</w:t>
      </w:r>
    </w:p>
    <w:p w14:paraId="4A4D6104">
      <w:pPr>
        <w:ind w:firstLine="413" w:firstLineChars="147"/>
        <w:rPr>
          <w:rFonts w:ascii="宋体" w:hAnsi="宋体" w:eastAsia="宋体" w:cs="Times New Roman"/>
          <w:b/>
          <w:color w:val="000000"/>
          <w:sz w:val="28"/>
          <w:szCs w:val="28"/>
        </w:rPr>
      </w:pPr>
      <w:r>
        <w:rPr>
          <w:rFonts w:hint="eastAsia" w:ascii="宋体" w:hAnsi="宋体" w:eastAsia="宋体" w:cs="Times New Roman"/>
          <w:b/>
          <w:color w:val="000000"/>
          <w:sz w:val="28"/>
          <w:szCs w:val="28"/>
        </w:rPr>
        <w:t>押金</w:t>
      </w:r>
    </w:p>
    <w:p w14:paraId="0DC63CF9">
      <w:pPr>
        <w:spacing w:line="276"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乙方向甲方支付押金</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Calibri" w:hAnsi="Calibri" w:eastAsia="宋体" w:cs="Times New Roman"/>
          <w:sz w:val="24"/>
          <w:szCs w:val="24"/>
        </w:rPr>
        <w:t>元整。乙方正常履约，合同期满后，甲方应足额不计息返还给乙方（押金可用于抵扣最后一年的部分租金）；乙方未按照合同约定履约的，甲方有权将押金作为违约金的一部分进行扣留。</w:t>
      </w:r>
    </w:p>
    <w:p w14:paraId="3DC2DC74">
      <w:pPr>
        <w:rPr>
          <w:rFonts w:ascii="Calibri" w:hAnsi="Calibri" w:eastAsia="宋体" w:cs="Times New Roman"/>
          <w:sz w:val="24"/>
          <w:szCs w:val="24"/>
        </w:rPr>
      </w:pPr>
    </w:p>
    <w:p w14:paraId="7E424EF3">
      <w:pPr>
        <w:jc w:val="left"/>
        <w:rPr>
          <w:rFonts w:ascii="宋体" w:hAnsi="宋体" w:eastAsia="宋体" w:cs="Times New Roman"/>
          <w:b/>
          <w:color w:val="000000"/>
          <w:sz w:val="28"/>
          <w:szCs w:val="28"/>
        </w:rPr>
      </w:pPr>
      <w:r>
        <w:rPr>
          <w:rFonts w:hint="eastAsia" w:ascii="宋体" w:hAnsi="宋体" w:eastAsia="宋体" w:cs="Times New Roman"/>
          <w:b/>
          <w:color w:val="000000"/>
          <w:sz w:val="28"/>
          <w:szCs w:val="28"/>
        </w:rPr>
        <w:t>第四条  甲方的权利和义务</w:t>
      </w:r>
    </w:p>
    <w:p w14:paraId="79CA53BF">
      <w:pPr>
        <w:spacing w:line="276"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1、甲方与发包方的土地承包关系不变，甲方继续履行土地承包合同规定的权利和义务。</w:t>
      </w:r>
    </w:p>
    <w:p w14:paraId="41A97193">
      <w:pPr>
        <w:spacing w:line="276"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2、合同期满，甲方有权按照合同约定收回乙方流转的土地。</w:t>
      </w:r>
    </w:p>
    <w:p w14:paraId="106EA09F">
      <w:pPr>
        <w:spacing w:line="276"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3、有权监督乙方合理利用、保护流转土地，制止乙方损坏流转土地和其他农业资源的行为，并有权要求乙方赔偿由此造成的损失。</w:t>
      </w:r>
    </w:p>
    <w:p w14:paraId="591B03F6">
      <w:pPr>
        <w:spacing w:line="276"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4、流转土地被依法征收、占用时，有权依法获得相应的土地补偿费和安置补助费。</w:t>
      </w:r>
    </w:p>
    <w:p w14:paraId="2B0763F2">
      <w:pPr>
        <w:spacing w:line="276"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5、尊重乙方的生产经营自主权，不得干涉乙方正常的生产经营活动。</w:t>
      </w:r>
    </w:p>
    <w:p w14:paraId="1D666227">
      <w:pPr>
        <w:spacing w:line="276"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6、甲方不得干涉乙方依法进行正常的生产经营活动。</w:t>
      </w:r>
    </w:p>
    <w:p w14:paraId="431BBEC1">
      <w:pPr>
        <w:spacing w:line="276"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7、乙方正常生产所需的水、电、路等配套设施，甲方应负责协调，但不承担任何费用和责任。</w:t>
      </w:r>
    </w:p>
    <w:p w14:paraId="32AAD1BB">
      <w:pPr>
        <w:spacing w:line="276"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8、法律、法规规定的其他权利和义务。</w:t>
      </w:r>
    </w:p>
    <w:p w14:paraId="62AA70F8">
      <w:pPr>
        <w:jc w:val="left"/>
        <w:rPr>
          <w:rFonts w:ascii="宋体" w:hAnsi="宋体" w:eastAsia="宋体" w:cs="Times New Roman"/>
          <w:b/>
          <w:color w:val="000000"/>
          <w:sz w:val="28"/>
          <w:szCs w:val="28"/>
        </w:rPr>
      </w:pPr>
    </w:p>
    <w:p w14:paraId="174AAA61">
      <w:pPr>
        <w:jc w:val="left"/>
        <w:rPr>
          <w:rFonts w:ascii="宋体" w:hAnsi="宋体" w:eastAsia="宋体" w:cs="Times New Roman"/>
          <w:b/>
          <w:color w:val="000000"/>
          <w:sz w:val="28"/>
          <w:szCs w:val="28"/>
        </w:rPr>
      </w:pPr>
      <w:r>
        <w:rPr>
          <w:rFonts w:hint="eastAsia" w:ascii="宋体" w:hAnsi="宋体" w:eastAsia="宋体" w:cs="Times New Roman"/>
          <w:b/>
          <w:color w:val="000000"/>
          <w:sz w:val="28"/>
          <w:szCs w:val="28"/>
        </w:rPr>
        <w:t>第五条  乙方的权利和义务</w:t>
      </w:r>
    </w:p>
    <w:p w14:paraId="7EB2B9A2">
      <w:pPr>
        <w:spacing w:line="276"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1、依法享有生产经营自主权、产品处置权和产品收益权。</w:t>
      </w:r>
    </w:p>
    <w:p w14:paraId="56F9B3FE">
      <w:pPr>
        <w:spacing w:line="276"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2、按照国家和本市有关规定享受政策性补贴。</w:t>
      </w:r>
    </w:p>
    <w:p w14:paraId="0C5C0B83">
      <w:pPr>
        <w:spacing w:line="276"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3、依法保护、利用土地，不得用于非农建设，不得随意弃耕抛荒，不得损坏农田水利设施，不得给土地造成永久性损害。</w:t>
      </w:r>
    </w:p>
    <w:p w14:paraId="58983A8E">
      <w:pPr>
        <w:spacing w:line="276"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4、流转期间，土地被依法征收、占用时，乙方应服从，但有权获得相应的青苗补偿费和投入建设的地上附着物补偿费。</w:t>
      </w:r>
    </w:p>
    <w:p w14:paraId="032C1AC2">
      <w:pPr>
        <w:spacing w:line="276"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5、流转到期时，及时向甲方交还流转的土地或者协商继续流转。</w:t>
      </w:r>
    </w:p>
    <w:p w14:paraId="1450D941">
      <w:pPr>
        <w:spacing w:line="276"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6、乙方有权使用承包土地内的机井等农田水利设施，并负责日常维护，但因此产生的水费、电费等各种费用由乙方负责。合同到期，乙方应将承包土地内的机井等农田水利设施交还甲方，如有损坏，乙方应赔偿甲方由此产生的维修费用和由此造成的损失。</w:t>
      </w:r>
    </w:p>
    <w:p w14:paraId="3A5476E3">
      <w:pPr>
        <w:spacing w:line="276"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7、乙方严格按照本合同第一条约定的土地用途使用土地。</w:t>
      </w:r>
    </w:p>
    <w:p w14:paraId="3B36E2AB">
      <w:pPr>
        <w:spacing w:line="276"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8、承包到期时，乙方应及时向甲方交还承包的土地。</w:t>
      </w:r>
    </w:p>
    <w:p w14:paraId="34FADC40">
      <w:pPr>
        <w:spacing w:line="276"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9、法律、法规规定的其他权利和义务。</w:t>
      </w:r>
    </w:p>
    <w:p w14:paraId="6FA5E1D7">
      <w:pPr>
        <w:jc w:val="left"/>
        <w:rPr>
          <w:rFonts w:ascii="宋体" w:hAnsi="宋体" w:eastAsia="宋体" w:cs="Times New Roman"/>
          <w:b/>
          <w:color w:val="000000"/>
          <w:sz w:val="28"/>
          <w:szCs w:val="28"/>
        </w:rPr>
      </w:pPr>
    </w:p>
    <w:p w14:paraId="37A24852">
      <w:pPr>
        <w:jc w:val="left"/>
        <w:rPr>
          <w:rFonts w:ascii="宋体" w:hAnsi="宋体" w:eastAsia="宋体" w:cs="Times New Roman"/>
          <w:b/>
          <w:color w:val="000000"/>
          <w:sz w:val="28"/>
          <w:szCs w:val="28"/>
        </w:rPr>
      </w:pPr>
      <w:r>
        <w:rPr>
          <w:rFonts w:hint="eastAsia" w:ascii="宋体" w:hAnsi="宋体" w:eastAsia="宋体" w:cs="Times New Roman"/>
          <w:b/>
          <w:color w:val="000000"/>
          <w:sz w:val="28"/>
          <w:szCs w:val="28"/>
        </w:rPr>
        <w:t>第六条  违约责任</w:t>
      </w:r>
    </w:p>
    <w:p w14:paraId="2A8E90C6">
      <w:pPr>
        <w:spacing w:line="276" w:lineRule="auto"/>
        <w:ind w:firstLine="480" w:firstLineChars="200"/>
        <w:rPr>
          <w:rFonts w:ascii="Calibri" w:hAnsi="Calibri" w:eastAsia="宋体" w:cs="Times New Roman"/>
          <w:sz w:val="24"/>
          <w:szCs w:val="24"/>
        </w:rPr>
      </w:pPr>
      <w:r>
        <w:rPr>
          <w:rFonts w:hint="eastAsia" w:ascii="Calibri" w:hAnsi="Calibri" w:eastAsia="宋体" w:cs="宋体"/>
          <w:sz w:val="24"/>
          <w:szCs w:val="24"/>
        </w:rPr>
        <w:t>1、</w:t>
      </w:r>
      <w:r>
        <w:rPr>
          <w:rFonts w:hint="eastAsia" w:ascii="Calibri" w:hAnsi="Calibri" w:eastAsia="宋体" w:cs="Times New Roman"/>
          <w:sz w:val="24"/>
          <w:szCs w:val="24"/>
        </w:rPr>
        <w:t>因变更或解除本合同使一方遭受损失的，除依法可免除责任外，应由责任方负责赔偿。</w:t>
      </w:r>
    </w:p>
    <w:p w14:paraId="6200BABD">
      <w:pPr>
        <w:spacing w:line="276" w:lineRule="auto"/>
        <w:ind w:firstLine="480" w:firstLineChars="200"/>
        <w:rPr>
          <w:rFonts w:ascii="Calibri" w:hAnsi="Calibri" w:eastAsia="宋体" w:cs="Times New Roman"/>
          <w:sz w:val="24"/>
          <w:szCs w:val="24"/>
        </w:rPr>
      </w:pPr>
      <w:r>
        <w:rPr>
          <w:rFonts w:hint="eastAsia" w:ascii="Calibri" w:hAnsi="Calibri" w:eastAsia="宋体" w:cs="宋体"/>
          <w:sz w:val="24"/>
          <w:szCs w:val="24"/>
        </w:rPr>
        <w:t>2、</w:t>
      </w:r>
      <w:r>
        <w:rPr>
          <w:rFonts w:hint="eastAsia" w:ascii="Calibri" w:hAnsi="Calibri" w:eastAsia="宋体" w:cs="Times New Roman"/>
          <w:sz w:val="24"/>
          <w:szCs w:val="24"/>
        </w:rPr>
        <w:t>甲方非法干预乙方生产经营活动，给乙方造成损失的，应予以赔偿。</w:t>
      </w:r>
    </w:p>
    <w:p w14:paraId="6378766E">
      <w:pPr>
        <w:spacing w:line="276" w:lineRule="auto"/>
        <w:ind w:firstLine="480" w:firstLineChars="200"/>
        <w:rPr>
          <w:rFonts w:ascii="Calibri" w:hAnsi="Calibri" w:eastAsia="宋体" w:cs="Times New Roman"/>
          <w:sz w:val="24"/>
          <w:szCs w:val="24"/>
        </w:rPr>
      </w:pPr>
      <w:r>
        <w:rPr>
          <w:rFonts w:hint="eastAsia" w:ascii="Calibri" w:hAnsi="Calibri" w:eastAsia="宋体" w:cs="宋体"/>
          <w:sz w:val="24"/>
          <w:szCs w:val="24"/>
        </w:rPr>
        <w:t>3、</w:t>
      </w:r>
      <w:r>
        <w:rPr>
          <w:rFonts w:hint="eastAsia" w:ascii="Calibri" w:hAnsi="Calibri" w:eastAsia="宋体" w:cs="Times New Roman"/>
          <w:sz w:val="24"/>
          <w:szCs w:val="24"/>
        </w:rPr>
        <w:t>乙方逾期支付承包费，每延迟一天，按应支付费用的%承担违约金，预期超过天，甲方有权无偿收回乙方承包的土地，终止合同。合同终止，乙方应及时拆除己方购置及投入建设的地上设施和附着物，恢复土地原貌，否则，地上设施和附着物无偿归甲方所有。</w:t>
      </w:r>
    </w:p>
    <w:p w14:paraId="58A27591">
      <w:pPr>
        <w:spacing w:line="276" w:lineRule="auto"/>
        <w:ind w:firstLine="480" w:firstLineChars="200"/>
        <w:rPr>
          <w:rFonts w:ascii="Calibri" w:hAnsi="Calibri" w:eastAsia="宋体" w:cs="Times New Roman"/>
          <w:sz w:val="24"/>
          <w:szCs w:val="24"/>
        </w:rPr>
      </w:pPr>
      <w:r>
        <w:rPr>
          <w:rFonts w:hint="eastAsia" w:ascii="Calibri" w:hAnsi="Calibri" w:eastAsia="宋体" w:cs="宋体"/>
          <w:sz w:val="24"/>
          <w:szCs w:val="24"/>
        </w:rPr>
        <w:t>4、</w:t>
      </w:r>
      <w:r>
        <w:rPr>
          <w:rFonts w:hint="eastAsia" w:ascii="Calibri" w:hAnsi="Calibri" w:eastAsia="宋体" w:cs="Times New Roman"/>
          <w:sz w:val="24"/>
          <w:szCs w:val="24"/>
        </w:rPr>
        <w:t>乙方不按合同约定使用土地，改变土地用途、破坏水利等基本设施或给土地造成永久性损害的，甲方有权解除合同，并由乙方向甲方支付赔偿金。</w:t>
      </w:r>
    </w:p>
    <w:p w14:paraId="290C3970">
      <w:pPr>
        <w:spacing w:line="276" w:lineRule="auto"/>
        <w:ind w:left="120" w:leftChars="57" w:firstLine="360" w:firstLineChars="150"/>
        <w:rPr>
          <w:rFonts w:ascii="Calibri" w:hAnsi="Calibri" w:eastAsia="宋体" w:cs="Times New Roman"/>
          <w:sz w:val="24"/>
          <w:szCs w:val="24"/>
        </w:rPr>
      </w:pPr>
      <w:r>
        <w:rPr>
          <w:rFonts w:hint="eastAsia" w:ascii="Calibri" w:hAnsi="Calibri" w:eastAsia="宋体" w:cs="Times New Roman"/>
          <w:sz w:val="24"/>
          <w:szCs w:val="24"/>
        </w:rPr>
        <w:t>5、甲乙双方任何一方违反合同约定，均应向守约方偿付违约金人民币（大写）</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Calibri" w:hAnsi="Calibri" w:eastAsia="宋体" w:cs="Times New Roman"/>
          <w:sz w:val="24"/>
          <w:szCs w:val="24"/>
        </w:rPr>
        <w:t>万元（</w:t>
      </w:r>
      <w:r>
        <w:rPr>
          <w:rFonts w:hint="eastAsia" w:ascii="Calibri" w:hAnsi="Calibri" w:eastAsia="宋体" w:cs="Times New Roman"/>
          <w:color w:val="333333"/>
          <w:sz w:val="24"/>
          <w:szCs w:val="24"/>
        </w:rPr>
        <w:t>¥</w:t>
      </w:r>
      <w:r>
        <w:rPr>
          <w:rFonts w:hint="eastAsia" w:ascii="Calibri" w:hAnsi="Calibri" w:eastAsia="宋体" w:cs="Times New Roman"/>
          <w:sz w:val="24"/>
          <w:szCs w:val="24"/>
        </w:rPr>
        <w:t>：</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Calibri" w:hAnsi="Calibri" w:eastAsia="宋体" w:cs="Times New Roman"/>
          <w:sz w:val="24"/>
          <w:szCs w:val="24"/>
        </w:rPr>
        <w:t>万元），违约金不足以弥补对方实际损失的，守约方享有继续追索赔偿的权利。</w:t>
      </w:r>
    </w:p>
    <w:p w14:paraId="22324D62">
      <w:pPr>
        <w:spacing w:after="120"/>
        <w:ind w:left="420" w:leftChars="200" w:firstLine="560" w:firstLineChars="200"/>
        <w:rPr>
          <w:rFonts w:ascii="Calibri" w:hAnsi="Calibri" w:eastAsia="宋体" w:cs="Times New Roman"/>
          <w:sz w:val="28"/>
          <w:szCs w:val="24"/>
        </w:rPr>
      </w:pPr>
    </w:p>
    <w:p w14:paraId="56E71038">
      <w:pPr>
        <w:jc w:val="left"/>
        <w:rPr>
          <w:rFonts w:ascii="宋体" w:hAnsi="宋体" w:eastAsia="宋体" w:cs="Times New Roman"/>
          <w:b/>
          <w:color w:val="000000"/>
          <w:sz w:val="28"/>
          <w:szCs w:val="28"/>
        </w:rPr>
      </w:pPr>
      <w:r>
        <w:rPr>
          <w:rFonts w:hint="eastAsia" w:ascii="宋体" w:hAnsi="宋体" w:eastAsia="宋体" w:cs="Times New Roman"/>
          <w:b/>
          <w:color w:val="000000"/>
          <w:sz w:val="28"/>
          <w:szCs w:val="28"/>
        </w:rPr>
        <w:t>第七条、纠纷处理</w:t>
      </w:r>
    </w:p>
    <w:p w14:paraId="5B098A26">
      <w:pPr>
        <w:spacing w:line="276" w:lineRule="auto"/>
        <w:ind w:firstLine="480" w:firstLineChars="200"/>
        <w:rPr>
          <w:rFonts w:ascii="Calibri" w:hAnsi="Calibri" w:eastAsia="宋体" w:cs="宋体"/>
          <w:sz w:val="24"/>
          <w:szCs w:val="24"/>
        </w:rPr>
      </w:pPr>
      <w:r>
        <w:rPr>
          <w:rFonts w:hint="eastAsia" w:ascii="宋体" w:hAnsi="宋体" w:eastAsia="宋体" w:cs="宋体"/>
          <w:color w:val="000000"/>
          <w:sz w:val="24"/>
          <w:szCs w:val="24"/>
        </w:rPr>
        <w:t>1</w:t>
      </w:r>
      <w:r>
        <w:rPr>
          <w:rFonts w:hint="eastAsia" w:ascii="Calibri" w:hAnsi="Calibri" w:eastAsia="宋体" w:cs="宋体"/>
          <w:sz w:val="24"/>
          <w:szCs w:val="24"/>
        </w:rPr>
        <w:t>、因土地承包经营发生纠纷的，双方当事人可以通过协商解决，也可以请求村民委员会、乡（镇）人民政府或者街道办事处等调解解决。</w:t>
      </w:r>
    </w:p>
    <w:p w14:paraId="2613A33C">
      <w:pPr>
        <w:spacing w:line="276" w:lineRule="auto"/>
        <w:ind w:firstLine="480" w:firstLineChars="200"/>
        <w:rPr>
          <w:rFonts w:ascii="Calibri" w:hAnsi="Calibri" w:eastAsia="宋体" w:cs="宋体"/>
          <w:sz w:val="24"/>
          <w:szCs w:val="24"/>
        </w:rPr>
      </w:pPr>
      <w:r>
        <w:rPr>
          <w:rFonts w:hint="eastAsia" w:ascii="Calibri" w:hAnsi="Calibri" w:eastAsia="宋体" w:cs="宋体"/>
          <w:sz w:val="24"/>
          <w:szCs w:val="24"/>
        </w:rPr>
        <w:t>2、当事人不愿协商、调解或者协商、调解不成的，可以向农村土地承包仲裁机构申请仲裁，也可以直接向人民法院起诉。</w:t>
      </w:r>
    </w:p>
    <w:p w14:paraId="5D8F7956">
      <w:pPr>
        <w:spacing w:after="120"/>
        <w:ind w:left="420" w:leftChars="200" w:firstLine="560" w:firstLineChars="200"/>
        <w:rPr>
          <w:rFonts w:ascii="Calibri" w:hAnsi="Calibri" w:eastAsia="宋体" w:cs="Times New Roman"/>
          <w:sz w:val="28"/>
          <w:szCs w:val="24"/>
        </w:rPr>
      </w:pPr>
    </w:p>
    <w:p w14:paraId="4E1BC241">
      <w:pPr>
        <w:jc w:val="left"/>
        <w:rPr>
          <w:rFonts w:ascii="宋体" w:hAnsi="宋体" w:eastAsia="宋体" w:cs="Times New Roman"/>
          <w:b/>
          <w:color w:val="000000"/>
          <w:sz w:val="28"/>
          <w:szCs w:val="28"/>
        </w:rPr>
      </w:pPr>
      <w:r>
        <w:rPr>
          <w:rFonts w:hint="eastAsia" w:ascii="宋体" w:hAnsi="宋体" w:eastAsia="宋体" w:cs="Times New Roman"/>
          <w:b/>
          <w:color w:val="000000"/>
          <w:sz w:val="28"/>
          <w:szCs w:val="28"/>
        </w:rPr>
        <w:t>第八条  特别约定</w:t>
      </w:r>
    </w:p>
    <w:p w14:paraId="5D7288AD">
      <w:pPr>
        <w:spacing w:line="276" w:lineRule="auto"/>
        <w:ind w:firstLine="480" w:firstLineChars="200"/>
        <w:rPr>
          <w:rFonts w:ascii="宋体" w:hAnsi="宋体" w:eastAsia="宋体" w:cs="宋体"/>
          <w:color w:val="000000"/>
          <w:sz w:val="24"/>
        </w:rPr>
      </w:pPr>
      <w:r>
        <w:rPr>
          <w:rFonts w:hint="eastAsia" w:ascii="宋体" w:hAnsi="宋体" w:eastAsia="宋体" w:cs="宋体"/>
          <w:color w:val="000000"/>
          <w:sz w:val="24"/>
        </w:rPr>
        <w:t>1、 本合同订立后，双方应将合同报发包方、乡镇（街道）、 农村土地承包管理部门备案。</w:t>
      </w:r>
    </w:p>
    <w:p w14:paraId="4D5FE856">
      <w:pPr>
        <w:spacing w:line="276" w:lineRule="auto"/>
        <w:ind w:firstLine="480" w:firstLineChars="200"/>
        <w:rPr>
          <w:rFonts w:ascii="宋体" w:hAnsi="宋体" w:eastAsia="宋体" w:cs="宋体"/>
          <w:color w:val="000000"/>
          <w:sz w:val="24"/>
        </w:rPr>
      </w:pPr>
      <w:r>
        <w:rPr>
          <w:rFonts w:hint="eastAsia" w:ascii="宋体" w:hAnsi="宋体" w:eastAsia="宋体" w:cs="宋体"/>
          <w:color w:val="000000"/>
          <w:sz w:val="24"/>
        </w:rPr>
        <w:t>2、本合同订立后，乙方对所流转土地进行流转，需经甲方书面同意。</w:t>
      </w:r>
    </w:p>
    <w:p w14:paraId="5A712458">
      <w:pPr>
        <w:spacing w:line="276" w:lineRule="auto"/>
        <w:ind w:firstLine="480" w:firstLineChars="200"/>
        <w:rPr>
          <w:rFonts w:ascii="宋体" w:hAnsi="宋体" w:eastAsia="宋体" w:cs="宋体"/>
          <w:color w:val="000000"/>
          <w:sz w:val="24"/>
        </w:rPr>
      </w:pPr>
      <w:r>
        <w:rPr>
          <w:rFonts w:hint="eastAsia" w:ascii="宋体" w:hAnsi="宋体" w:eastAsia="宋体" w:cs="宋体"/>
          <w:color w:val="000000"/>
          <w:sz w:val="24"/>
        </w:rPr>
        <w:t>3、流转经营期间，除耕地地力保护补贴由甲方享受外，其他惠农补贴政策归乙方享受。</w:t>
      </w:r>
    </w:p>
    <w:p w14:paraId="1D221538">
      <w:pPr>
        <w:spacing w:line="276" w:lineRule="auto"/>
        <w:ind w:firstLine="480" w:firstLineChars="200"/>
        <w:rPr>
          <w:rFonts w:ascii="宋体" w:hAnsi="宋体" w:eastAsia="宋体" w:cs="宋体"/>
          <w:color w:val="000000"/>
          <w:sz w:val="24"/>
        </w:rPr>
      </w:pPr>
      <w:r>
        <w:rPr>
          <w:rFonts w:hint="eastAsia" w:ascii="宋体" w:hAnsi="宋体" w:eastAsia="宋体" w:cs="宋体"/>
          <w:color w:val="000000"/>
          <w:sz w:val="24"/>
        </w:rPr>
        <w:t>4、流转经营期间，种植业政策性农业保险保费由乙方交纳，理赔款由乙方享受。</w:t>
      </w:r>
    </w:p>
    <w:p w14:paraId="5F9779B9">
      <w:pPr>
        <w:spacing w:line="276" w:lineRule="auto"/>
        <w:ind w:firstLine="480" w:firstLineChars="200"/>
        <w:rPr>
          <w:rFonts w:ascii="宋体" w:hAnsi="宋体" w:eastAsia="宋体" w:cs="宋体"/>
          <w:color w:val="000000"/>
          <w:sz w:val="24"/>
        </w:rPr>
      </w:pPr>
      <w:r>
        <w:rPr>
          <w:rFonts w:hint="eastAsia" w:ascii="宋体" w:hAnsi="宋体" w:eastAsia="宋体" w:cs="宋体"/>
          <w:color w:val="000000"/>
          <w:sz w:val="24"/>
        </w:rPr>
        <w:t>5、合同期满，若甲方继续流转该土地，乙方在同等条件下有优先权。</w:t>
      </w:r>
    </w:p>
    <w:p w14:paraId="0C7F78AC">
      <w:pPr>
        <w:spacing w:line="276" w:lineRule="auto"/>
        <w:ind w:firstLine="480" w:firstLineChars="200"/>
        <w:rPr>
          <w:rFonts w:ascii="宋体" w:hAnsi="宋体" w:eastAsia="宋体" w:cs="宋体"/>
          <w:color w:val="000000"/>
          <w:sz w:val="24"/>
        </w:rPr>
      </w:pPr>
      <w:r>
        <w:rPr>
          <w:rFonts w:hint="eastAsia" w:ascii="宋体" w:hAnsi="宋体" w:eastAsia="宋体" w:cs="宋体"/>
          <w:color w:val="000000"/>
          <w:sz w:val="24"/>
        </w:rPr>
        <w:t>6、合同到期，乙方应及时拆除己方购置和投入建设的地上设施及附着物，恢复土地原貌。否则，地上设施及附着物无偿归甲方所有。</w:t>
      </w:r>
    </w:p>
    <w:p w14:paraId="75F0B5CA">
      <w:pPr>
        <w:spacing w:line="276"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rPr>
        <w:t>7、合同到期前六个月，如双方未就续约事宜达成书面协议，则甲方可另行挂牌流转，若甲方与新的受让方达成流转协议，则乙方应在本合同到期时交还标的资产，不得妨碍新的受让方使用。</w:t>
      </w:r>
    </w:p>
    <w:p w14:paraId="7443EDFF">
      <w:pPr>
        <w:spacing w:after="120" w:line="276" w:lineRule="auto"/>
        <w:ind w:left="420" w:leftChars="200" w:firstLine="560" w:firstLineChars="200"/>
        <w:rPr>
          <w:rFonts w:ascii="Calibri" w:hAnsi="Calibri" w:eastAsia="宋体" w:cs="Times New Roman"/>
          <w:sz w:val="28"/>
          <w:szCs w:val="24"/>
        </w:rPr>
      </w:pPr>
    </w:p>
    <w:p w14:paraId="634E49FE">
      <w:pPr>
        <w:jc w:val="left"/>
        <w:rPr>
          <w:rFonts w:ascii="宋体" w:hAnsi="宋体" w:eastAsia="宋体" w:cs="Times New Roman"/>
          <w:b/>
          <w:color w:val="000000"/>
          <w:sz w:val="28"/>
          <w:szCs w:val="28"/>
        </w:rPr>
      </w:pPr>
      <w:r>
        <w:rPr>
          <w:rFonts w:hint="eastAsia" w:ascii="宋体" w:hAnsi="宋体" w:eastAsia="宋体" w:cs="Times New Roman"/>
          <w:b/>
          <w:color w:val="000000"/>
          <w:sz w:val="28"/>
          <w:szCs w:val="28"/>
        </w:rPr>
        <w:t xml:space="preserve">第九条  </w:t>
      </w:r>
      <w:r>
        <w:rPr>
          <w:rFonts w:hint="eastAsia" w:ascii="宋体" w:hAnsi="宋体" w:eastAsia="宋体" w:cs="Times New Roman"/>
          <w:b/>
          <w:bCs/>
          <w:color w:val="000000"/>
          <w:sz w:val="28"/>
          <w:szCs w:val="28"/>
        </w:rPr>
        <w:t>合同的生效</w:t>
      </w:r>
    </w:p>
    <w:p w14:paraId="35A1144D">
      <w:pPr>
        <w:spacing w:line="276" w:lineRule="auto"/>
        <w:ind w:firstLine="480" w:firstLineChars="200"/>
        <w:jc w:val="left"/>
        <w:rPr>
          <w:rFonts w:ascii="宋体" w:hAnsi="宋体" w:cs="宋体"/>
          <w:color w:val="000000"/>
          <w:sz w:val="24"/>
        </w:rPr>
      </w:pPr>
      <w:r>
        <w:rPr>
          <w:rFonts w:hint="eastAsia" w:ascii="宋体" w:hAnsi="宋体" w:eastAsia="宋体" w:cs="宋体"/>
          <w:color w:val="000000"/>
          <w:sz w:val="24"/>
        </w:rPr>
        <w:t>本合同自甲乙双方授权代表签字或盖章，并依法律、行政法规规定报审批机构批准，资产所有权权属方盖章后生效。</w:t>
      </w:r>
    </w:p>
    <w:p w14:paraId="10935677">
      <w:pPr>
        <w:spacing w:after="120"/>
        <w:rPr>
          <w:rFonts w:ascii="宋体" w:hAnsi="宋体" w:eastAsia="宋体" w:cs="宋体"/>
          <w:color w:val="000000"/>
          <w:sz w:val="36"/>
        </w:rPr>
      </w:pPr>
      <w:r>
        <w:rPr>
          <w:rFonts w:hint="eastAsia" w:ascii="宋体" w:hAnsi="宋体" w:eastAsia="宋体" w:cs="Times New Roman"/>
          <w:b/>
          <w:bCs/>
          <w:color w:val="000000"/>
          <w:sz w:val="28"/>
          <w:szCs w:val="28"/>
        </w:rPr>
        <w:t>第十条  其他</w:t>
      </w:r>
    </w:p>
    <w:p w14:paraId="4EE881AE">
      <w:pPr>
        <w:spacing w:after="120" w:line="276" w:lineRule="auto"/>
        <w:ind w:firstLine="540"/>
        <w:rPr>
          <w:rFonts w:ascii="宋体" w:hAnsi="宋体" w:eastAsia="宋体" w:cs="宋体"/>
          <w:color w:val="000000"/>
          <w:sz w:val="24"/>
        </w:rPr>
      </w:pPr>
      <w:r>
        <w:rPr>
          <w:rFonts w:hint="eastAsia" w:ascii="宋体" w:hAnsi="宋体" w:eastAsia="宋体" w:cs="宋体"/>
          <w:color w:val="000000"/>
          <w:sz w:val="24"/>
        </w:rPr>
        <w:t>1、双方对本合同内容的变更或补充应采用书面形式订立，并作为本合同的附件。本合同的附件与本合同具有同等的法律效力(以上合同价款都为税后价款）。</w:t>
      </w:r>
    </w:p>
    <w:p w14:paraId="1DA3DC92">
      <w:pPr>
        <w:spacing w:after="120" w:line="276" w:lineRule="auto"/>
        <w:ind w:firstLine="540"/>
        <w:rPr>
          <w:rFonts w:ascii="宋体" w:hAnsi="宋体" w:eastAsia="宋体" w:cs="宋体"/>
          <w:color w:val="000000"/>
          <w:sz w:val="24"/>
        </w:rPr>
      </w:pPr>
      <w:r>
        <w:rPr>
          <w:rFonts w:hint="eastAsia" w:ascii="宋体" w:hAnsi="宋体" w:eastAsia="宋体" w:cs="宋体"/>
          <w:color w:val="000000"/>
          <w:sz w:val="24"/>
        </w:rPr>
        <w:t>2、本合同一式五份，甲、乙双方各执壹份，丰城市农村产权交易中心、土地股份专业合作社、乡镇（街道）农经管理部门各留存壹份用于备案。</w:t>
      </w:r>
    </w:p>
    <w:p w14:paraId="7A54D343">
      <w:pPr>
        <w:spacing w:line="276" w:lineRule="auto"/>
        <w:ind w:firstLine="480" w:firstLineChars="200"/>
        <w:jc w:val="left"/>
        <w:rPr>
          <w:rFonts w:ascii="宋体" w:hAnsi="宋体" w:eastAsia="宋体" w:cs="Times New Roman"/>
          <w:color w:val="000000"/>
          <w:sz w:val="24"/>
          <w:szCs w:val="24"/>
        </w:rPr>
      </w:pPr>
    </w:p>
    <w:p w14:paraId="3502DF90">
      <w:pPr>
        <w:spacing w:after="120"/>
        <w:ind w:left="420" w:leftChars="200" w:firstLine="560" w:firstLineChars="200"/>
        <w:rPr>
          <w:rFonts w:ascii="Calibri" w:hAnsi="Calibri" w:eastAsia="宋体" w:cs="Times New Roman"/>
          <w:sz w:val="28"/>
          <w:szCs w:val="24"/>
        </w:rPr>
      </w:pPr>
    </w:p>
    <w:p w14:paraId="4F67F7A3">
      <w:pPr>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甲方（盖章/签字）：                   乙方（盖章/签字）：</w:t>
      </w:r>
    </w:p>
    <w:p w14:paraId="01421E18">
      <w:pPr>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                            </w:t>
      </w:r>
    </w:p>
    <w:p w14:paraId="05578E5C">
      <w:pPr>
        <w:spacing w:after="120"/>
        <w:rPr>
          <w:rFonts w:ascii="Calibri" w:hAnsi="Calibri" w:eastAsia="宋体" w:cs="Times New Roman"/>
          <w:sz w:val="28"/>
          <w:szCs w:val="24"/>
        </w:rPr>
      </w:pPr>
    </w:p>
    <w:p w14:paraId="23AC98C0">
      <w:pPr>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委托代理人（签字）：                   委托代理人（签字）：</w:t>
      </w:r>
    </w:p>
    <w:p w14:paraId="30191981">
      <w:pPr>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身份证号：                            身份证号：</w:t>
      </w:r>
    </w:p>
    <w:p w14:paraId="738F68EA">
      <w:pPr>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住所：                                住所：</w:t>
      </w:r>
    </w:p>
    <w:p w14:paraId="4C710260">
      <w:pPr>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联系电话：                            联系电话：</w:t>
      </w:r>
    </w:p>
    <w:p w14:paraId="066C05B4">
      <w:pPr>
        <w:spacing w:after="120"/>
        <w:ind w:left="420" w:leftChars="200" w:firstLine="560" w:firstLineChars="200"/>
        <w:rPr>
          <w:rFonts w:ascii="Calibri" w:hAnsi="Calibri" w:eastAsia="宋体" w:cs="Times New Roman"/>
          <w:sz w:val="28"/>
          <w:szCs w:val="24"/>
        </w:rPr>
      </w:pPr>
    </w:p>
    <w:p w14:paraId="2FF5B629">
      <w:pPr>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年   月    日                         年   月    日</w:t>
      </w:r>
    </w:p>
    <w:p w14:paraId="3645267B">
      <w:pPr>
        <w:ind w:firstLine="480" w:firstLineChars="200"/>
        <w:jc w:val="left"/>
        <w:rPr>
          <w:rFonts w:ascii="宋体" w:hAnsi="宋体" w:eastAsia="宋体" w:cs="Times New Roman"/>
          <w:color w:val="000000"/>
          <w:sz w:val="24"/>
          <w:szCs w:val="24"/>
        </w:rPr>
      </w:pPr>
    </w:p>
    <w:p w14:paraId="3397A023">
      <w:pPr>
        <w:ind w:firstLine="3240" w:firstLineChars="1350"/>
        <w:jc w:val="left"/>
        <w:rPr>
          <w:rFonts w:ascii="宋体" w:hAnsi="宋体" w:eastAsia="宋体" w:cs="Times New Roman"/>
          <w:color w:val="000000"/>
          <w:sz w:val="24"/>
          <w:szCs w:val="24"/>
        </w:rPr>
      </w:pPr>
    </w:p>
    <w:p w14:paraId="58F3A1C4">
      <w:pPr>
        <w:jc w:val="left"/>
        <w:rPr>
          <w:rFonts w:ascii="宋体" w:hAnsi="宋体" w:eastAsia="宋体" w:cs="Times New Roman"/>
          <w:color w:val="000000"/>
          <w:sz w:val="24"/>
        </w:rPr>
      </w:pPr>
      <w:r>
        <w:rPr>
          <w:rFonts w:hint="eastAsia" w:ascii="宋体" w:hAnsi="宋体" w:eastAsia="宋体" w:cs="Times New Roman"/>
          <w:color w:val="000000"/>
          <w:sz w:val="24"/>
        </w:rPr>
        <w:t>土地股份专业合作社（盖章）</w:t>
      </w:r>
      <w:r>
        <w:rPr>
          <w:rFonts w:ascii="宋体" w:hAnsi="宋体"/>
          <w:color w:val="000000"/>
          <w:sz w:val="24"/>
        </w:rPr>
        <w:tab/>
      </w:r>
      <w:r>
        <w:rPr>
          <w:rFonts w:hint="eastAsia" w:ascii="宋体" w:hAnsi="宋体"/>
          <w:color w:val="000000"/>
          <w:sz w:val="24"/>
        </w:rPr>
        <w:t xml:space="preserve">          </w:t>
      </w:r>
      <w:r>
        <w:rPr>
          <w:rFonts w:hint="eastAsia" w:ascii="宋体" w:hAnsi="宋体" w:eastAsia="宋体" w:cs="Times New Roman"/>
          <w:color w:val="000000"/>
          <w:sz w:val="24"/>
        </w:rPr>
        <w:t>村委会（盖章）</w:t>
      </w:r>
    </w:p>
    <w:p w14:paraId="63C44161">
      <w:pPr>
        <w:tabs>
          <w:tab w:val="left" w:pos="4782"/>
        </w:tabs>
        <w:jc w:val="left"/>
        <w:rPr>
          <w:rFonts w:ascii="宋体" w:hAnsi="宋体" w:eastAsia="宋体" w:cs="Times New Roman"/>
          <w:color w:val="000000"/>
          <w:sz w:val="24"/>
          <w:szCs w:val="24"/>
        </w:rPr>
      </w:pPr>
    </w:p>
    <w:p w14:paraId="1B671DEF">
      <w:pPr>
        <w:spacing w:after="120"/>
        <w:rPr>
          <w:rFonts w:ascii="Calibri" w:hAnsi="Calibri" w:eastAsia="宋体" w:cs="Times New Roman"/>
          <w:sz w:val="28"/>
          <w:szCs w:val="24"/>
        </w:rPr>
      </w:pPr>
    </w:p>
    <w:p w14:paraId="7725F8D5">
      <w:pP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附件1</w:t>
      </w:r>
    </w:p>
    <w:p w14:paraId="5711A33A">
      <w:pPr>
        <w:jc w:val="center"/>
        <w:rPr>
          <w:rFonts w:ascii="仿宋_GB2312" w:hAnsi="仿宋_GB2312" w:eastAsia="仿宋_GB2312" w:cs="仿宋_GB2312"/>
          <w:b/>
          <w:color w:val="000000"/>
          <w:sz w:val="40"/>
          <w:szCs w:val="30"/>
        </w:rPr>
      </w:pPr>
      <w:r>
        <w:rPr>
          <w:rFonts w:hint="eastAsia" w:ascii="仿宋_GB2312" w:hAnsi="仿宋_GB2312" w:eastAsia="仿宋_GB2312" w:cs="仿宋_GB2312"/>
          <w:b/>
          <w:color w:val="000000"/>
          <w:sz w:val="40"/>
          <w:szCs w:val="30"/>
        </w:rPr>
        <w:t>出租土地基本情况表</w:t>
      </w:r>
    </w:p>
    <w:p w14:paraId="54A686FE">
      <w:pPr>
        <w:spacing w:after="120"/>
        <w:ind w:left="420" w:leftChars="200" w:firstLine="560" w:firstLineChars="200"/>
        <w:rPr>
          <w:rFonts w:ascii="Calibri" w:hAnsi="Calibri" w:eastAsia="宋体" w:cs="Times New Roman"/>
          <w:sz w:val="28"/>
          <w:szCs w:val="24"/>
        </w:rPr>
      </w:pPr>
    </w:p>
    <w:tbl>
      <w:tblPr>
        <w:tblStyle w:val="18"/>
        <w:tblW w:w="890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3118"/>
        <w:gridCol w:w="5075"/>
      </w:tblGrid>
      <w:tr w14:paraId="4CC54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710" w:type="dxa"/>
            <w:vAlign w:val="center"/>
          </w:tcPr>
          <w:p w14:paraId="02D5F328">
            <w:pPr>
              <w:spacing w:line="600" w:lineRule="exact"/>
              <w:jc w:val="center"/>
              <w:rPr>
                <w:rFonts w:ascii="Calibri" w:hAnsi="Calibri" w:eastAsia="宋体" w:cs="Times New Roman"/>
                <w:color w:val="000000"/>
                <w:sz w:val="24"/>
                <w:szCs w:val="24"/>
              </w:rPr>
            </w:pPr>
            <w:r>
              <w:rPr>
                <w:rFonts w:hint="eastAsia" w:ascii="Calibri" w:hAnsi="Calibri" w:eastAsia="宋体" w:cs="Times New Roman"/>
                <w:color w:val="000000"/>
                <w:sz w:val="24"/>
                <w:szCs w:val="24"/>
              </w:rPr>
              <w:t>序号</w:t>
            </w:r>
          </w:p>
        </w:tc>
        <w:tc>
          <w:tcPr>
            <w:tcW w:w="3118" w:type="dxa"/>
            <w:vAlign w:val="center"/>
          </w:tcPr>
          <w:p w14:paraId="572E07B1">
            <w:pPr>
              <w:spacing w:line="600" w:lineRule="exact"/>
              <w:jc w:val="center"/>
              <w:rPr>
                <w:rFonts w:ascii="Calibri" w:hAnsi="Calibri" w:eastAsia="宋体" w:cs="Times New Roman"/>
                <w:color w:val="000000"/>
                <w:sz w:val="24"/>
                <w:szCs w:val="24"/>
              </w:rPr>
            </w:pPr>
            <w:r>
              <w:rPr>
                <w:rFonts w:ascii="Calibri" w:hAnsi="Calibri" w:eastAsia="宋体" w:cs="Times New Roman"/>
                <w:color w:val="000000"/>
                <w:sz w:val="24"/>
                <w:szCs w:val="24"/>
              </w:rPr>
              <w:t>地块名称</w:t>
            </w:r>
          </w:p>
        </w:tc>
        <w:tc>
          <w:tcPr>
            <w:tcW w:w="5075" w:type="dxa"/>
          </w:tcPr>
          <w:p w14:paraId="32E65BA8">
            <w:pPr>
              <w:spacing w:line="600" w:lineRule="exact"/>
              <w:rPr>
                <w:rFonts w:ascii="Calibri" w:hAnsi="Calibri" w:eastAsia="宋体" w:cs="Times New Roman"/>
                <w:color w:val="000000"/>
                <w:sz w:val="24"/>
                <w:szCs w:val="24"/>
              </w:rPr>
            </w:pPr>
          </w:p>
          <w:p w14:paraId="3DBC9B2B">
            <w:pPr>
              <w:spacing w:line="600" w:lineRule="exact"/>
              <w:jc w:val="center"/>
              <w:rPr>
                <w:rFonts w:ascii="Calibri" w:hAnsi="Calibri" w:eastAsia="宋体" w:cs="Times New Roman"/>
                <w:color w:val="000000"/>
                <w:sz w:val="24"/>
                <w:szCs w:val="24"/>
              </w:rPr>
            </w:pPr>
            <w:r>
              <w:rPr>
                <w:rFonts w:hint="eastAsia" w:ascii="Calibri" w:hAnsi="Calibri" w:eastAsia="宋体" w:cs="Times New Roman"/>
                <w:color w:val="000000"/>
                <w:sz w:val="24"/>
                <w:szCs w:val="24"/>
              </w:rPr>
              <w:t>四至</w:t>
            </w:r>
          </w:p>
          <w:p w14:paraId="661FD99C">
            <w:pPr>
              <w:spacing w:after="120"/>
              <w:ind w:left="420" w:leftChars="200" w:firstLine="560" w:firstLineChars="200"/>
              <w:rPr>
                <w:rFonts w:ascii="Calibri" w:hAnsi="Calibri" w:eastAsia="宋体" w:cs="Times New Roman"/>
                <w:sz w:val="28"/>
                <w:szCs w:val="24"/>
              </w:rPr>
            </w:pPr>
          </w:p>
        </w:tc>
      </w:tr>
      <w:tr w14:paraId="730B2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710" w:type="dxa"/>
            <w:vMerge w:val="restart"/>
            <w:vAlign w:val="center"/>
          </w:tcPr>
          <w:p w14:paraId="46FF25CE">
            <w:pPr>
              <w:spacing w:line="600" w:lineRule="exact"/>
              <w:jc w:val="center"/>
              <w:rPr>
                <w:rFonts w:ascii="Calibri" w:hAnsi="Calibri" w:eastAsia="宋体" w:cs="Times New Roman"/>
                <w:color w:val="000000"/>
                <w:sz w:val="24"/>
                <w:szCs w:val="24"/>
              </w:rPr>
            </w:pPr>
            <w:r>
              <w:rPr>
                <w:rFonts w:hint="eastAsia" w:ascii="Calibri" w:hAnsi="Calibri" w:eastAsia="宋体" w:cs="Times New Roman"/>
                <w:color w:val="000000"/>
                <w:sz w:val="24"/>
                <w:szCs w:val="24"/>
              </w:rPr>
              <w:t>1</w:t>
            </w:r>
          </w:p>
        </w:tc>
        <w:tc>
          <w:tcPr>
            <w:tcW w:w="3118" w:type="dxa"/>
            <w:vMerge w:val="restart"/>
            <w:vAlign w:val="center"/>
          </w:tcPr>
          <w:p w14:paraId="362E4DB0">
            <w:pPr>
              <w:spacing w:line="600" w:lineRule="exact"/>
              <w:jc w:val="center"/>
              <w:rPr>
                <w:rFonts w:ascii="Calibri" w:hAnsi="Calibri" w:eastAsia="宋体" w:cs="Times New Roman"/>
                <w:color w:val="000000"/>
                <w:sz w:val="24"/>
                <w:szCs w:val="24"/>
              </w:rPr>
            </w:pPr>
          </w:p>
        </w:tc>
        <w:tc>
          <w:tcPr>
            <w:tcW w:w="5075" w:type="dxa"/>
          </w:tcPr>
          <w:p w14:paraId="643C911B">
            <w:pPr>
              <w:spacing w:line="600" w:lineRule="exact"/>
              <w:rPr>
                <w:rFonts w:ascii="Calibri" w:hAnsi="Calibri" w:eastAsia="宋体" w:cs="Times New Roman"/>
                <w:color w:val="000000"/>
                <w:sz w:val="24"/>
                <w:szCs w:val="24"/>
              </w:rPr>
            </w:pPr>
            <w:r>
              <w:rPr>
                <w:rFonts w:hint="eastAsia" w:ascii="Calibri" w:hAnsi="Calibri" w:eastAsia="宋体" w:cs="Times New Roman"/>
                <w:color w:val="000000"/>
                <w:sz w:val="24"/>
                <w:szCs w:val="24"/>
              </w:rPr>
              <w:t>东至：</w:t>
            </w:r>
          </w:p>
        </w:tc>
      </w:tr>
      <w:tr w14:paraId="3795B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710" w:type="dxa"/>
            <w:vMerge w:val="continue"/>
            <w:vAlign w:val="center"/>
          </w:tcPr>
          <w:p w14:paraId="6F275AB2">
            <w:pPr>
              <w:spacing w:line="600" w:lineRule="exact"/>
              <w:jc w:val="center"/>
              <w:rPr>
                <w:rFonts w:ascii="Calibri" w:hAnsi="Calibri" w:eastAsia="宋体" w:cs="Times New Roman"/>
                <w:color w:val="000000"/>
                <w:sz w:val="24"/>
                <w:szCs w:val="24"/>
              </w:rPr>
            </w:pPr>
          </w:p>
        </w:tc>
        <w:tc>
          <w:tcPr>
            <w:tcW w:w="3118" w:type="dxa"/>
            <w:vMerge w:val="continue"/>
            <w:vAlign w:val="center"/>
          </w:tcPr>
          <w:p w14:paraId="74557AF6">
            <w:pPr>
              <w:spacing w:line="600" w:lineRule="exact"/>
              <w:jc w:val="center"/>
              <w:rPr>
                <w:rFonts w:ascii="Calibri" w:hAnsi="Calibri" w:eastAsia="宋体" w:cs="Times New Roman"/>
                <w:color w:val="000000"/>
                <w:sz w:val="24"/>
                <w:szCs w:val="24"/>
              </w:rPr>
            </w:pPr>
          </w:p>
        </w:tc>
        <w:tc>
          <w:tcPr>
            <w:tcW w:w="5075" w:type="dxa"/>
          </w:tcPr>
          <w:p w14:paraId="4476BE6B">
            <w:pPr>
              <w:spacing w:line="600" w:lineRule="exact"/>
              <w:rPr>
                <w:rFonts w:ascii="Calibri" w:hAnsi="Calibri" w:eastAsia="宋体" w:cs="Times New Roman"/>
                <w:color w:val="000000"/>
                <w:sz w:val="24"/>
                <w:szCs w:val="24"/>
              </w:rPr>
            </w:pPr>
            <w:r>
              <w:rPr>
                <w:rFonts w:hint="eastAsia" w:ascii="Calibri" w:hAnsi="Calibri" w:eastAsia="宋体" w:cs="Times New Roman"/>
                <w:color w:val="000000"/>
                <w:sz w:val="24"/>
                <w:szCs w:val="24"/>
              </w:rPr>
              <w:t>南至：</w:t>
            </w:r>
          </w:p>
        </w:tc>
      </w:tr>
      <w:tr w14:paraId="15450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710" w:type="dxa"/>
            <w:vMerge w:val="continue"/>
            <w:vAlign w:val="center"/>
          </w:tcPr>
          <w:p w14:paraId="4DA07B38">
            <w:pPr>
              <w:spacing w:line="600" w:lineRule="exact"/>
              <w:jc w:val="center"/>
              <w:rPr>
                <w:rFonts w:ascii="Calibri" w:hAnsi="Calibri" w:eastAsia="宋体" w:cs="Times New Roman"/>
                <w:color w:val="000000"/>
                <w:sz w:val="24"/>
                <w:szCs w:val="24"/>
              </w:rPr>
            </w:pPr>
          </w:p>
        </w:tc>
        <w:tc>
          <w:tcPr>
            <w:tcW w:w="3118" w:type="dxa"/>
            <w:vMerge w:val="continue"/>
            <w:vAlign w:val="center"/>
          </w:tcPr>
          <w:p w14:paraId="7A2C0B7C">
            <w:pPr>
              <w:spacing w:line="600" w:lineRule="exact"/>
              <w:jc w:val="center"/>
              <w:rPr>
                <w:rFonts w:ascii="Calibri" w:hAnsi="Calibri" w:eastAsia="宋体" w:cs="Times New Roman"/>
                <w:color w:val="000000"/>
                <w:sz w:val="24"/>
                <w:szCs w:val="24"/>
              </w:rPr>
            </w:pPr>
          </w:p>
        </w:tc>
        <w:tc>
          <w:tcPr>
            <w:tcW w:w="5075" w:type="dxa"/>
          </w:tcPr>
          <w:p w14:paraId="16016C8E">
            <w:pPr>
              <w:spacing w:line="600" w:lineRule="exact"/>
              <w:rPr>
                <w:rFonts w:ascii="Calibri" w:hAnsi="Calibri" w:eastAsia="宋体" w:cs="Times New Roman"/>
                <w:color w:val="000000"/>
                <w:sz w:val="24"/>
                <w:szCs w:val="24"/>
              </w:rPr>
            </w:pPr>
            <w:r>
              <w:rPr>
                <w:rFonts w:hint="eastAsia" w:ascii="Calibri" w:hAnsi="Calibri" w:eastAsia="宋体" w:cs="Times New Roman"/>
                <w:color w:val="000000"/>
                <w:sz w:val="24"/>
                <w:szCs w:val="24"/>
              </w:rPr>
              <w:t>西至：</w:t>
            </w:r>
          </w:p>
        </w:tc>
      </w:tr>
      <w:tr w14:paraId="605C3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710" w:type="dxa"/>
            <w:vMerge w:val="continue"/>
            <w:vAlign w:val="center"/>
          </w:tcPr>
          <w:p w14:paraId="2EAC67CC">
            <w:pPr>
              <w:spacing w:line="600" w:lineRule="exact"/>
              <w:jc w:val="center"/>
              <w:rPr>
                <w:rFonts w:ascii="Calibri" w:hAnsi="Calibri" w:eastAsia="宋体" w:cs="Times New Roman"/>
                <w:color w:val="000000"/>
                <w:sz w:val="24"/>
                <w:szCs w:val="24"/>
              </w:rPr>
            </w:pPr>
          </w:p>
        </w:tc>
        <w:tc>
          <w:tcPr>
            <w:tcW w:w="3118" w:type="dxa"/>
            <w:vMerge w:val="continue"/>
            <w:vAlign w:val="center"/>
          </w:tcPr>
          <w:p w14:paraId="00A5997B">
            <w:pPr>
              <w:spacing w:line="600" w:lineRule="exact"/>
              <w:jc w:val="center"/>
              <w:rPr>
                <w:rFonts w:ascii="Calibri" w:hAnsi="Calibri" w:eastAsia="宋体" w:cs="Times New Roman"/>
                <w:color w:val="000000"/>
                <w:sz w:val="24"/>
                <w:szCs w:val="24"/>
              </w:rPr>
            </w:pPr>
          </w:p>
        </w:tc>
        <w:tc>
          <w:tcPr>
            <w:tcW w:w="5075" w:type="dxa"/>
          </w:tcPr>
          <w:p w14:paraId="66FF740A">
            <w:pPr>
              <w:spacing w:line="600" w:lineRule="exact"/>
              <w:rPr>
                <w:rFonts w:ascii="Calibri" w:hAnsi="Calibri" w:eastAsia="宋体" w:cs="Times New Roman"/>
                <w:color w:val="000000"/>
                <w:sz w:val="24"/>
                <w:szCs w:val="24"/>
              </w:rPr>
            </w:pPr>
            <w:r>
              <w:rPr>
                <w:rFonts w:hint="eastAsia" w:ascii="Calibri" w:hAnsi="Calibri" w:eastAsia="宋体" w:cs="Times New Roman"/>
                <w:color w:val="000000"/>
                <w:sz w:val="24"/>
                <w:szCs w:val="24"/>
              </w:rPr>
              <w:t>北至：</w:t>
            </w:r>
          </w:p>
        </w:tc>
      </w:tr>
      <w:tr w14:paraId="29675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710" w:type="dxa"/>
            <w:vAlign w:val="center"/>
          </w:tcPr>
          <w:p w14:paraId="3460FCA8">
            <w:pPr>
              <w:spacing w:line="600" w:lineRule="exact"/>
              <w:jc w:val="center"/>
              <w:rPr>
                <w:rFonts w:ascii="Calibri" w:hAnsi="Calibri" w:eastAsia="宋体" w:cs="Times New Roman"/>
                <w:color w:val="000000"/>
                <w:sz w:val="24"/>
                <w:szCs w:val="24"/>
              </w:rPr>
            </w:pPr>
            <w:r>
              <w:rPr>
                <w:rFonts w:hint="eastAsia" w:ascii="Calibri" w:hAnsi="Calibri" w:eastAsia="宋体" w:cs="Times New Roman"/>
                <w:color w:val="000000"/>
                <w:sz w:val="24"/>
                <w:szCs w:val="24"/>
              </w:rPr>
              <w:t>2</w:t>
            </w:r>
          </w:p>
        </w:tc>
        <w:tc>
          <w:tcPr>
            <w:tcW w:w="3118" w:type="dxa"/>
            <w:vAlign w:val="center"/>
          </w:tcPr>
          <w:p w14:paraId="13E4A706">
            <w:pPr>
              <w:spacing w:line="600" w:lineRule="exact"/>
              <w:jc w:val="center"/>
              <w:rPr>
                <w:rFonts w:ascii="Calibri" w:hAnsi="Calibri" w:eastAsia="宋体" w:cs="Times New Roman"/>
                <w:color w:val="000000"/>
                <w:sz w:val="24"/>
                <w:szCs w:val="24"/>
              </w:rPr>
            </w:pPr>
            <w:r>
              <w:rPr>
                <w:rFonts w:hint="eastAsia" w:ascii="Calibri" w:hAnsi="Calibri" w:eastAsia="宋体" w:cs="Times New Roman"/>
                <w:color w:val="000000"/>
                <w:sz w:val="24"/>
                <w:szCs w:val="24"/>
              </w:rPr>
              <w:t>项目编号</w:t>
            </w:r>
          </w:p>
        </w:tc>
        <w:tc>
          <w:tcPr>
            <w:tcW w:w="5075" w:type="dxa"/>
          </w:tcPr>
          <w:p w14:paraId="009E61FC">
            <w:pPr>
              <w:spacing w:line="600" w:lineRule="exact"/>
              <w:rPr>
                <w:rFonts w:ascii="Calibri" w:hAnsi="Calibri" w:eastAsia="宋体" w:cs="Times New Roman"/>
                <w:color w:val="000000"/>
                <w:sz w:val="24"/>
                <w:szCs w:val="24"/>
              </w:rPr>
            </w:pPr>
          </w:p>
        </w:tc>
      </w:tr>
    </w:tbl>
    <w:p w14:paraId="23C62D7A">
      <w:pPr>
        <w:rPr>
          <w:rFonts w:ascii="宋体" w:hAnsi="宋体" w:eastAsia="宋体" w:cs="Times New Roman"/>
          <w:sz w:val="28"/>
        </w:rPr>
      </w:pPr>
      <w:r>
        <w:rPr>
          <w:rFonts w:ascii="Calibri" w:hAnsi="Calibri" w:eastAsia="宋体" w:cs="Times New Roman"/>
          <w:sz w:val="28"/>
        </w:rPr>
        <w:t>附着物及其他情况描述</w:t>
      </w:r>
      <w:r>
        <w:rPr>
          <w:rFonts w:ascii="宋体" w:hAnsi="宋体" w:eastAsia="宋体" w:cs="Times New Roman"/>
          <w:sz w:val="28"/>
        </w:rPr>
        <w:t>_______________________________________</w:t>
      </w:r>
    </w:p>
    <w:p w14:paraId="6AC48ABF">
      <w:pPr>
        <w:pStyle w:val="7"/>
      </w:pPr>
      <w:r>
        <w:rPr>
          <w:rFonts w:ascii="宋体" w:hAnsi="宋体"/>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w:t>
      </w:r>
    </w:p>
    <w:p w14:paraId="71E44F28">
      <w:pPr>
        <w:rPr>
          <w:rFonts w:ascii="Calibri" w:hAnsi="Calibri" w:eastAsia="宋体" w:cs="Times New Roman"/>
          <w:sz w:val="28"/>
          <w:szCs w:val="24"/>
        </w:rPr>
      </w:pPr>
    </w:p>
    <w:p w14:paraId="11DA33CE"/>
    <w:p w14:paraId="157A0026">
      <w:pPr>
        <w:tabs>
          <w:tab w:val="left" w:pos="5565"/>
        </w:tabs>
        <w:spacing w:line="560" w:lineRule="exact"/>
        <w:ind w:right="640"/>
        <w:jc w:val="left"/>
        <w:rPr>
          <w:rFonts w:ascii="宋体" w:hAnsi="宋体" w:eastAsia="宋体" w:cs="Times New Roman"/>
          <w:sz w:val="32"/>
          <w:szCs w:val="32"/>
        </w:rPr>
      </w:pPr>
      <w:r>
        <w:rPr>
          <w:rFonts w:hint="eastAsia" w:ascii="宋体" w:hAnsi="宋体" w:eastAsia="宋体" w:cs="Times New Roman"/>
          <w:sz w:val="32"/>
          <w:szCs w:val="32"/>
        </w:rPr>
        <w:t>合同编号：</w:t>
      </w:r>
    </w:p>
    <w:p w14:paraId="5A842CDC">
      <w:pPr>
        <w:pStyle w:val="2"/>
      </w:pPr>
      <w:r>
        <w:rPr>
          <w:rFonts w:hint="eastAsia"/>
        </w:rPr>
        <w:t>丰城市集体林权流转合同</w:t>
      </w:r>
    </w:p>
    <w:p w14:paraId="3C63ADCD">
      <w:pPr>
        <w:rPr>
          <w:rFonts w:ascii="宋体" w:hAnsi="宋体" w:eastAsia="宋体" w:cs="仿宋_GB2312"/>
          <w:b/>
          <w:color w:val="000000"/>
          <w:sz w:val="30"/>
          <w:szCs w:val="30"/>
          <w:u w:val="dash"/>
        </w:rPr>
      </w:pPr>
      <w:r>
        <w:rPr>
          <w:rFonts w:hint="eastAsia" w:ascii="宋体" w:hAnsi="宋体" w:eastAsia="宋体" w:cs="仿宋_GB2312"/>
          <w:b/>
          <w:color w:val="000000"/>
          <w:sz w:val="30"/>
          <w:szCs w:val="30"/>
        </w:rPr>
        <w:t>出让方（以下简称甲方）：</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p>
    <w:p w14:paraId="4E610383">
      <w:pPr>
        <w:spacing w:line="440" w:lineRule="exact"/>
        <w:jc w:val="left"/>
        <w:rPr>
          <w:rFonts w:ascii="宋体" w:hAnsi="宋体" w:eastAsia="宋体" w:cs="Times New Roman"/>
          <w:sz w:val="28"/>
          <w:szCs w:val="28"/>
        </w:rPr>
      </w:pPr>
      <w:r>
        <w:rPr>
          <w:rFonts w:hint="eastAsia" w:ascii="宋体" w:hAnsi="宋体" w:eastAsia="宋体" w:cs="仿宋_GB2312"/>
          <w:b/>
          <w:color w:val="000000"/>
          <w:sz w:val="30"/>
          <w:szCs w:val="30"/>
        </w:rPr>
        <w:t>受让方（以下简称乙方）：</w:t>
      </w:r>
      <w:r>
        <w:rPr>
          <w:rFonts w:hint="eastAsia" w:ascii="宋体" w:hAnsi="宋体" w:eastAsia="宋体" w:cs="仿宋_GB2312"/>
          <w:b/>
          <w:color w:val="000000"/>
          <w:sz w:val="30"/>
          <w:szCs w:val="30"/>
          <w:u w:val="single"/>
        </w:rPr>
        <w:tab/>
      </w:r>
      <w:r>
        <w:rPr>
          <w:rFonts w:hint="eastAsia" w:ascii="宋体" w:hAnsi="宋体" w:eastAsia="宋体" w:cs="仿宋_GB2312"/>
          <w:b/>
          <w:color w:val="000000"/>
          <w:sz w:val="30"/>
          <w:szCs w:val="30"/>
          <w:u w:val="single"/>
        </w:rPr>
        <w:t xml:space="preserve">                                    </w:t>
      </w:r>
    </w:p>
    <w:p w14:paraId="6A1F2B3A">
      <w:pPr>
        <w:spacing w:line="440" w:lineRule="exact"/>
        <w:ind w:firstLine="480" w:firstLineChars="200"/>
        <w:jc w:val="left"/>
        <w:rPr>
          <w:rFonts w:ascii="宋体" w:hAnsi="宋体" w:eastAsia="宋体" w:cs="Times New Roman"/>
          <w:sz w:val="24"/>
          <w:szCs w:val="24"/>
        </w:rPr>
      </w:pPr>
      <w:r>
        <w:rPr>
          <w:rFonts w:hint="eastAsia" w:ascii="宋体" w:hAnsi="宋体" w:eastAsia="宋体" w:cs="Times New Roman"/>
          <w:color w:val="000000"/>
          <w:sz w:val="24"/>
          <w:szCs w:val="24"/>
        </w:rPr>
        <w:t>为规范集体林权流转行为，维护流转当事人的合法权益，</w:t>
      </w:r>
      <w:r>
        <w:rPr>
          <w:rFonts w:hint="eastAsia" w:ascii="宋体" w:hAnsi="宋体" w:eastAsia="宋体" w:cs="Times New Roman"/>
          <w:sz w:val="24"/>
          <w:szCs w:val="24"/>
        </w:rPr>
        <w:t xml:space="preserve">根据《中华人民共和国合同法》、《中华人民共和国农村土地承包法》、《中华人民共和国森林法》等相关规定，经甲乙双方共同协商，在平等自愿的基础上，订立本合同。 </w:t>
      </w:r>
    </w:p>
    <w:p w14:paraId="4A0F2947">
      <w:pPr>
        <w:spacing w:line="440" w:lineRule="exact"/>
        <w:ind w:firstLine="480" w:firstLineChars="200"/>
        <w:jc w:val="left"/>
        <w:rPr>
          <w:rFonts w:ascii="宋体" w:hAnsi="宋体" w:eastAsia="宋体" w:cs="Times New Roman"/>
          <w:sz w:val="24"/>
          <w:szCs w:val="24"/>
        </w:rPr>
      </w:pPr>
    </w:p>
    <w:p w14:paraId="14048A52">
      <w:pPr>
        <w:spacing w:line="440" w:lineRule="exact"/>
        <w:ind w:firstLine="560" w:firstLineChars="200"/>
        <w:jc w:val="left"/>
        <w:rPr>
          <w:rFonts w:ascii="宋体" w:hAnsi="宋体" w:eastAsia="宋体" w:cs="Times New Roman"/>
          <w:b/>
          <w:color w:val="000000"/>
          <w:sz w:val="28"/>
          <w:szCs w:val="28"/>
        </w:rPr>
      </w:pPr>
      <w:r>
        <w:rPr>
          <w:rFonts w:hint="eastAsia" w:ascii="宋体" w:hAnsi="宋体" w:eastAsia="宋体" w:cs="Times New Roman"/>
          <w:color w:val="000000"/>
          <w:sz w:val="28"/>
          <w:szCs w:val="28"/>
        </w:rPr>
        <w:t>第一条特定术语和规范</w:t>
      </w:r>
    </w:p>
    <w:p w14:paraId="7970CDDF">
      <w:pPr>
        <w:spacing w:line="440" w:lineRule="exact"/>
        <w:ind w:firstLine="480" w:firstLineChars="200"/>
        <w:rPr>
          <w:rFonts w:ascii="宋体" w:hAnsi="宋体" w:eastAsia="宋体" w:cs="Arial"/>
          <w:color w:val="000000"/>
          <w:sz w:val="24"/>
          <w:szCs w:val="24"/>
          <w:shd w:val="clear" w:color="auto" w:fill="FFFFFF"/>
        </w:rPr>
      </w:pPr>
      <w:r>
        <w:rPr>
          <w:rFonts w:hint="eastAsia" w:ascii="宋体" w:hAnsi="宋体" w:eastAsia="宋体" w:cs="Arial"/>
          <w:bCs/>
          <w:color w:val="333333"/>
          <w:sz w:val="24"/>
          <w:szCs w:val="24"/>
          <w:shd w:val="clear" w:color="auto" w:fill="FFFFFF"/>
        </w:rPr>
        <w:t>（一）本合同所称的</w:t>
      </w:r>
      <w:r>
        <w:rPr>
          <w:rFonts w:hint="eastAsia" w:ascii="宋体" w:hAnsi="宋体" w:eastAsia="宋体" w:cs="Arial"/>
          <w:bCs/>
          <w:color w:val="000000"/>
          <w:sz w:val="24"/>
          <w:szCs w:val="24"/>
          <w:shd w:val="clear" w:color="auto" w:fill="FFFFFF"/>
        </w:rPr>
        <w:t>集体林权流转是指在不改变集体林地所有权及林地用途和公益林性质的前提下，林权权利人将其</w:t>
      </w:r>
      <w:r>
        <w:rPr>
          <w:rFonts w:hint="eastAsia" w:ascii="宋体" w:hAnsi="宋体" w:eastAsia="宋体" w:cs="Arial"/>
          <w:color w:val="000000"/>
          <w:sz w:val="24"/>
          <w:szCs w:val="24"/>
          <w:shd w:val="clear" w:color="auto" w:fill="FFFFFF"/>
        </w:rPr>
        <w:t>依法取得的林木所有权、使用权和林地承包经营权或者林地经营权，依法全部或部分转移给其他公民、法人及其他组织的行为。</w:t>
      </w:r>
    </w:p>
    <w:p w14:paraId="7BD0B3A7">
      <w:pPr>
        <w:widowControl/>
        <w:shd w:val="clear" w:color="auto" w:fill="FFFFFF"/>
        <w:spacing w:line="440" w:lineRule="exact"/>
        <w:ind w:right="45" w:firstLine="480" w:firstLineChars="200"/>
        <w:jc w:val="left"/>
        <w:rPr>
          <w:rFonts w:ascii="宋体" w:hAnsi="宋体" w:eastAsia="宋体" w:cs="Arial"/>
          <w:color w:val="000000"/>
          <w:sz w:val="24"/>
          <w:szCs w:val="24"/>
          <w:shd w:val="clear" w:color="auto" w:fill="FFFFFF"/>
        </w:rPr>
      </w:pPr>
      <w:r>
        <w:rPr>
          <w:rFonts w:hint="eastAsia" w:ascii="宋体" w:hAnsi="宋体" w:eastAsia="宋体" w:cs="Arial"/>
          <w:bCs/>
          <w:color w:val="333333"/>
          <w:kern w:val="0"/>
          <w:sz w:val="24"/>
          <w:szCs w:val="24"/>
          <w:shd w:val="clear" w:color="auto" w:fill="FFFFFF"/>
        </w:rPr>
        <w:t>（二）集体林权</w:t>
      </w:r>
      <w:r>
        <w:rPr>
          <w:rFonts w:hint="eastAsia" w:ascii="宋体" w:hAnsi="宋体" w:eastAsia="宋体" w:cs="Arial"/>
          <w:color w:val="000000"/>
          <w:sz w:val="24"/>
          <w:szCs w:val="24"/>
          <w:shd w:val="clear" w:color="auto" w:fill="FFFFFF"/>
        </w:rPr>
        <w:t xml:space="preserve">流转应当遵循依法自愿、公平公正和诚实守信原则，任何组织和个人不得强迫或者阻碍进行林地承包经营权流转，流转的期限不得超过承包期的剩余期限。 </w:t>
      </w:r>
    </w:p>
    <w:p w14:paraId="570EAA26">
      <w:pPr>
        <w:widowControl/>
        <w:shd w:val="clear" w:color="auto" w:fill="FFFFFF"/>
        <w:spacing w:line="440" w:lineRule="exact"/>
        <w:ind w:right="45" w:firstLine="480" w:firstLineChars="200"/>
        <w:jc w:val="left"/>
        <w:rPr>
          <w:rFonts w:ascii="宋体" w:hAnsi="宋体" w:eastAsia="宋体" w:cs="Arial"/>
          <w:color w:val="000000"/>
          <w:sz w:val="24"/>
          <w:szCs w:val="24"/>
          <w:shd w:val="clear" w:color="auto" w:fill="FFFFFF"/>
        </w:rPr>
      </w:pPr>
      <w:r>
        <w:rPr>
          <w:rFonts w:hint="eastAsia" w:ascii="宋体" w:hAnsi="宋体" w:eastAsia="宋体" w:cs="Arial"/>
          <w:color w:val="000000"/>
          <w:sz w:val="24"/>
          <w:szCs w:val="24"/>
          <w:shd w:val="clear" w:color="auto" w:fill="FFFFFF"/>
        </w:rPr>
        <w:t>（三）通过家庭承包取得的林权</w:t>
      </w:r>
      <w:r>
        <w:rPr>
          <w:rFonts w:hint="eastAsia" w:ascii="宋体" w:hAnsi="宋体" w:eastAsia="宋体" w:cs="Arial"/>
          <w:color w:val="000000"/>
          <w:kern w:val="0"/>
          <w:sz w:val="24"/>
          <w:szCs w:val="24"/>
          <w:shd w:val="clear" w:color="auto" w:fill="FFFFFF"/>
        </w:rPr>
        <w:t>，</w:t>
      </w:r>
      <w:r>
        <w:rPr>
          <w:rFonts w:hint="eastAsia" w:ascii="宋体" w:hAnsi="宋体" w:eastAsia="宋体" w:cs="Arial"/>
          <w:color w:val="000000"/>
          <w:sz w:val="24"/>
          <w:szCs w:val="24"/>
          <w:shd w:val="clear" w:color="auto" w:fill="FFFFFF"/>
        </w:rPr>
        <w:t>采取转让方式流转的，应当经发包方同意；采取转包、出租、互换或者其他方式流转的，应当报发包方备案。</w:t>
      </w:r>
    </w:p>
    <w:p w14:paraId="6BDF2CCD">
      <w:pPr>
        <w:spacing w:line="440" w:lineRule="exact"/>
        <w:ind w:firstLine="480" w:firstLineChars="200"/>
        <w:jc w:val="left"/>
        <w:rPr>
          <w:rFonts w:ascii="宋体" w:hAnsi="宋体" w:eastAsia="宋体" w:cs="Arial"/>
          <w:color w:val="000000"/>
          <w:sz w:val="24"/>
          <w:szCs w:val="24"/>
          <w:shd w:val="clear" w:color="auto" w:fill="FFFFFF"/>
        </w:rPr>
      </w:pPr>
      <w:r>
        <w:rPr>
          <w:rFonts w:hint="eastAsia" w:ascii="宋体" w:hAnsi="宋体" w:eastAsia="宋体" w:cs="Arial"/>
          <w:color w:val="000000"/>
          <w:sz w:val="24"/>
          <w:szCs w:val="24"/>
          <w:shd w:val="clear" w:color="auto" w:fill="FFFFFF"/>
        </w:rPr>
        <w:t>（四）集体统一经营管理的林权流转给本集体经济组织以外的单位或者个人的，应当在本集体经济组织内提前公示，经本集体经济组织成员会议三分之二以上成员或者三分之二以上村民代表同意后报乡（镇）人民政府批准。村集体经济组织应当对受让方的资信情况和经营能力进行审查后，再签订合同。</w:t>
      </w:r>
    </w:p>
    <w:p w14:paraId="0F68BE27">
      <w:pPr>
        <w:spacing w:line="440" w:lineRule="exact"/>
        <w:ind w:firstLine="480" w:firstLineChars="200"/>
        <w:jc w:val="left"/>
        <w:rPr>
          <w:rFonts w:ascii="宋体" w:hAnsi="宋体" w:eastAsia="宋体" w:cs="Arial"/>
          <w:color w:val="000000"/>
          <w:sz w:val="24"/>
          <w:szCs w:val="24"/>
          <w:shd w:val="clear" w:color="auto" w:fill="FFFFFF"/>
        </w:rPr>
      </w:pPr>
      <w:r>
        <w:rPr>
          <w:rFonts w:hint="eastAsia" w:ascii="宋体" w:hAnsi="宋体" w:eastAsia="宋体" w:cs="Arial"/>
          <w:color w:val="000000"/>
          <w:sz w:val="24"/>
          <w:szCs w:val="24"/>
          <w:shd w:val="clear" w:color="auto" w:fill="FFFFFF"/>
        </w:rPr>
        <w:t>（五）林权采取互换、转让方式流转，当事人要求权属变更登记的，应当向县级以上地方人民政府申请登记。</w:t>
      </w:r>
    </w:p>
    <w:p w14:paraId="4195C5A3">
      <w:pPr>
        <w:spacing w:line="440" w:lineRule="exact"/>
        <w:ind w:firstLine="480" w:firstLineChars="200"/>
        <w:jc w:val="left"/>
        <w:rPr>
          <w:rFonts w:ascii="宋体" w:hAnsi="宋体" w:eastAsia="宋体" w:cs="Arial"/>
          <w:color w:val="000000"/>
          <w:sz w:val="24"/>
          <w:szCs w:val="24"/>
          <w:shd w:val="clear" w:color="auto" w:fill="FFFFFF"/>
        </w:rPr>
      </w:pPr>
    </w:p>
    <w:p w14:paraId="61B41FAD">
      <w:pPr>
        <w:spacing w:line="440" w:lineRule="exact"/>
        <w:ind w:firstLine="560" w:firstLineChars="200"/>
        <w:jc w:val="left"/>
        <w:rPr>
          <w:rFonts w:ascii="宋体" w:hAnsi="宋体" w:eastAsia="宋体" w:cs="Times New Roman"/>
          <w:b/>
          <w:color w:val="000000"/>
          <w:sz w:val="28"/>
          <w:szCs w:val="28"/>
        </w:rPr>
      </w:pPr>
      <w:r>
        <w:rPr>
          <w:rFonts w:hint="eastAsia" w:ascii="宋体" w:hAnsi="宋体" w:eastAsia="宋体" w:cs="Times New Roman"/>
          <w:color w:val="000000"/>
          <w:sz w:val="28"/>
          <w:szCs w:val="28"/>
        </w:rPr>
        <w:t>第二条流转标的物及流转</w:t>
      </w:r>
    </w:p>
    <w:p w14:paraId="799443DA">
      <w:pPr>
        <w:spacing w:line="440" w:lineRule="exact"/>
        <w:ind w:firstLine="480" w:firstLineChars="200"/>
        <w:jc w:val="left"/>
        <w:rPr>
          <w:rFonts w:ascii="宋体" w:hAnsi="宋体" w:eastAsia="宋体" w:cs="Times New Roman"/>
          <w:color w:val="000000"/>
          <w:sz w:val="24"/>
          <w:szCs w:val="24"/>
        </w:rPr>
      </w:pPr>
      <w:r>
        <w:rPr>
          <w:rFonts w:hint="eastAsia" w:ascii="宋体" w:hAnsi="宋体" w:eastAsia="宋体" w:cs="Times New Roman"/>
          <w:sz w:val="24"/>
          <w:szCs w:val="24"/>
        </w:rPr>
        <w:t>（一）</w:t>
      </w:r>
      <w:r>
        <w:rPr>
          <w:rFonts w:hint="eastAsia" w:ascii="宋体" w:hAnsi="宋体" w:eastAsia="宋体" w:cs="Times New Roman"/>
          <w:color w:val="000000"/>
          <w:sz w:val="24"/>
          <w:szCs w:val="24"/>
        </w:rPr>
        <w:t>标的</w:t>
      </w:r>
      <w:r>
        <w:rPr>
          <w:rFonts w:hint="eastAsia" w:ascii="宋体" w:hAnsi="宋体" w:eastAsia="宋体" w:cs="Times New Roman"/>
          <w:sz w:val="24"/>
          <w:szCs w:val="24"/>
        </w:rPr>
        <w:t>林权证书号</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，以林权证登记面积为准，共计亩，其中公益林</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亩，商品林</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亩。（具体情况以附件一为准）</w:t>
      </w:r>
    </w:p>
    <w:p w14:paraId="0F4CB692">
      <w:pPr>
        <w:spacing w:line="440" w:lineRule="exact"/>
        <w:ind w:firstLine="480" w:firstLineChars="200"/>
        <w:jc w:val="left"/>
        <w:rPr>
          <w:rFonts w:ascii="宋体" w:hAnsi="宋体" w:eastAsia="宋体" w:cs="Times New Roman"/>
          <w:color w:val="000000"/>
          <w:sz w:val="24"/>
          <w:szCs w:val="24"/>
        </w:rPr>
      </w:pPr>
      <w:r>
        <w:rPr>
          <w:rFonts w:hint="eastAsia" w:ascii="宋体" w:hAnsi="宋体" w:eastAsia="宋体" w:cs="Times New Roman"/>
          <w:sz w:val="24"/>
          <w:szCs w:val="24"/>
        </w:rPr>
        <w:t>（二）</w:t>
      </w:r>
      <w:r>
        <w:rPr>
          <w:rFonts w:hint="eastAsia" w:ascii="宋体" w:hAnsi="宋体" w:eastAsia="宋体" w:cs="Times New Roman"/>
          <w:color w:val="000000"/>
          <w:sz w:val="24"/>
          <w:szCs w:val="24"/>
        </w:rPr>
        <w:t>甲方现通过</w:t>
      </w:r>
      <w:r>
        <w:rPr>
          <w:rFonts w:hint="eastAsia" w:ascii="宋体" w:hAnsi="宋体" w:eastAsia="宋体" w:cs="宋体"/>
          <w:sz w:val="24"/>
          <w:szCs w:val="24"/>
        </w:rPr>
        <w:t>□</w:t>
      </w:r>
      <w:r>
        <w:rPr>
          <w:rFonts w:hint="eastAsia" w:ascii="宋体" w:hAnsi="宋体" w:eastAsia="宋体" w:cs="Times New Roman"/>
          <w:color w:val="000000"/>
          <w:sz w:val="24"/>
          <w:szCs w:val="24"/>
        </w:rPr>
        <w:t xml:space="preserve">转包  </w:t>
      </w:r>
      <w:r>
        <w:rPr>
          <w:rFonts w:hint="eastAsia" w:ascii="宋体" w:hAnsi="宋体" w:eastAsia="宋体" w:cs="宋体"/>
          <w:sz w:val="24"/>
          <w:szCs w:val="24"/>
        </w:rPr>
        <w:t>□</w:t>
      </w:r>
      <w:r>
        <w:rPr>
          <w:rFonts w:hint="eastAsia" w:ascii="宋体" w:hAnsi="宋体" w:eastAsia="宋体" w:cs="Times New Roman"/>
          <w:color w:val="000000"/>
          <w:sz w:val="24"/>
          <w:szCs w:val="24"/>
        </w:rPr>
        <w:t xml:space="preserve">出租  </w:t>
      </w:r>
      <w:r>
        <w:rPr>
          <w:rFonts w:hint="eastAsia" w:ascii="宋体" w:hAnsi="宋体" w:eastAsia="宋体" w:cs="宋体"/>
          <w:sz w:val="24"/>
          <w:szCs w:val="24"/>
        </w:rPr>
        <w:t>□</w:t>
      </w:r>
      <w:r>
        <w:rPr>
          <w:rFonts w:hint="eastAsia" w:ascii="宋体" w:hAnsi="宋体" w:eastAsia="宋体" w:cs="Times New Roman"/>
          <w:color w:val="000000"/>
          <w:sz w:val="24"/>
          <w:szCs w:val="24"/>
        </w:rPr>
        <w:t xml:space="preserve">互换  </w:t>
      </w:r>
      <w:r>
        <w:rPr>
          <w:rFonts w:hint="eastAsia" w:ascii="宋体" w:hAnsi="宋体" w:eastAsia="宋体" w:cs="宋体"/>
          <w:sz w:val="24"/>
          <w:szCs w:val="24"/>
        </w:rPr>
        <w:t>□</w:t>
      </w:r>
      <w:r>
        <w:rPr>
          <w:rFonts w:hint="eastAsia" w:ascii="宋体" w:hAnsi="宋体" w:eastAsia="宋体" w:cs="Times New Roman"/>
          <w:color w:val="000000"/>
          <w:sz w:val="24"/>
          <w:szCs w:val="24"/>
        </w:rPr>
        <w:t xml:space="preserve">转让  </w:t>
      </w:r>
      <w:r>
        <w:rPr>
          <w:rFonts w:hint="eastAsia" w:ascii="宋体" w:hAnsi="宋体" w:eastAsia="宋体" w:cs="宋体"/>
          <w:sz w:val="24"/>
          <w:szCs w:val="24"/>
        </w:rPr>
        <w:t>□</w:t>
      </w:r>
      <w:r>
        <w:rPr>
          <w:rFonts w:hint="eastAsia" w:ascii="宋体" w:hAnsi="宋体" w:eastAsia="宋体" w:cs="Times New Roman"/>
          <w:color w:val="000000"/>
          <w:sz w:val="24"/>
          <w:szCs w:val="24"/>
        </w:rPr>
        <w:t xml:space="preserve">入股  </w:t>
      </w:r>
      <w:r>
        <w:rPr>
          <w:rFonts w:hint="eastAsia" w:ascii="宋体" w:hAnsi="宋体" w:eastAsia="宋体" w:cs="宋体"/>
          <w:sz w:val="24"/>
          <w:szCs w:val="24"/>
        </w:rPr>
        <w:t>□</w:t>
      </w:r>
      <w:r>
        <w:rPr>
          <w:rFonts w:hint="eastAsia" w:ascii="宋体" w:hAnsi="宋体" w:eastAsia="宋体" w:cs="Times New Roman"/>
          <w:color w:val="000000"/>
          <w:sz w:val="24"/>
          <w:szCs w:val="24"/>
        </w:rPr>
        <w:t xml:space="preserve">作为出资、合作条件  </w:t>
      </w:r>
      <w:r>
        <w:rPr>
          <w:rFonts w:hint="eastAsia" w:ascii="宋体" w:hAnsi="宋体" w:eastAsia="宋体" w:cs="宋体"/>
          <w:sz w:val="24"/>
          <w:szCs w:val="24"/>
        </w:rPr>
        <w:t>□其他</w:t>
      </w:r>
      <w:r>
        <w:rPr>
          <w:rFonts w:hint="eastAsia" w:ascii="宋体" w:hAnsi="宋体" w:eastAsia="宋体" w:cs="Times New Roman"/>
          <w:color w:val="000000"/>
          <w:sz w:val="24"/>
          <w:szCs w:val="24"/>
        </w:rPr>
        <w:t>方式</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流转给乙方，乙方对其受让的林地、林木应当依法开发利用。</w:t>
      </w:r>
    </w:p>
    <w:p w14:paraId="0D9B4E74">
      <w:pPr>
        <w:spacing w:line="440" w:lineRule="exact"/>
        <w:ind w:firstLine="480" w:firstLineChars="200"/>
        <w:jc w:val="left"/>
        <w:rPr>
          <w:rFonts w:ascii="宋体" w:hAnsi="宋体" w:eastAsia="宋体" w:cs="Times New Roman"/>
          <w:sz w:val="24"/>
          <w:szCs w:val="24"/>
        </w:rPr>
      </w:pPr>
      <w:r>
        <w:rPr>
          <w:rFonts w:hint="eastAsia" w:ascii="宋体" w:hAnsi="宋体" w:eastAsia="宋体" w:cs="Times New Roman"/>
          <w:sz w:val="24"/>
          <w:szCs w:val="24"/>
        </w:rPr>
        <w:t>（三）</w:t>
      </w:r>
      <w:r>
        <w:rPr>
          <w:rFonts w:hint="eastAsia" w:ascii="宋体" w:hAnsi="宋体" w:eastAsia="宋体" w:cs="Times New Roman"/>
          <w:color w:val="000000"/>
          <w:sz w:val="24"/>
          <w:szCs w:val="24"/>
        </w:rPr>
        <w:t>甲方将</w:t>
      </w:r>
      <w:r>
        <w:rPr>
          <w:rFonts w:hint="eastAsia" w:ascii="宋体" w:hAnsi="宋体" w:eastAsia="宋体" w:cs="宋体"/>
          <w:sz w:val="24"/>
          <w:szCs w:val="24"/>
        </w:rPr>
        <w:t>□</w:t>
      </w:r>
      <w:r>
        <w:rPr>
          <w:rFonts w:hint="eastAsia" w:ascii="宋体" w:hAnsi="宋体" w:eastAsia="宋体" w:cs="Times New Roman"/>
          <w:sz w:val="24"/>
          <w:szCs w:val="24"/>
        </w:rPr>
        <w:t>林地经营权</w:t>
      </w:r>
      <w:r>
        <w:rPr>
          <w:rFonts w:hint="eastAsia" w:ascii="宋体" w:hAnsi="宋体" w:eastAsia="宋体" w:cs="Times New Roman"/>
          <w:color w:val="000000"/>
          <w:sz w:val="24"/>
          <w:szCs w:val="24"/>
        </w:rPr>
        <w:t xml:space="preserve">□林木所有权 </w:t>
      </w:r>
      <w:r>
        <w:rPr>
          <w:rFonts w:hint="eastAsia" w:ascii="宋体" w:hAnsi="宋体" w:eastAsia="宋体" w:cs="宋体"/>
          <w:sz w:val="24"/>
          <w:szCs w:val="24"/>
        </w:rPr>
        <w:t xml:space="preserve"> □林木</w:t>
      </w:r>
      <w:r>
        <w:rPr>
          <w:rFonts w:hint="eastAsia" w:ascii="宋体" w:hAnsi="宋体" w:eastAsia="宋体" w:cs="Times New Roman"/>
          <w:sz w:val="24"/>
          <w:szCs w:val="24"/>
        </w:rPr>
        <w:t>使用权流转给</w:t>
      </w:r>
      <w:r>
        <w:rPr>
          <w:rFonts w:hint="eastAsia" w:ascii="宋体" w:hAnsi="宋体" w:eastAsia="宋体" w:cs="Times New Roman"/>
          <w:color w:val="000000"/>
          <w:sz w:val="24"/>
          <w:szCs w:val="24"/>
        </w:rPr>
        <w:t>乙方。</w:t>
      </w:r>
    </w:p>
    <w:p w14:paraId="5721ED40">
      <w:pPr>
        <w:spacing w:line="440" w:lineRule="exact"/>
        <w:ind w:firstLine="480" w:firstLineChars="200"/>
        <w:jc w:val="left"/>
        <w:rPr>
          <w:rFonts w:ascii="宋体" w:hAnsi="宋体" w:eastAsia="宋体" w:cs="Times New Roman"/>
          <w:color w:val="000000"/>
          <w:sz w:val="24"/>
          <w:szCs w:val="24"/>
          <w:u w:val="single"/>
        </w:rPr>
      </w:pPr>
      <w:r>
        <w:rPr>
          <w:rFonts w:hint="eastAsia" w:ascii="宋体" w:hAnsi="宋体" w:eastAsia="宋体" w:cs="Times New Roman"/>
          <w:color w:val="000000"/>
          <w:sz w:val="24"/>
          <w:szCs w:val="24"/>
        </w:rPr>
        <w:t>（四）流转林地上的附属建筑和资产情况及处置方式（可另附件）：</w:t>
      </w:r>
      <w:r>
        <w:rPr>
          <w:rFonts w:hint="eastAsia" w:ascii="宋体" w:hAnsi="宋体" w:eastAsia="宋体" w:cs="Times New Roman"/>
          <w:color w:val="000000"/>
          <w:sz w:val="24"/>
          <w:szCs w:val="24"/>
          <w:u w:val="single"/>
        </w:rPr>
        <w:t xml:space="preserve">          </w:t>
      </w:r>
    </w:p>
    <w:p w14:paraId="68786D50">
      <w:pPr>
        <w:spacing w:line="440" w:lineRule="exact"/>
        <w:jc w:val="left"/>
        <w:rPr>
          <w:rFonts w:ascii="宋体" w:hAnsi="宋体" w:eastAsia="宋体" w:cs="Times New Roman"/>
          <w:color w:val="000000"/>
          <w:sz w:val="24"/>
          <w:szCs w:val="24"/>
        </w:rPr>
      </w:pP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w:t>
      </w:r>
    </w:p>
    <w:p w14:paraId="5375C529">
      <w:pPr>
        <w:spacing w:line="440" w:lineRule="exact"/>
        <w:ind w:firstLine="480" w:firstLineChars="200"/>
        <w:rPr>
          <w:rFonts w:ascii="宋体" w:hAnsi="宋体" w:eastAsia="宋体" w:cs="Times New Roman"/>
          <w:color w:val="000000"/>
          <w:sz w:val="24"/>
          <w:szCs w:val="24"/>
        </w:rPr>
      </w:pPr>
      <w:r>
        <w:rPr>
          <w:rFonts w:hint="eastAsia" w:ascii="宋体" w:hAnsi="宋体" w:eastAsia="宋体" w:cs="Times New Roman"/>
          <w:sz w:val="24"/>
          <w:szCs w:val="24"/>
        </w:rPr>
        <w:t>（五）林权流转期限</w:t>
      </w:r>
      <w:r>
        <w:rPr>
          <w:rFonts w:hint="eastAsia" w:ascii="宋体" w:hAnsi="宋体" w:eastAsia="宋体" w:cs="Times New Roman"/>
          <w:color w:val="000000"/>
          <w:sz w:val="24"/>
          <w:szCs w:val="24"/>
        </w:rPr>
        <w:t>从</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年</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月</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日起至</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年</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月</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日止，共计</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年</w:t>
      </w:r>
      <w:r>
        <w:rPr>
          <w:rFonts w:hint="eastAsia" w:ascii="宋体" w:hAnsi="宋体" w:eastAsia="宋体" w:cs="宋体"/>
          <w:color w:val="000000"/>
          <w:kern w:val="0"/>
          <w:sz w:val="24"/>
          <w:szCs w:val="24"/>
        </w:rPr>
        <w:t>。</w:t>
      </w:r>
      <w:r>
        <w:rPr>
          <w:rFonts w:hint="eastAsia" w:ascii="宋体" w:hAnsi="宋体" w:eastAsia="宋体" w:cs="Times New Roman"/>
          <w:color w:val="000000"/>
          <w:sz w:val="24"/>
          <w:szCs w:val="24"/>
        </w:rPr>
        <w:t>甲方应于</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年</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月</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日之前将林地林木交付乙方。</w:t>
      </w:r>
    </w:p>
    <w:p w14:paraId="7416132E">
      <w:pPr>
        <w:spacing w:line="440" w:lineRule="exact"/>
        <w:ind w:firstLine="480" w:firstLineChars="200"/>
        <w:rPr>
          <w:rFonts w:ascii="宋体" w:hAnsi="宋体" w:eastAsia="宋体" w:cs="Times New Roman"/>
          <w:color w:val="000000"/>
          <w:sz w:val="24"/>
          <w:szCs w:val="24"/>
        </w:rPr>
      </w:pPr>
    </w:p>
    <w:p w14:paraId="273C055F">
      <w:pPr>
        <w:spacing w:line="440" w:lineRule="exact"/>
        <w:ind w:firstLine="560" w:firstLineChars="200"/>
        <w:jc w:val="left"/>
        <w:rPr>
          <w:rFonts w:ascii="宋体" w:hAnsi="宋体" w:eastAsia="宋体" w:cs="Times New Roman"/>
          <w:b/>
          <w:color w:val="000000"/>
          <w:sz w:val="28"/>
          <w:szCs w:val="28"/>
        </w:rPr>
      </w:pPr>
      <w:r>
        <w:rPr>
          <w:rFonts w:hint="eastAsia" w:ascii="宋体" w:hAnsi="宋体" w:eastAsia="宋体" w:cs="Times New Roman"/>
          <w:color w:val="000000"/>
          <w:sz w:val="28"/>
          <w:szCs w:val="28"/>
        </w:rPr>
        <w:t>第三条流转价款及支付方式</w:t>
      </w:r>
    </w:p>
    <w:p w14:paraId="4A0B9A7E">
      <w:pPr>
        <w:snapToGrid w:val="0"/>
        <w:spacing w:line="440" w:lineRule="exact"/>
        <w:ind w:firstLine="471"/>
        <w:rPr>
          <w:rFonts w:ascii="宋体" w:hAnsi="宋体" w:eastAsia="宋体" w:cs="Times New Roman"/>
          <w:color w:val="000000"/>
          <w:sz w:val="24"/>
          <w:szCs w:val="24"/>
        </w:rPr>
      </w:pPr>
      <w:r>
        <w:rPr>
          <w:rFonts w:hint="eastAsia" w:ascii="宋体" w:hAnsi="宋体" w:eastAsia="宋体" w:cs="Times New Roman"/>
          <w:color w:val="000000"/>
          <w:sz w:val="24"/>
          <w:szCs w:val="24"/>
        </w:rPr>
        <w:t>（一）以资金进行计价：</w:t>
      </w:r>
    </w:p>
    <w:p w14:paraId="1620DAED">
      <w:pPr>
        <w:spacing w:line="440" w:lineRule="exact"/>
        <w:ind w:firstLine="480" w:firstLineChars="200"/>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1.一次性付款方式。林地经营权流转价款按每年每亩为</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元，面积</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亩，共计为</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元，如林地上的林木一并转让的，按每年每亩</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元，共计</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元，支付时间为</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年</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月</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日。</w:t>
      </w:r>
    </w:p>
    <w:p w14:paraId="27306AEE">
      <w:pPr>
        <w:spacing w:line="440" w:lineRule="exact"/>
        <w:ind w:firstLine="480" w:firstLineChars="200"/>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2.分期付款方式。共分为</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期，每期</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年，每期林地流转价款递增</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%。合同生效后日内由乙方向甲方一次性支付第一期的流转价款</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元，以及林地上的林木转让款</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元，共</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元。以后每</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年于当</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年</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月</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日前由乙方向甲方支付下一期的林地流转价款。</w:t>
      </w:r>
    </w:p>
    <w:p w14:paraId="46C958EA">
      <w:pPr>
        <w:spacing w:line="440" w:lineRule="exact"/>
        <w:ind w:firstLine="480"/>
        <w:rPr>
          <w:rFonts w:ascii="宋体" w:hAnsi="宋体" w:eastAsia="宋体" w:cs="Times New Roman"/>
          <w:color w:val="000000"/>
          <w:sz w:val="24"/>
          <w:szCs w:val="24"/>
        </w:rPr>
      </w:pPr>
      <w:r>
        <w:rPr>
          <w:rFonts w:hint="eastAsia" w:ascii="宋体" w:hAnsi="宋体" w:eastAsia="宋体" w:cs="Times New Roman"/>
          <w:color w:val="000000"/>
          <w:sz w:val="24"/>
          <w:szCs w:val="24"/>
        </w:rPr>
        <w:t>（二）公益林流转的，森林生态效益补偿资金由□甲方□乙方受偿，或者。</w:t>
      </w:r>
    </w:p>
    <w:p w14:paraId="27E252DE">
      <w:pPr>
        <w:spacing w:line="440" w:lineRule="exact"/>
        <w:ind w:firstLine="480"/>
        <w:rPr>
          <w:rFonts w:ascii="宋体" w:hAnsi="宋体" w:eastAsia="宋体" w:cs="Times New Roman"/>
          <w:color w:val="000000"/>
          <w:sz w:val="24"/>
          <w:szCs w:val="24"/>
        </w:rPr>
      </w:pPr>
      <w:r>
        <w:rPr>
          <w:rFonts w:hint="eastAsia" w:ascii="宋体" w:hAnsi="宋体" w:eastAsia="宋体" w:cs="Times New Roman"/>
          <w:color w:val="000000"/>
          <w:sz w:val="24"/>
          <w:szCs w:val="24"/>
        </w:rPr>
        <w:t>（三）本合同生效后日内，乙方向甲方支付元作为合同定金。采取一次性付款的，定金在流转合同期满后日内一次性返还。分期付款的，定金在最后一期的流转价款中抵扣。</w:t>
      </w:r>
    </w:p>
    <w:p w14:paraId="7B4E1D03">
      <w:pPr>
        <w:spacing w:line="440" w:lineRule="exact"/>
        <w:ind w:firstLine="480"/>
        <w:rPr>
          <w:rFonts w:ascii="宋体" w:hAnsi="宋体" w:eastAsia="宋体" w:cs="Times New Roman"/>
          <w:color w:val="000000"/>
          <w:sz w:val="24"/>
          <w:szCs w:val="24"/>
        </w:rPr>
      </w:pPr>
    </w:p>
    <w:p w14:paraId="201964A7">
      <w:pPr>
        <w:spacing w:line="440" w:lineRule="exact"/>
        <w:ind w:firstLine="560" w:firstLineChars="200"/>
        <w:jc w:val="left"/>
        <w:rPr>
          <w:rFonts w:ascii="宋体" w:hAnsi="宋体" w:eastAsia="宋体" w:cs="Times New Roman"/>
          <w:b/>
          <w:color w:val="000000"/>
          <w:sz w:val="28"/>
          <w:szCs w:val="28"/>
        </w:rPr>
      </w:pPr>
      <w:r>
        <w:rPr>
          <w:rFonts w:hint="eastAsia" w:ascii="宋体" w:hAnsi="宋体" w:eastAsia="宋体" w:cs="Times New Roman"/>
          <w:color w:val="000000"/>
          <w:sz w:val="28"/>
          <w:szCs w:val="28"/>
        </w:rPr>
        <w:t>第四条甲方的权利和义务</w:t>
      </w:r>
    </w:p>
    <w:p w14:paraId="1357F119">
      <w:pPr>
        <w:snapToGrid w:val="0"/>
        <w:spacing w:line="440" w:lineRule="exact"/>
        <w:ind w:firstLine="471"/>
        <w:rPr>
          <w:rFonts w:ascii="宋体" w:hAnsi="宋体" w:eastAsia="宋体" w:cs="Times New Roman"/>
          <w:color w:val="000000"/>
          <w:sz w:val="24"/>
          <w:szCs w:val="24"/>
        </w:rPr>
      </w:pPr>
      <w:r>
        <w:rPr>
          <w:rFonts w:hint="eastAsia" w:ascii="宋体" w:hAnsi="宋体" w:eastAsia="宋体" w:cs="Times New Roman"/>
          <w:color w:val="000000"/>
          <w:sz w:val="24"/>
          <w:szCs w:val="24"/>
        </w:rPr>
        <w:t>（一）有权依法获得流转收益，有权要求乙方按合同规定缴交林权流转价款。监督乙方依照合同约定的用途合理利用和保护林地。</w:t>
      </w:r>
    </w:p>
    <w:p w14:paraId="0DD62BC6">
      <w:pPr>
        <w:snapToGrid w:val="0"/>
        <w:spacing w:line="440" w:lineRule="exact"/>
        <w:ind w:firstLine="471"/>
        <w:rPr>
          <w:rFonts w:ascii="宋体" w:hAnsi="宋体" w:eastAsia="宋体" w:cs="Times New Roman"/>
          <w:color w:val="000000"/>
          <w:sz w:val="24"/>
          <w:szCs w:val="24"/>
        </w:rPr>
      </w:pPr>
      <w:r>
        <w:rPr>
          <w:rFonts w:hint="eastAsia" w:ascii="宋体" w:hAnsi="宋体" w:eastAsia="宋体" w:cs="Times New Roman"/>
          <w:color w:val="000000"/>
          <w:sz w:val="24"/>
          <w:szCs w:val="24"/>
        </w:rPr>
        <w:t>（二）有权在本合同约定的流转林地期限届满后收回流转林地经营权或使用权。</w:t>
      </w:r>
    </w:p>
    <w:p w14:paraId="2F3180A2">
      <w:pPr>
        <w:snapToGrid w:val="0"/>
        <w:spacing w:line="440" w:lineRule="exact"/>
        <w:ind w:firstLine="471"/>
        <w:rPr>
          <w:rFonts w:ascii="宋体" w:hAnsi="宋体" w:eastAsia="宋体" w:cs="Times New Roman"/>
          <w:color w:val="000000"/>
          <w:sz w:val="24"/>
          <w:szCs w:val="24"/>
        </w:rPr>
      </w:pPr>
      <w:r>
        <w:rPr>
          <w:rFonts w:hint="eastAsia" w:ascii="宋体" w:hAnsi="宋体" w:eastAsia="宋体" w:cs="Times New Roman"/>
          <w:color w:val="000000"/>
          <w:sz w:val="24"/>
          <w:szCs w:val="24"/>
        </w:rPr>
        <w:t>（三）所提供的林地林木权属应清晰、合法，无权属纠纷和经济纠纷。如在流转后发现原转出的林地林木存在权属纠纷或经济纠纷的，由甲方负责处理并承担相应责任。</w:t>
      </w:r>
    </w:p>
    <w:p w14:paraId="6BA074EF">
      <w:pPr>
        <w:snapToGrid w:val="0"/>
        <w:spacing w:line="440" w:lineRule="exact"/>
        <w:ind w:firstLine="471"/>
        <w:rPr>
          <w:rFonts w:ascii="宋体" w:hAnsi="宋体" w:eastAsia="宋体" w:cs="Times New Roman"/>
          <w:color w:val="000000"/>
          <w:sz w:val="24"/>
          <w:szCs w:val="24"/>
        </w:rPr>
      </w:pPr>
      <w:r>
        <w:rPr>
          <w:rFonts w:hint="eastAsia" w:ascii="宋体" w:hAnsi="宋体" w:eastAsia="宋体" w:cs="Times New Roman"/>
          <w:color w:val="000000"/>
          <w:sz w:val="24"/>
          <w:szCs w:val="24"/>
        </w:rPr>
        <w:t>（四）提供所流转林地范围的全国统一式样的林权证、原转出方合法的集体决议纪录或与集体经济组织签订的原承包、流转经营合同等证明材料。</w:t>
      </w:r>
    </w:p>
    <w:p w14:paraId="5C5B2F48">
      <w:pPr>
        <w:snapToGrid w:val="0"/>
        <w:spacing w:line="440" w:lineRule="exact"/>
        <w:ind w:firstLine="471"/>
        <w:rPr>
          <w:rFonts w:ascii="宋体" w:hAnsi="宋体" w:eastAsia="宋体" w:cs="Times New Roman"/>
          <w:color w:val="000000"/>
          <w:sz w:val="24"/>
          <w:szCs w:val="24"/>
        </w:rPr>
      </w:pPr>
      <w:r>
        <w:rPr>
          <w:rFonts w:hint="eastAsia" w:ascii="宋体" w:hAnsi="宋体" w:eastAsia="宋体" w:cs="Times New Roman"/>
          <w:color w:val="000000"/>
          <w:sz w:val="24"/>
          <w:szCs w:val="24"/>
        </w:rPr>
        <w:t>（五）不干涉和破坏乙方的生产经营活动。协助乙方做好护林防火和林区治安管理工作。协助乙方申办林地林木权属登记或变更登记、林木采伐手续，有关费用由乙方承担。</w:t>
      </w:r>
    </w:p>
    <w:p w14:paraId="52CBD717">
      <w:pPr>
        <w:snapToGrid w:val="0"/>
        <w:spacing w:line="440" w:lineRule="exact"/>
        <w:ind w:firstLine="471"/>
        <w:rPr>
          <w:rFonts w:ascii="宋体" w:hAnsi="宋体" w:eastAsia="宋体" w:cs="Times New Roman"/>
          <w:color w:val="000000"/>
          <w:sz w:val="24"/>
          <w:szCs w:val="24"/>
        </w:rPr>
      </w:pPr>
    </w:p>
    <w:p w14:paraId="51F880E8">
      <w:pPr>
        <w:spacing w:line="440" w:lineRule="exact"/>
        <w:ind w:firstLine="560" w:firstLineChars="200"/>
        <w:jc w:val="left"/>
        <w:rPr>
          <w:rFonts w:ascii="宋体" w:hAnsi="宋体" w:eastAsia="宋体" w:cs="Times New Roman"/>
          <w:b/>
          <w:color w:val="000000"/>
          <w:sz w:val="28"/>
          <w:szCs w:val="28"/>
        </w:rPr>
      </w:pPr>
      <w:r>
        <w:rPr>
          <w:rFonts w:hint="eastAsia" w:ascii="宋体" w:hAnsi="宋体" w:eastAsia="宋体" w:cs="Times New Roman"/>
          <w:color w:val="000000"/>
          <w:sz w:val="28"/>
          <w:szCs w:val="28"/>
        </w:rPr>
        <w:t>第五条乙方的权利和义务</w:t>
      </w:r>
    </w:p>
    <w:p w14:paraId="44D936DF">
      <w:pPr>
        <w:snapToGrid w:val="0"/>
        <w:spacing w:line="440" w:lineRule="exact"/>
        <w:ind w:firstLine="471"/>
        <w:rPr>
          <w:rFonts w:ascii="宋体" w:hAnsi="宋体" w:eastAsia="宋体" w:cs="Times New Roman"/>
          <w:color w:val="000000"/>
          <w:sz w:val="24"/>
          <w:szCs w:val="24"/>
        </w:rPr>
      </w:pPr>
      <w:r>
        <w:rPr>
          <w:rFonts w:hint="eastAsia" w:ascii="宋体" w:hAnsi="宋体" w:eastAsia="宋体" w:cs="Times New Roman"/>
          <w:color w:val="000000"/>
          <w:sz w:val="24"/>
          <w:szCs w:val="24"/>
        </w:rPr>
        <w:t>（一）依法享有受让林地使用、收益的权利，有权自主组织生产经营和处置产品。</w:t>
      </w:r>
    </w:p>
    <w:p w14:paraId="0CD51195">
      <w:pPr>
        <w:snapToGrid w:val="0"/>
        <w:spacing w:line="440" w:lineRule="exact"/>
        <w:ind w:firstLine="471"/>
        <w:rPr>
          <w:rFonts w:ascii="宋体" w:hAnsi="宋体" w:eastAsia="宋体" w:cs="Times New Roman"/>
          <w:color w:val="000000"/>
          <w:sz w:val="24"/>
          <w:szCs w:val="24"/>
        </w:rPr>
      </w:pPr>
      <w:r>
        <w:rPr>
          <w:rFonts w:hint="eastAsia" w:ascii="宋体" w:hAnsi="宋体" w:eastAsia="宋体" w:cs="Times New Roman"/>
          <w:color w:val="000000"/>
          <w:sz w:val="24"/>
          <w:szCs w:val="24"/>
        </w:rPr>
        <w:t>（二）按合同约定及时支付流转价款。如该流转林地被依法征占用的，有权依法按规定获得相应的补偿。</w:t>
      </w:r>
    </w:p>
    <w:p w14:paraId="4A13D2F4">
      <w:pPr>
        <w:snapToGrid w:val="0"/>
        <w:spacing w:line="440" w:lineRule="exact"/>
        <w:ind w:firstLine="471"/>
        <w:rPr>
          <w:rFonts w:ascii="宋体" w:hAnsi="宋体" w:eastAsia="宋体" w:cs="Times New Roman"/>
          <w:color w:val="000000"/>
          <w:sz w:val="24"/>
          <w:szCs w:val="24"/>
        </w:rPr>
      </w:pPr>
      <w:r>
        <w:rPr>
          <w:rFonts w:hint="eastAsia" w:ascii="宋体" w:hAnsi="宋体" w:eastAsia="宋体" w:cs="Times New Roman"/>
          <w:color w:val="000000"/>
          <w:sz w:val="24"/>
          <w:szCs w:val="24"/>
        </w:rPr>
        <w:t>（三）依法按规定申办林地林木权属登记或变更登记、林木采伐审批手续，不得非法砍伐林木。</w:t>
      </w:r>
    </w:p>
    <w:p w14:paraId="1E0D67FA">
      <w:pPr>
        <w:snapToGrid w:val="0"/>
        <w:spacing w:line="440" w:lineRule="exact"/>
        <w:ind w:firstLine="471"/>
        <w:rPr>
          <w:rFonts w:ascii="宋体" w:hAnsi="宋体" w:eastAsia="宋体" w:cs="Times New Roman"/>
          <w:color w:val="000000"/>
          <w:sz w:val="24"/>
          <w:szCs w:val="24"/>
        </w:rPr>
      </w:pPr>
      <w:r>
        <w:rPr>
          <w:rFonts w:hint="eastAsia" w:ascii="宋体" w:hAnsi="宋体" w:eastAsia="宋体" w:cs="Times New Roman"/>
          <w:color w:val="000000"/>
          <w:sz w:val="24"/>
          <w:szCs w:val="24"/>
        </w:rPr>
        <w:t>（四）应当做好造林培育，其采伐迹地应在当年或者次年内完成造林更新，不得闲置丢荒，并保护好生态环境和水资源。</w:t>
      </w:r>
    </w:p>
    <w:p w14:paraId="03420D76">
      <w:pPr>
        <w:snapToGrid w:val="0"/>
        <w:spacing w:line="440" w:lineRule="exact"/>
        <w:ind w:firstLine="471"/>
        <w:rPr>
          <w:rFonts w:ascii="宋体" w:hAnsi="宋体" w:eastAsia="宋体" w:cs="Times New Roman"/>
          <w:color w:val="000000"/>
          <w:sz w:val="24"/>
          <w:szCs w:val="24"/>
        </w:rPr>
      </w:pPr>
      <w:r>
        <w:rPr>
          <w:rFonts w:hint="eastAsia" w:ascii="宋体" w:hAnsi="宋体" w:eastAsia="宋体" w:cs="Times New Roman"/>
          <w:color w:val="000000"/>
          <w:sz w:val="24"/>
          <w:szCs w:val="24"/>
        </w:rPr>
        <w:t>（五）依法做好护林防火、林业有害生物防治责任，保护野生动植物资源工作。</w:t>
      </w:r>
    </w:p>
    <w:p w14:paraId="673B8F2D">
      <w:pPr>
        <w:snapToGrid w:val="0"/>
        <w:spacing w:line="440" w:lineRule="exact"/>
        <w:ind w:firstLine="471"/>
        <w:rPr>
          <w:rFonts w:ascii="宋体" w:hAnsi="宋体" w:eastAsia="宋体" w:cs="Times New Roman"/>
          <w:color w:val="000000"/>
          <w:sz w:val="24"/>
          <w:szCs w:val="24"/>
        </w:rPr>
      </w:pPr>
      <w:r>
        <w:rPr>
          <w:rFonts w:hint="eastAsia" w:ascii="宋体" w:hAnsi="宋体" w:eastAsia="宋体" w:cs="Times New Roman"/>
          <w:color w:val="000000"/>
          <w:sz w:val="24"/>
          <w:szCs w:val="24"/>
        </w:rPr>
        <w:t>（六）应当严格按照国家和本地林业管理规定开发利用，不得擅自改变林地用途和公益林性质，不得破坏林业综合生产能力。</w:t>
      </w:r>
    </w:p>
    <w:p w14:paraId="12FD195C">
      <w:pPr>
        <w:snapToGrid w:val="0"/>
        <w:spacing w:line="440" w:lineRule="exact"/>
        <w:ind w:firstLine="471"/>
        <w:rPr>
          <w:rFonts w:ascii="宋体" w:hAnsi="宋体" w:eastAsia="宋体" w:cs="Times New Roman"/>
          <w:color w:val="000000"/>
          <w:sz w:val="24"/>
          <w:szCs w:val="24"/>
        </w:rPr>
      </w:pPr>
    </w:p>
    <w:p w14:paraId="0A9D5AC6">
      <w:pPr>
        <w:spacing w:line="440" w:lineRule="exact"/>
        <w:ind w:firstLine="560" w:firstLineChars="200"/>
        <w:jc w:val="left"/>
        <w:rPr>
          <w:rFonts w:ascii="宋体" w:hAnsi="宋体" w:eastAsia="宋体" w:cs="Times New Roman"/>
          <w:b/>
          <w:color w:val="000000"/>
          <w:sz w:val="28"/>
          <w:szCs w:val="28"/>
        </w:rPr>
      </w:pPr>
      <w:r>
        <w:rPr>
          <w:rFonts w:hint="eastAsia" w:ascii="宋体" w:hAnsi="宋体" w:eastAsia="宋体" w:cs="Times New Roman"/>
          <w:color w:val="000000"/>
          <w:sz w:val="28"/>
          <w:szCs w:val="28"/>
        </w:rPr>
        <w:t>第六条合同的变更、解除和终止</w:t>
      </w:r>
    </w:p>
    <w:p w14:paraId="154DFD99">
      <w:pPr>
        <w:spacing w:line="440" w:lineRule="exact"/>
        <w:ind w:firstLine="480" w:firstLineChars="200"/>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（一）在流转期内，乙方不得擅自将林地再次流转，如乙方确实需要再次流转的，必须经甲方同意，并依法办理相关手续。</w:t>
      </w:r>
    </w:p>
    <w:p w14:paraId="4A50C223">
      <w:pPr>
        <w:spacing w:line="440" w:lineRule="exact"/>
        <w:ind w:firstLine="480" w:firstLineChars="200"/>
        <w:jc w:val="left"/>
        <w:rPr>
          <w:rFonts w:ascii="宋体" w:hAnsi="宋体" w:eastAsia="宋体" w:cs="Times New Roman"/>
          <w:sz w:val="24"/>
          <w:szCs w:val="24"/>
        </w:rPr>
      </w:pPr>
      <w:r>
        <w:rPr>
          <w:rFonts w:hint="eastAsia" w:ascii="宋体" w:hAnsi="宋体" w:eastAsia="宋体" w:cs="Times New Roman"/>
          <w:sz w:val="24"/>
          <w:szCs w:val="24"/>
        </w:rPr>
        <w:t>（二）合同有效期间，因不可抗力因素致使合同全部不能履行时，本合同自动终止，甲方将合同终止日至流转到期日的期限内已收取的林权流转款退还给乙方；致使合同部分不能履行的，其他部分继续履行，流转价款作相应调整。</w:t>
      </w:r>
    </w:p>
    <w:p w14:paraId="4756B487">
      <w:pPr>
        <w:spacing w:line="440" w:lineRule="exact"/>
        <w:ind w:firstLine="480" w:firstLineChars="200"/>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（三）合同期满后，如乙方继续经营该流转林地，必须在合同期满</w:t>
      </w:r>
      <w:r>
        <w:rPr>
          <w:rFonts w:hint="eastAsia" w:ascii="宋体" w:hAnsi="宋体" w:eastAsia="宋体" w:cs="Times New Roman"/>
          <w:sz w:val="24"/>
          <w:szCs w:val="24"/>
        </w:rPr>
        <w:t>前90日内书面</w:t>
      </w:r>
      <w:r>
        <w:rPr>
          <w:rFonts w:hint="eastAsia" w:ascii="宋体" w:hAnsi="宋体" w:eastAsia="宋体" w:cs="Times New Roman"/>
          <w:color w:val="000000"/>
          <w:sz w:val="24"/>
          <w:szCs w:val="24"/>
        </w:rPr>
        <w:t>向甲方提出申请。如乙方不再继续流转经营，在合同期满后日内将原流转的林地交还给甲方，乙方必须将原流转经营林地的林木妥善处理。未采伐林木的处理约定为。</w:t>
      </w:r>
    </w:p>
    <w:p w14:paraId="59C9D47A">
      <w:pPr>
        <w:spacing w:line="440" w:lineRule="exact"/>
        <w:ind w:firstLine="480" w:firstLineChars="200"/>
        <w:jc w:val="left"/>
        <w:rPr>
          <w:rFonts w:ascii="宋体" w:hAnsi="宋体" w:eastAsia="宋体" w:cs="宋体"/>
          <w:color w:val="000000"/>
          <w:sz w:val="24"/>
          <w:szCs w:val="24"/>
        </w:rPr>
      </w:pPr>
      <w:r>
        <w:rPr>
          <w:rFonts w:hint="eastAsia" w:ascii="宋体" w:hAnsi="宋体" w:eastAsia="宋体" w:cs="宋体"/>
          <w:kern w:val="0"/>
          <w:sz w:val="24"/>
          <w:szCs w:val="24"/>
        </w:rPr>
        <w:t>（四）</w:t>
      </w:r>
      <w:r>
        <w:rPr>
          <w:rFonts w:hint="eastAsia" w:ascii="宋体" w:hAnsi="宋体" w:eastAsia="宋体" w:cs="宋体"/>
          <w:color w:val="000000"/>
          <w:sz w:val="24"/>
          <w:szCs w:val="24"/>
        </w:rPr>
        <w:t>合同到期，乙方应及时拆除己方购置和投入建设的地上设施及附着物，恢复土地原貌。否则，地上设施及附着物无偿归甲方所有。</w:t>
      </w:r>
    </w:p>
    <w:p w14:paraId="59098553">
      <w:pPr>
        <w:spacing w:line="440" w:lineRule="exact"/>
        <w:ind w:firstLine="480" w:firstLineChars="200"/>
        <w:jc w:val="left"/>
        <w:rPr>
          <w:rFonts w:ascii="宋体" w:hAnsi="宋体" w:eastAsia="宋体" w:cs="宋体"/>
          <w:color w:val="000000"/>
          <w:sz w:val="24"/>
          <w:szCs w:val="24"/>
        </w:rPr>
      </w:pPr>
    </w:p>
    <w:p w14:paraId="25578907">
      <w:pPr>
        <w:spacing w:line="440" w:lineRule="exact"/>
        <w:ind w:firstLine="560" w:firstLineChars="200"/>
        <w:jc w:val="left"/>
        <w:rPr>
          <w:rFonts w:ascii="宋体" w:hAnsi="宋体" w:eastAsia="宋体" w:cs="Times New Roman"/>
          <w:b/>
          <w:color w:val="000000"/>
          <w:sz w:val="28"/>
          <w:szCs w:val="28"/>
        </w:rPr>
      </w:pPr>
      <w:r>
        <w:rPr>
          <w:rFonts w:hint="eastAsia" w:ascii="宋体" w:hAnsi="宋体" w:eastAsia="宋体" w:cs="Times New Roman"/>
          <w:color w:val="000000"/>
          <w:sz w:val="28"/>
          <w:szCs w:val="28"/>
        </w:rPr>
        <w:t>第七条违约责任</w:t>
      </w:r>
    </w:p>
    <w:p w14:paraId="5136FB16">
      <w:pPr>
        <w:spacing w:line="44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（一）如甲方违约致使合同不能履行，须向乙方双倍返还定金；如乙方违约致使合同不能履行，所交付定金不予退还。因违约给对方造成损失的，违约方还应承担赔偿责任。</w:t>
      </w:r>
    </w:p>
    <w:p w14:paraId="042DDF8F">
      <w:pPr>
        <w:spacing w:line="44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（二）甲方应按合同规定按时向乙方交付林地，逾期一日应向乙方支付应缴纳的流转价款的‰作为滞纳金。逾期日，乙方有权解除合同，甲方承担违约责任。</w:t>
      </w:r>
    </w:p>
    <w:p w14:paraId="31BC510F">
      <w:pPr>
        <w:spacing w:line="44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三）甲方流转的林地手续不合法，或林地林木权属不清产生纠纷，致使合同全部或部分不能履行，甲方应承担违约责任。甲方违反合同约定擅自干涉和破坏乙方的生产经营,致使乙方无法进行正常的生产经营活动的，乙方有权单方解除合同，甲方应承担违约责任。</w:t>
      </w:r>
    </w:p>
    <w:p w14:paraId="327394C1">
      <w:pPr>
        <w:spacing w:line="44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（四）乙方应按照合同规定按时足额向甲方支付林地林木流转价款，逾期一日乙方应向甲方支付本期（年）应付流转价款的‰作为滞纳金。逾期日，甲方有权单方解除合同，乙方应承担违约责任。</w:t>
      </w:r>
    </w:p>
    <w:p w14:paraId="02773935">
      <w:pPr>
        <w:spacing w:line="44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（五）自宜林地造林绿化约定期满日后，乙方不履行造林绿化约定的，甲方有权无偿收回未造林绿化的林地。</w:t>
      </w:r>
    </w:p>
    <w:p w14:paraId="076B3AC4">
      <w:pPr>
        <w:spacing w:line="44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六）乙方给流转林地造成永久性损害，或者擅自改变林地用途或者造成森林资源严重破坏，经县级以上林业主管部门确认后，甲方有权要求乙方赔偿违约损失、有权单方解除合同，收回该林地经营使用权，所收取的定金不予退还。</w:t>
      </w:r>
    </w:p>
    <w:p w14:paraId="08BB107D">
      <w:pPr>
        <w:spacing w:line="440" w:lineRule="exact"/>
        <w:ind w:firstLine="480" w:firstLineChars="200"/>
        <w:rPr>
          <w:rFonts w:ascii="宋体" w:hAnsi="宋体" w:eastAsia="宋体" w:cs="Times New Roman"/>
          <w:sz w:val="24"/>
          <w:szCs w:val="24"/>
        </w:rPr>
      </w:pPr>
    </w:p>
    <w:p w14:paraId="0554761F">
      <w:pPr>
        <w:spacing w:line="440" w:lineRule="exact"/>
        <w:ind w:firstLine="645"/>
        <w:rPr>
          <w:rFonts w:ascii="宋体" w:hAnsi="宋体" w:eastAsia="宋体" w:cs="Times New Roman"/>
          <w:b/>
          <w:color w:val="000000"/>
          <w:sz w:val="28"/>
          <w:szCs w:val="28"/>
        </w:rPr>
      </w:pPr>
      <w:r>
        <w:rPr>
          <w:rFonts w:hint="eastAsia" w:ascii="宋体" w:hAnsi="宋体" w:eastAsia="宋体" w:cs="Times New Roman"/>
          <w:color w:val="000000"/>
          <w:sz w:val="28"/>
          <w:szCs w:val="28"/>
        </w:rPr>
        <w:t>第八条合同争议的解决方式</w:t>
      </w:r>
    </w:p>
    <w:p w14:paraId="513BE288">
      <w:pPr>
        <w:spacing w:line="440" w:lineRule="exact"/>
        <w:ind w:firstLine="645"/>
        <w:rPr>
          <w:rFonts w:ascii="宋体" w:hAnsi="宋体" w:eastAsia="宋体" w:cs="Times New Roman"/>
          <w:color w:val="000000"/>
          <w:sz w:val="24"/>
          <w:szCs w:val="24"/>
        </w:rPr>
      </w:pPr>
      <w:r>
        <w:rPr>
          <w:rFonts w:hint="eastAsia" w:ascii="宋体" w:hAnsi="宋体" w:eastAsia="宋体" w:cs="Times New Roman"/>
          <w:color w:val="000000"/>
          <w:sz w:val="24"/>
          <w:szCs w:val="24"/>
        </w:rPr>
        <w:t>因本合同的订立、效力、履行、变更及终止等发生争议时，双方当事人可以通过协商解决，也可以请求村民委员会、乡（镇）人民政府等调解解决。当事人不愿协商、调解或者协商、调解不成的，可向当地人民法院提起诉讼。</w:t>
      </w:r>
    </w:p>
    <w:p w14:paraId="57B980A1">
      <w:pPr>
        <w:spacing w:line="440" w:lineRule="exact"/>
        <w:ind w:firstLine="645"/>
        <w:rPr>
          <w:rFonts w:ascii="宋体" w:hAnsi="宋体" w:eastAsia="宋体" w:cs="Times New Roman"/>
          <w:color w:val="000000"/>
          <w:sz w:val="24"/>
          <w:szCs w:val="24"/>
        </w:rPr>
      </w:pPr>
    </w:p>
    <w:p w14:paraId="63BE0864">
      <w:pPr>
        <w:spacing w:line="440" w:lineRule="exact"/>
        <w:ind w:firstLine="560" w:firstLineChars="200"/>
        <w:jc w:val="left"/>
        <w:rPr>
          <w:rFonts w:ascii="宋体" w:hAnsi="宋体" w:eastAsia="宋体" w:cs="Times New Roman"/>
          <w:color w:val="000000"/>
          <w:sz w:val="28"/>
          <w:szCs w:val="28"/>
        </w:rPr>
      </w:pPr>
      <w:r>
        <w:rPr>
          <w:rFonts w:hint="eastAsia" w:ascii="宋体" w:hAnsi="宋体" w:eastAsia="宋体" w:cs="Times New Roman"/>
          <w:color w:val="000000"/>
          <w:sz w:val="28"/>
          <w:szCs w:val="28"/>
        </w:rPr>
        <w:t>第九条附则</w:t>
      </w:r>
    </w:p>
    <w:p w14:paraId="6D5649FB">
      <w:pPr>
        <w:spacing w:line="440" w:lineRule="exact"/>
        <w:ind w:firstLine="420"/>
        <w:rPr>
          <w:rFonts w:ascii="宋体" w:hAnsi="宋体" w:eastAsia="宋体" w:cs="Times New Roman"/>
          <w:color w:val="000000"/>
          <w:sz w:val="24"/>
          <w:szCs w:val="24"/>
        </w:rPr>
      </w:pPr>
      <w:r>
        <w:rPr>
          <w:rFonts w:hint="eastAsia" w:ascii="宋体" w:hAnsi="宋体" w:eastAsia="宋体" w:cs="Times New Roman"/>
          <w:color w:val="000000"/>
          <w:sz w:val="24"/>
          <w:szCs w:val="24"/>
        </w:rPr>
        <w:t>（一）本合同未尽事宜，经出让方、受让方协商一致后可签订补充协议。补充协议与本合同具有同等法律效力。</w:t>
      </w:r>
    </w:p>
    <w:p w14:paraId="1B732F9E">
      <w:pPr>
        <w:spacing w:line="440" w:lineRule="exact"/>
        <w:ind w:firstLine="420"/>
        <w:rPr>
          <w:rFonts w:ascii="宋体" w:hAnsi="宋体" w:eastAsia="宋体" w:cs="Times New Roman"/>
          <w:color w:val="000000"/>
          <w:sz w:val="24"/>
          <w:szCs w:val="24"/>
        </w:rPr>
      </w:pPr>
      <w:r>
        <w:rPr>
          <w:rFonts w:hint="eastAsia" w:ascii="宋体" w:hAnsi="宋体" w:eastAsia="宋体" w:cs="Times New Roman"/>
          <w:color w:val="000000"/>
          <w:sz w:val="24"/>
          <w:szCs w:val="24"/>
        </w:rPr>
        <w:t>补充条款（可另附件）：</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w:t>
      </w:r>
    </w:p>
    <w:p w14:paraId="4F689E9A">
      <w:pPr>
        <w:ind w:firstLine="280" w:firstLineChars="100"/>
        <w:jc w:val="left"/>
        <w:rPr>
          <w:rFonts w:ascii="宋体" w:hAnsi="宋体" w:eastAsia="宋体" w:cs="Times New Roman"/>
          <w:color w:val="000000"/>
          <w:sz w:val="24"/>
          <w:szCs w:val="24"/>
        </w:rPr>
      </w:pPr>
      <w:r>
        <w:rPr>
          <w:rFonts w:hint="eastAsia" w:ascii="宋体" w:hAnsi="宋体" w:eastAsia="宋体" w:cs="Times New Roman"/>
          <w:color w:val="000000"/>
          <w:sz w:val="28"/>
          <w:szCs w:val="28"/>
        </w:rPr>
        <w:t>（二）</w:t>
      </w:r>
      <w:r>
        <w:rPr>
          <w:rFonts w:hint="eastAsia" w:ascii="宋体" w:hAnsi="宋体" w:eastAsia="宋体" w:cs="Times New Roman"/>
          <w:color w:val="000000"/>
          <w:sz w:val="24"/>
          <w:szCs w:val="24"/>
        </w:rPr>
        <w:t>本合同一式四份，甲乙双方各执一份，丰城市农村产权交易中心（鉴证机关）、镇主管部门各存档一份。本合同经甲乙双方签字、盖章（自然人按指印）并鉴证后生效。</w:t>
      </w:r>
    </w:p>
    <w:p w14:paraId="7C1EBAA3">
      <w:pPr>
        <w:jc w:val="left"/>
        <w:rPr>
          <w:rFonts w:ascii="宋体" w:hAnsi="宋体" w:eastAsia="宋体" w:cs="Times New Roman"/>
          <w:color w:val="000000"/>
          <w:sz w:val="24"/>
          <w:szCs w:val="24"/>
        </w:rPr>
      </w:pPr>
    </w:p>
    <w:p w14:paraId="641665F9">
      <w:pPr>
        <w:jc w:val="left"/>
        <w:rPr>
          <w:rFonts w:ascii="宋体" w:hAnsi="宋体" w:eastAsia="宋体" w:cs="Times New Roman"/>
          <w:color w:val="000000"/>
          <w:sz w:val="24"/>
          <w:szCs w:val="24"/>
        </w:rPr>
      </w:pPr>
    </w:p>
    <w:p w14:paraId="6DA49AB7">
      <w:pPr>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甲方（盖章/签字）：                   乙方（盖章/签字）：</w:t>
      </w:r>
    </w:p>
    <w:p w14:paraId="383A96DF">
      <w:pPr>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身份证号：                            身份证号：</w:t>
      </w:r>
    </w:p>
    <w:p w14:paraId="0AA15293">
      <w:pPr>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住所：                                住所：</w:t>
      </w:r>
    </w:p>
    <w:p w14:paraId="23F69E85">
      <w:pPr>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联系电话：                            联系电话：</w:t>
      </w:r>
    </w:p>
    <w:p w14:paraId="5F9EB3C1">
      <w:pPr>
        <w:jc w:val="left"/>
        <w:rPr>
          <w:rFonts w:ascii="宋体" w:hAnsi="宋体" w:eastAsia="宋体" w:cs="Times New Roman"/>
          <w:color w:val="000000"/>
          <w:sz w:val="24"/>
          <w:szCs w:val="24"/>
        </w:rPr>
      </w:pPr>
    </w:p>
    <w:p w14:paraId="2BE487E7">
      <w:pPr>
        <w:jc w:val="left"/>
        <w:rPr>
          <w:rFonts w:ascii="宋体" w:hAnsi="宋体" w:eastAsia="宋体" w:cs="Times New Roman"/>
          <w:color w:val="000000"/>
          <w:sz w:val="24"/>
          <w:szCs w:val="24"/>
        </w:rPr>
      </w:pPr>
    </w:p>
    <w:p w14:paraId="61CB0B18">
      <w:pPr>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委托代理人（签字）：                  委托代理人（签字）：</w:t>
      </w:r>
    </w:p>
    <w:p w14:paraId="44A5069B">
      <w:pPr>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身份证号：                            身份证号：</w:t>
      </w:r>
    </w:p>
    <w:p w14:paraId="7378084F">
      <w:pPr>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住所：                                住所：</w:t>
      </w:r>
    </w:p>
    <w:p w14:paraId="58866082">
      <w:pPr>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联系电话：                            联系电话：</w:t>
      </w:r>
    </w:p>
    <w:p w14:paraId="2A200248">
      <w:pPr>
        <w:jc w:val="left"/>
        <w:rPr>
          <w:rFonts w:ascii="宋体" w:hAnsi="宋体" w:eastAsia="宋体" w:cs="Times New Roman"/>
          <w:color w:val="000000"/>
          <w:sz w:val="24"/>
          <w:szCs w:val="24"/>
        </w:rPr>
      </w:pPr>
    </w:p>
    <w:p w14:paraId="494A89C6">
      <w:pPr>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年   月    日                         年   月    日</w:t>
      </w:r>
    </w:p>
    <w:p w14:paraId="74BA623A">
      <w:pPr>
        <w:ind w:firstLine="3960" w:firstLineChars="1650"/>
        <w:jc w:val="left"/>
        <w:rPr>
          <w:rFonts w:ascii="宋体" w:hAnsi="宋体" w:eastAsia="宋体" w:cs="Times New Roman"/>
          <w:color w:val="000000"/>
          <w:sz w:val="24"/>
          <w:szCs w:val="24"/>
        </w:rPr>
      </w:pPr>
    </w:p>
    <w:p w14:paraId="7F870E1F">
      <w:pPr>
        <w:ind w:firstLine="3960" w:firstLineChars="1650"/>
        <w:jc w:val="left"/>
        <w:rPr>
          <w:rFonts w:ascii="宋体" w:hAnsi="宋体" w:eastAsia="宋体" w:cs="Times New Roman"/>
          <w:color w:val="000000"/>
          <w:sz w:val="24"/>
          <w:szCs w:val="24"/>
        </w:rPr>
      </w:pPr>
    </w:p>
    <w:p w14:paraId="18CDB56E">
      <w:pPr>
        <w:ind w:firstLine="3960" w:firstLineChars="1650"/>
        <w:jc w:val="left"/>
        <w:rPr>
          <w:rFonts w:ascii="宋体" w:hAnsi="宋体" w:eastAsia="宋体" w:cs="Times New Roman"/>
          <w:color w:val="000000"/>
          <w:sz w:val="24"/>
          <w:szCs w:val="24"/>
        </w:rPr>
      </w:pPr>
    </w:p>
    <w:p w14:paraId="609E7E37">
      <w:pPr>
        <w:ind w:firstLine="3960" w:firstLineChars="1650"/>
        <w:jc w:val="left"/>
        <w:rPr>
          <w:rFonts w:ascii="宋体" w:hAnsi="宋体" w:eastAsia="宋体" w:cs="Times New Roman"/>
          <w:color w:val="000000"/>
          <w:sz w:val="24"/>
          <w:szCs w:val="24"/>
        </w:rPr>
      </w:pPr>
    </w:p>
    <w:p w14:paraId="6243B951">
      <w:pPr>
        <w:ind w:firstLine="3960" w:firstLineChars="1650"/>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乡镇（街道）农村</w:t>
      </w:r>
    </w:p>
    <w:p w14:paraId="52C1B66B">
      <w:pPr>
        <w:ind w:firstLine="4080" w:firstLineChars="1700"/>
        <w:jc w:val="left"/>
        <w:rPr>
          <w:rFonts w:ascii="宋体" w:hAnsi="宋体" w:eastAsia="宋体" w:cs="Times New Roman"/>
          <w:color w:val="000000"/>
          <w:sz w:val="24"/>
          <w:szCs w:val="24"/>
        </w:rPr>
      </w:pPr>
    </w:p>
    <w:p w14:paraId="204B39EC">
      <w:pPr>
        <w:ind w:firstLine="4080" w:firstLineChars="1700"/>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年   月   日</w:t>
      </w:r>
    </w:p>
    <w:p w14:paraId="0BA42F4A">
      <w:pPr>
        <w:ind w:firstLine="4080" w:firstLineChars="1700"/>
        <w:jc w:val="left"/>
        <w:rPr>
          <w:rFonts w:ascii="宋体" w:hAnsi="宋体" w:eastAsia="宋体" w:cs="Times New Roman"/>
          <w:color w:val="000000"/>
          <w:sz w:val="24"/>
          <w:szCs w:val="24"/>
        </w:rPr>
      </w:pPr>
    </w:p>
    <w:p w14:paraId="49C2ABB6">
      <w:pPr>
        <w:ind w:firstLine="4080" w:firstLineChars="1700"/>
        <w:jc w:val="left"/>
        <w:rPr>
          <w:rFonts w:ascii="宋体" w:hAnsi="宋体" w:eastAsia="宋体" w:cs="Times New Roman"/>
          <w:color w:val="000000"/>
          <w:sz w:val="24"/>
          <w:szCs w:val="24"/>
        </w:rPr>
      </w:pPr>
    </w:p>
    <w:p w14:paraId="7E468556">
      <w:pPr>
        <w:ind w:firstLine="4080" w:firstLineChars="1700"/>
        <w:jc w:val="left"/>
        <w:rPr>
          <w:rFonts w:ascii="宋体" w:hAnsi="宋体" w:eastAsia="宋体" w:cs="Times New Roman"/>
          <w:color w:val="000000"/>
          <w:sz w:val="24"/>
          <w:szCs w:val="24"/>
        </w:rPr>
      </w:pPr>
    </w:p>
    <w:p w14:paraId="55F13821">
      <w:pPr>
        <w:ind w:firstLine="4080" w:firstLineChars="1700"/>
        <w:jc w:val="left"/>
        <w:rPr>
          <w:rFonts w:ascii="宋体" w:hAnsi="宋体" w:eastAsia="宋体" w:cs="Times New Roman"/>
          <w:color w:val="000000"/>
          <w:sz w:val="24"/>
          <w:szCs w:val="24"/>
        </w:rPr>
      </w:pPr>
    </w:p>
    <w:p w14:paraId="574826C5">
      <w:pPr>
        <w:ind w:firstLine="4080" w:firstLineChars="1700"/>
        <w:jc w:val="left"/>
        <w:rPr>
          <w:rFonts w:ascii="宋体" w:hAnsi="宋体" w:eastAsia="宋体" w:cs="Times New Roman"/>
          <w:color w:val="000000"/>
          <w:sz w:val="24"/>
          <w:szCs w:val="24"/>
        </w:rPr>
      </w:pPr>
    </w:p>
    <w:p w14:paraId="6DF505F6">
      <w:pPr>
        <w:ind w:firstLine="4080" w:firstLineChars="1700"/>
        <w:jc w:val="left"/>
        <w:rPr>
          <w:rFonts w:ascii="宋体" w:hAnsi="宋体" w:eastAsia="宋体" w:cs="Times New Roman"/>
          <w:color w:val="000000"/>
          <w:sz w:val="24"/>
          <w:szCs w:val="24"/>
        </w:rPr>
      </w:pPr>
    </w:p>
    <w:p w14:paraId="516252B1">
      <w:pPr>
        <w:ind w:firstLine="4080" w:firstLineChars="1700"/>
        <w:jc w:val="left"/>
        <w:rPr>
          <w:rFonts w:ascii="宋体" w:hAnsi="宋体" w:eastAsia="宋体" w:cs="Times New Roman"/>
          <w:color w:val="000000"/>
          <w:sz w:val="24"/>
          <w:szCs w:val="24"/>
        </w:rPr>
      </w:pPr>
    </w:p>
    <w:p w14:paraId="4B2BED79">
      <w:pPr>
        <w:ind w:firstLine="4080" w:firstLineChars="1700"/>
        <w:jc w:val="left"/>
        <w:rPr>
          <w:rFonts w:ascii="宋体" w:hAnsi="宋体" w:eastAsia="宋体" w:cs="Times New Roman"/>
          <w:color w:val="000000"/>
          <w:sz w:val="24"/>
          <w:szCs w:val="24"/>
        </w:rPr>
      </w:pPr>
    </w:p>
    <w:p w14:paraId="4B5F272D">
      <w:pPr>
        <w:ind w:firstLine="4080" w:firstLineChars="1700"/>
        <w:jc w:val="left"/>
        <w:rPr>
          <w:rFonts w:ascii="宋体" w:hAnsi="宋体" w:eastAsia="宋体" w:cs="Times New Roman"/>
          <w:color w:val="000000"/>
          <w:sz w:val="24"/>
          <w:szCs w:val="24"/>
        </w:rPr>
      </w:pPr>
    </w:p>
    <w:p w14:paraId="5BE45E6A">
      <w:pPr>
        <w:ind w:firstLine="4080" w:firstLineChars="1700"/>
        <w:jc w:val="left"/>
        <w:rPr>
          <w:rFonts w:ascii="宋体" w:hAnsi="宋体" w:eastAsia="宋体" w:cs="Times New Roman"/>
          <w:color w:val="000000"/>
          <w:sz w:val="24"/>
          <w:szCs w:val="24"/>
        </w:rPr>
      </w:pPr>
    </w:p>
    <w:p w14:paraId="451C0193">
      <w:pPr>
        <w:ind w:firstLine="4080" w:firstLineChars="1700"/>
        <w:jc w:val="left"/>
        <w:rPr>
          <w:rFonts w:ascii="宋体" w:hAnsi="宋体" w:eastAsia="宋体" w:cs="Times New Roman"/>
          <w:color w:val="000000"/>
          <w:sz w:val="24"/>
          <w:szCs w:val="24"/>
        </w:rPr>
      </w:pPr>
    </w:p>
    <w:p w14:paraId="036F01FF">
      <w:pPr>
        <w:ind w:firstLine="4080" w:firstLineChars="1700"/>
        <w:jc w:val="left"/>
        <w:rPr>
          <w:rFonts w:ascii="宋体" w:hAnsi="宋体" w:eastAsia="宋体" w:cs="Times New Roman"/>
          <w:color w:val="000000"/>
          <w:sz w:val="24"/>
          <w:szCs w:val="24"/>
        </w:rPr>
      </w:pPr>
    </w:p>
    <w:p w14:paraId="1F0E41FE">
      <w:pPr>
        <w:ind w:firstLine="4080" w:firstLineChars="1700"/>
        <w:jc w:val="left"/>
        <w:rPr>
          <w:rFonts w:ascii="宋体" w:hAnsi="宋体" w:eastAsia="宋体" w:cs="Times New Roman"/>
          <w:color w:val="000000"/>
          <w:sz w:val="24"/>
          <w:szCs w:val="24"/>
        </w:rPr>
      </w:pPr>
    </w:p>
    <w:p w14:paraId="4F9F9E26">
      <w:pPr>
        <w:spacing w:line="440" w:lineRule="exact"/>
        <w:rPr>
          <w:rFonts w:ascii="宋体" w:hAnsi="宋体" w:eastAsia="宋体" w:cs="Times New Roman"/>
          <w:color w:val="000000"/>
          <w:sz w:val="28"/>
          <w:szCs w:val="28"/>
        </w:rPr>
      </w:pPr>
    </w:p>
    <w:p w14:paraId="67305AE0">
      <w:pPr>
        <w:spacing w:line="440" w:lineRule="exact"/>
        <w:rPr>
          <w:rFonts w:ascii="宋体" w:hAnsi="宋体" w:eastAsia="宋体" w:cs="Times New Roman"/>
          <w:color w:val="000000"/>
          <w:sz w:val="28"/>
          <w:szCs w:val="28"/>
        </w:rPr>
      </w:pPr>
    </w:p>
    <w:p w14:paraId="0BAE559E">
      <w:pPr>
        <w:spacing w:line="440" w:lineRule="exact"/>
        <w:rPr>
          <w:rFonts w:ascii="宋体" w:hAnsi="宋体" w:eastAsia="宋体" w:cs="Times New Roman"/>
          <w:color w:val="000000"/>
          <w:sz w:val="28"/>
          <w:szCs w:val="28"/>
        </w:rPr>
      </w:pPr>
    </w:p>
    <w:p w14:paraId="07293F37">
      <w:pPr>
        <w:spacing w:line="440" w:lineRule="exact"/>
        <w:rPr>
          <w:rFonts w:ascii="宋体" w:hAnsi="宋体" w:eastAsia="宋体" w:cs="Times New Roman"/>
          <w:color w:val="000000"/>
          <w:sz w:val="28"/>
          <w:szCs w:val="28"/>
        </w:rPr>
      </w:pPr>
    </w:p>
    <w:p w14:paraId="3D065004">
      <w:pPr>
        <w:spacing w:line="440" w:lineRule="exact"/>
        <w:rPr>
          <w:rFonts w:ascii="宋体" w:hAnsi="宋体" w:eastAsia="宋体" w:cs="Times New Roman"/>
          <w:color w:val="000000"/>
          <w:sz w:val="28"/>
          <w:szCs w:val="28"/>
        </w:rPr>
      </w:pPr>
    </w:p>
    <w:p w14:paraId="094EDE12">
      <w:pPr>
        <w:spacing w:line="440" w:lineRule="exact"/>
        <w:rPr>
          <w:rFonts w:ascii="宋体" w:hAnsi="宋体" w:eastAsia="宋体" w:cs="Times New Roman"/>
          <w:color w:val="000000"/>
          <w:sz w:val="28"/>
          <w:szCs w:val="28"/>
        </w:rPr>
      </w:pPr>
    </w:p>
    <w:p w14:paraId="5D8EB655">
      <w:pPr>
        <w:spacing w:line="440" w:lineRule="exact"/>
        <w:rPr>
          <w:rFonts w:ascii="宋体" w:hAnsi="宋体" w:eastAsia="宋体" w:cs="Times New Roman"/>
          <w:color w:val="000000"/>
          <w:sz w:val="28"/>
          <w:szCs w:val="28"/>
        </w:rPr>
      </w:pPr>
    </w:p>
    <w:p w14:paraId="56A16516">
      <w:pPr>
        <w:spacing w:line="440" w:lineRule="exact"/>
        <w:rPr>
          <w:rFonts w:ascii="宋体" w:hAnsi="宋体" w:eastAsia="宋体" w:cs="Times New Roman"/>
          <w:color w:val="000000"/>
          <w:sz w:val="28"/>
          <w:szCs w:val="28"/>
        </w:rPr>
      </w:pPr>
    </w:p>
    <w:p w14:paraId="3C73399C">
      <w:pPr>
        <w:spacing w:line="440" w:lineRule="exact"/>
        <w:rPr>
          <w:rFonts w:ascii="宋体" w:hAnsi="宋体" w:eastAsia="宋体" w:cs="Times New Roman"/>
          <w:color w:val="000000"/>
          <w:sz w:val="28"/>
          <w:szCs w:val="28"/>
        </w:rPr>
      </w:pPr>
    </w:p>
    <w:p w14:paraId="51FEC7A8">
      <w:pPr>
        <w:spacing w:line="440" w:lineRule="exact"/>
        <w:rPr>
          <w:rFonts w:ascii="宋体" w:hAnsi="宋体" w:eastAsia="宋体" w:cs="Times New Roman"/>
          <w:color w:val="000000"/>
          <w:sz w:val="28"/>
          <w:szCs w:val="28"/>
        </w:rPr>
      </w:pPr>
    </w:p>
    <w:p w14:paraId="55150EBE">
      <w:pPr>
        <w:spacing w:line="440" w:lineRule="exact"/>
        <w:rPr>
          <w:rFonts w:ascii="宋体" w:hAnsi="宋体" w:eastAsia="宋体" w:cs="Times New Roman"/>
          <w:color w:val="000000"/>
          <w:sz w:val="28"/>
          <w:szCs w:val="28"/>
        </w:rPr>
      </w:pPr>
    </w:p>
    <w:p w14:paraId="6CB0063B">
      <w:pPr>
        <w:spacing w:line="440" w:lineRule="exact"/>
        <w:rPr>
          <w:rFonts w:ascii="宋体" w:hAnsi="宋体" w:eastAsia="宋体" w:cs="Times New Roman"/>
          <w:color w:val="000000"/>
          <w:sz w:val="28"/>
          <w:szCs w:val="28"/>
        </w:rPr>
      </w:pPr>
    </w:p>
    <w:p w14:paraId="7923C3D1">
      <w:pPr>
        <w:spacing w:line="440" w:lineRule="exact"/>
        <w:rPr>
          <w:rFonts w:ascii="宋体" w:hAnsi="宋体" w:eastAsia="宋体" w:cs="Times New Roman"/>
          <w:color w:val="000000"/>
          <w:sz w:val="28"/>
          <w:szCs w:val="28"/>
        </w:rPr>
      </w:pPr>
    </w:p>
    <w:p w14:paraId="200A5236">
      <w:pPr>
        <w:spacing w:line="440" w:lineRule="exact"/>
        <w:rPr>
          <w:rFonts w:ascii="宋体" w:hAnsi="宋体" w:eastAsia="宋体" w:cs="Times New Roman"/>
          <w:color w:val="000000"/>
          <w:sz w:val="28"/>
          <w:szCs w:val="28"/>
        </w:rPr>
      </w:pPr>
    </w:p>
    <w:p w14:paraId="78437B81">
      <w:pPr>
        <w:spacing w:line="440" w:lineRule="exact"/>
        <w:rPr>
          <w:rFonts w:ascii="宋体" w:hAnsi="宋体" w:eastAsia="宋体" w:cs="Times New Roman"/>
          <w:color w:val="000000"/>
          <w:sz w:val="28"/>
          <w:szCs w:val="28"/>
        </w:rPr>
      </w:pPr>
    </w:p>
    <w:p w14:paraId="16F93FCD">
      <w:pPr>
        <w:spacing w:line="440" w:lineRule="exact"/>
        <w:rPr>
          <w:rFonts w:ascii="宋体" w:hAnsi="宋体" w:eastAsia="宋体" w:cs="Times New Roman"/>
          <w:color w:val="000000"/>
          <w:sz w:val="28"/>
          <w:szCs w:val="28"/>
        </w:rPr>
      </w:pPr>
      <w:r>
        <w:rPr>
          <w:rFonts w:hint="eastAsia" w:ascii="宋体" w:hAnsi="宋体" w:eastAsia="宋体" w:cs="Times New Roman"/>
          <w:color w:val="000000"/>
          <w:sz w:val="28"/>
          <w:szCs w:val="28"/>
        </w:rPr>
        <w:t>附件一</w:t>
      </w:r>
    </w:p>
    <w:p w14:paraId="11FEAFDC">
      <w:pPr>
        <w:pStyle w:val="2"/>
      </w:pPr>
      <w:r>
        <w:rPr>
          <w:rFonts w:hint="eastAsia"/>
        </w:rPr>
        <w:t>流转林权基本情况信息</w:t>
      </w:r>
    </w:p>
    <w:p w14:paraId="1D7F7732">
      <w:pPr>
        <w:spacing w:line="440" w:lineRule="exact"/>
        <w:ind w:firstLine="420"/>
        <w:jc w:val="center"/>
        <w:rPr>
          <w:rFonts w:ascii="宋体" w:hAnsi="宋体" w:eastAsia="宋体" w:cs="Times New Roman"/>
          <w:b/>
          <w:color w:val="000000"/>
          <w:sz w:val="28"/>
          <w:szCs w:val="28"/>
        </w:rPr>
      </w:pPr>
    </w:p>
    <w:p w14:paraId="4E60ACBA">
      <w:pPr>
        <w:spacing w:line="440" w:lineRule="exact"/>
        <w:ind w:left="105" w:leftChars="50" w:firstLine="560" w:firstLineChars="200"/>
        <w:rPr>
          <w:rFonts w:ascii="宋体" w:hAnsi="宋体" w:eastAsia="宋体" w:cs="Times New Roman"/>
          <w:color w:val="000000"/>
          <w:sz w:val="28"/>
          <w:szCs w:val="28"/>
          <w:u w:val="single"/>
        </w:rPr>
      </w:pPr>
      <w:r>
        <w:rPr>
          <w:rFonts w:hint="eastAsia" w:ascii="宋体" w:hAnsi="宋体" w:eastAsia="宋体" w:cs="Times New Roman"/>
          <w:color w:val="000000"/>
          <w:sz w:val="28"/>
          <w:szCs w:val="28"/>
        </w:rPr>
        <w:t>预定流转林地、林木交付现状：</w:t>
      </w:r>
      <w:r>
        <w:rPr>
          <w:rFonts w:hint="eastAsia" w:ascii="宋体" w:hAnsi="宋体" w:eastAsia="宋体" w:cs="Times New Roman"/>
          <w:color w:val="000000"/>
          <w:sz w:val="28"/>
          <w:szCs w:val="28"/>
          <w:u w:val="single"/>
        </w:rPr>
        <w:t xml:space="preserve">                              </w:t>
      </w:r>
    </w:p>
    <w:p w14:paraId="73C00723">
      <w:pPr>
        <w:spacing w:line="440" w:lineRule="exact"/>
        <w:ind w:left="105" w:leftChars="50"/>
        <w:rPr>
          <w:rFonts w:ascii="宋体" w:hAnsi="宋体" w:eastAsia="宋体" w:cs="Times New Roman"/>
          <w:color w:val="000000"/>
          <w:sz w:val="28"/>
          <w:szCs w:val="28"/>
          <w:u w:val="single"/>
        </w:rPr>
      </w:pPr>
      <w:r>
        <w:rPr>
          <w:rFonts w:hint="eastAsia" w:ascii="宋体" w:hAnsi="宋体" w:eastAsia="宋体" w:cs="Times New Roman"/>
          <w:color w:val="000000"/>
          <w:sz w:val="28"/>
          <w:szCs w:val="28"/>
          <w:u w:val="single"/>
        </w:rPr>
        <w:t xml:space="preserve">                                                                 </w:t>
      </w:r>
    </w:p>
    <w:p w14:paraId="68312810">
      <w:pPr>
        <w:spacing w:line="440" w:lineRule="exact"/>
        <w:ind w:left="105" w:leftChars="50"/>
        <w:rPr>
          <w:rFonts w:ascii="宋体" w:hAnsi="宋体" w:eastAsia="宋体" w:cs="Times New Roman"/>
          <w:color w:val="000000"/>
          <w:sz w:val="28"/>
          <w:szCs w:val="28"/>
          <w:u w:val="single"/>
        </w:rPr>
      </w:pPr>
      <w:r>
        <w:rPr>
          <w:rFonts w:hint="eastAsia" w:ascii="宋体" w:hAnsi="宋体" w:eastAsia="宋体" w:cs="Times New Roman"/>
          <w:color w:val="000000"/>
          <w:sz w:val="28"/>
          <w:szCs w:val="28"/>
          <w:u w:val="single"/>
        </w:rPr>
        <w:t xml:space="preserve">                                                              </w:t>
      </w:r>
    </w:p>
    <w:p w14:paraId="2667B0BA">
      <w:pPr>
        <w:spacing w:line="440" w:lineRule="exact"/>
        <w:rPr>
          <w:rFonts w:ascii="宋体" w:hAnsi="宋体" w:eastAsia="宋体" w:cs="Times New Roman"/>
          <w:color w:val="000000"/>
          <w:sz w:val="28"/>
          <w:szCs w:val="28"/>
        </w:rPr>
      </w:pPr>
      <w:r>
        <w:rPr>
          <w:rFonts w:hint="eastAsia" w:ascii="宋体" w:hAnsi="宋体" w:eastAsia="宋体" w:cs="Times New Roman"/>
          <w:color w:val="000000"/>
          <w:sz w:val="28"/>
          <w:szCs w:val="28"/>
          <w:u w:val="single"/>
        </w:rPr>
        <w:t xml:space="preserve">                                                             </w:t>
      </w:r>
      <w:r>
        <w:rPr>
          <w:rFonts w:hint="eastAsia" w:ascii="宋体" w:hAnsi="宋体" w:eastAsia="宋体" w:cs="Times New Roman"/>
          <w:color w:val="000000"/>
          <w:sz w:val="28"/>
          <w:szCs w:val="28"/>
        </w:rPr>
        <w:t>。</w:t>
      </w:r>
    </w:p>
    <w:tbl>
      <w:tblPr>
        <w:tblStyle w:val="18"/>
        <w:tblW w:w="890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3118"/>
        <w:gridCol w:w="5075"/>
      </w:tblGrid>
      <w:tr w14:paraId="2C198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710" w:type="dxa"/>
            <w:vAlign w:val="center"/>
          </w:tcPr>
          <w:p w14:paraId="4DF84A05">
            <w:pPr>
              <w:spacing w:line="600" w:lineRule="exact"/>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序号</w:t>
            </w:r>
          </w:p>
        </w:tc>
        <w:tc>
          <w:tcPr>
            <w:tcW w:w="3118" w:type="dxa"/>
            <w:vAlign w:val="center"/>
          </w:tcPr>
          <w:p w14:paraId="4281853B">
            <w:pPr>
              <w:spacing w:line="600" w:lineRule="exact"/>
              <w:jc w:val="center"/>
              <w:rPr>
                <w:rFonts w:ascii="宋体" w:hAnsi="宋体" w:eastAsia="宋体" w:cs="Times New Roman"/>
                <w:color w:val="000000"/>
                <w:sz w:val="24"/>
                <w:szCs w:val="24"/>
              </w:rPr>
            </w:pPr>
            <w:r>
              <w:rPr>
                <w:rFonts w:ascii="宋体" w:hAnsi="宋体" w:eastAsia="宋体" w:cs="Times New Roman"/>
                <w:color w:val="000000"/>
                <w:sz w:val="24"/>
                <w:szCs w:val="24"/>
              </w:rPr>
              <w:t>地块名称及林权证编号</w:t>
            </w:r>
          </w:p>
        </w:tc>
        <w:tc>
          <w:tcPr>
            <w:tcW w:w="5075" w:type="dxa"/>
          </w:tcPr>
          <w:p w14:paraId="71E163F4">
            <w:pPr>
              <w:spacing w:line="600" w:lineRule="exact"/>
              <w:rPr>
                <w:rFonts w:ascii="宋体" w:hAnsi="宋体" w:eastAsia="宋体" w:cs="Times New Roman"/>
                <w:color w:val="000000"/>
                <w:sz w:val="24"/>
                <w:szCs w:val="24"/>
              </w:rPr>
            </w:pPr>
          </w:p>
          <w:p w14:paraId="6E1A66F3">
            <w:pPr>
              <w:spacing w:line="600" w:lineRule="exact"/>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四至</w:t>
            </w:r>
          </w:p>
          <w:p w14:paraId="5AF24F4B">
            <w:pPr>
              <w:spacing w:after="120"/>
              <w:ind w:left="420" w:leftChars="200" w:firstLine="560" w:firstLineChars="200"/>
              <w:rPr>
                <w:rFonts w:ascii="宋体" w:hAnsi="宋体" w:eastAsia="宋体" w:cs="Times New Roman"/>
                <w:sz w:val="28"/>
                <w:szCs w:val="24"/>
              </w:rPr>
            </w:pPr>
          </w:p>
        </w:tc>
      </w:tr>
      <w:tr w14:paraId="09840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710" w:type="dxa"/>
            <w:vMerge w:val="restart"/>
            <w:vAlign w:val="center"/>
          </w:tcPr>
          <w:p w14:paraId="63B6FFBA">
            <w:pPr>
              <w:spacing w:line="600" w:lineRule="exact"/>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1</w:t>
            </w:r>
          </w:p>
        </w:tc>
        <w:tc>
          <w:tcPr>
            <w:tcW w:w="3118" w:type="dxa"/>
            <w:vMerge w:val="restart"/>
            <w:vAlign w:val="center"/>
          </w:tcPr>
          <w:p w14:paraId="5277D044">
            <w:pPr>
              <w:spacing w:line="600" w:lineRule="exact"/>
              <w:jc w:val="center"/>
              <w:rPr>
                <w:rFonts w:ascii="宋体" w:hAnsi="宋体" w:eastAsia="宋体" w:cs="Times New Roman"/>
                <w:color w:val="000000"/>
                <w:sz w:val="24"/>
                <w:szCs w:val="24"/>
              </w:rPr>
            </w:pPr>
          </w:p>
        </w:tc>
        <w:tc>
          <w:tcPr>
            <w:tcW w:w="5075" w:type="dxa"/>
          </w:tcPr>
          <w:p w14:paraId="2BA83F6C">
            <w:pPr>
              <w:spacing w:line="600" w:lineRule="exact"/>
              <w:rPr>
                <w:rFonts w:ascii="宋体" w:hAnsi="宋体" w:eastAsia="宋体" w:cs="Times New Roman"/>
                <w:color w:val="000000"/>
                <w:sz w:val="24"/>
                <w:szCs w:val="24"/>
              </w:rPr>
            </w:pPr>
            <w:r>
              <w:rPr>
                <w:rFonts w:hint="eastAsia" w:ascii="宋体" w:hAnsi="宋体" w:eastAsia="宋体" w:cs="Times New Roman"/>
                <w:color w:val="000000"/>
                <w:sz w:val="24"/>
                <w:szCs w:val="24"/>
              </w:rPr>
              <w:t>东至：</w:t>
            </w:r>
          </w:p>
        </w:tc>
      </w:tr>
      <w:tr w14:paraId="0F2D1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710" w:type="dxa"/>
            <w:vMerge w:val="continue"/>
            <w:vAlign w:val="center"/>
          </w:tcPr>
          <w:p w14:paraId="4D952BD4">
            <w:pPr>
              <w:spacing w:line="600" w:lineRule="exact"/>
              <w:jc w:val="center"/>
              <w:rPr>
                <w:rFonts w:ascii="宋体" w:hAnsi="宋体" w:eastAsia="宋体" w:cs="Times New Roman"/>
                <w:color w:val="000000"/>
                <w:sz w:val="24"/>
                <w:szCs w:val="24"/>
              </w:rPr>
            </w:pPr>
          </w:p>
        </w:tc>
        <w:tc>
          <w:tcPr>
            <w:tcW w:w="3118" w:type="dxa"/>
            <w:vMerge w:val="continue"/>
            <w:vAlign w:val="center"/>
          </w:tcPr>
          <w:p w14:paraId="4EFCFDD8">
            <w:pPr>
              <w:spacing w:line="600" w:lineRule="exact"/>
              <w:jc w:val="center"/>
              <w:rPr>
                <w:rFonts w:ascii="宋体" w:hAnsi="宋体" w:eastAsia="宋体" w:cs="Times New Roman"/>
                <w:color w:val="000000"/>
                <w:sz w:val="24"/>
                <w:szCs w:val="24"/>
              </w:rPr>
            </w:pPr>
          </w:p>
        </w:tc>
        <w:tc>
          <w:tcPr>
            <w:tcW w:w="5075" w:type="dxa"/>
          </w:tcPr>
          <w:p w14:paraId="73B87C40">
            <w:pPr>
              <w:spacing w:line="600" w:lineRule="exact"/>
              <w:rPr>
                <w:rFonts w:ascii="宋体" w:hAnsi="宋体" w:eastAsia="宋体" w:cs="Times New Roman"/>
                <w:color w:val="000000"/>
                <w:sz w:val="24"/>
                <w:szCs w:val="24"/>
              </w:rPr>
            </w:pPr>
            <w:r>
              <w:rPr>
                <w:rFonts w:hint="eastAsia" w:ascii="宋体" w:hAnsi="宋体" w:eastAsia="宋体" w:cs="Times New Roman"/>
                <w:color w:val="000000"/>
                <w:sz w:val="24"/>
                <w:szCs w:val="24"/>
              </w:rPr>
              <w:t>南至：</w:t>
            </w:r>
          </w:p>
        </w:tc>
      </w:tr>
      <w:tr w14:paraId="009E2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710" w:type="dxa"/>
            <w:vMerge w:val="continue"/>
            <w:vAlign w:val="center"/>
          </w:tcPr>
          <w:p w14:paraId="27717F0A">
            <w:pPr>
              <w:spacing w:line="600" w:lineRule="exact"/>
              <w:jc w:val="center"/>
              <w:rPr>
                <w:rFonts w:ascii="宋体" w:hAnsi="宋体" w:eastAsia="宋体" w:cs="Times New Roman"/>
                <w:color w:val="000000"/>
                <w:sz w:val="24"/>
                <w:szCs w:val="24"/>
              </w:rPr>
            </w:pPr>
          </w:p>
        </w:tc>
        <w:tc>
          <w:tcPr>
            <w:tcW w:w="3118" w:type="dxa"/>
            <w:vMerge w:val="continue"/>
            <w:vAlign w:val="center"/>
          </w:tcPr>
          <w:p w14:paraId="06B97D82">
            <w:pPr>
              <w:spacing w:line="600" w:lineRule="exact"/>
              <w:jc w:val="center"/>
              <w:rPr>
                <w:rFonts w:ascii="宋体" w:hAnsi="宋体" w:eastAsia="宋体" w:cs="Times New Roman"/>
                <w:color w:val="000000"/>
                <w:sz w:val="24"/>
                <w:szCs w:val="24"/>
              </w:rPr>
            </w:pPr>
          </w:p>
        </w:tc>
        <w:tc>
          <w:tcPr>
            <w:tcW w:w="5075" w:type="dxa"/>
          </w:tcPr>
          <w:p w14:paraId="469E2358">
            <w:pPr>
              <w:spacing w:line="600" w:lineRule="exact"/>
              <w:rPr>
                <w:rFonts w:ascii="宋体" w:hAnsi="宋体" w:eastAsia="宋体" w:cs="Times New Roman"/>
                <w:color w:val="000000"/>
                <w:sz w:val="24"/>
                <w:szCs w:val="24"/>
              </w:rPr>
            </w:pPr>
            <w:r>
              <w:rPr>
                <w:rFonts w:hint="eastAsia" w:ascii="宋体" w:hAnsi="宋体" w:eastAsia="宋体" w:cs="Times New Roman"/>
                <w:color w:val="000000"/>
                <w:sz w:val="24"/>
                <w:szCs w:val="24"/>
              </w:rPr>
              <w:t>西至：</w:t>
            </w:r>
          </w:p>
        </w:tc>
      </w:tr>
      <w:tr w14:paraId="60345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710" w:type="dxa"/>
            <w:vMerge w:val="continue"/>
            <w:vAlign w:val="center"/>
          </w:tcPr>
          <w:p w14:paraId="7530B27A">
            <w:pPr>
              <w:spacing w:line="600" w:lineRule="exact"/>
              <w:jc w:val="center"/>
              <w:rPr>
                <w:rFonts w:ascii="宋体" w:hAnsi="宋体" w:eastAsia="宋体" w:cs="Times New Roman"/>
                <w:color w:val="000000"/>
                <w:sz w:val="24"/>
                <w:szCs w:val="24"/>
              </w:rPr>
            </w:pPr>
          </w:p>
        </w:tc>
        <w:tc>
          <w:tcPr>
            <w:tcW w:w="3118" w:type="dxa"/>
            <w:vMerge w:val="continue"/>
            <w:vAlign w:val="center"/>
          </w:tcPr>
          <w:p w14:paraId="68EE6CD2">
            <w:pPr>
              <w:spacing w:line="600" w:lineRule="exact"/>
              <w:jc w:val="center"/>
              <w:rPr>
                <w:rFonts w:ascii="宋体" w:hAnsi="宋体" w:eastAsia="宋体" w:cs="Times New Roman"/>
                <w:color w:val="000000"/>
                <w:sz w:val="24"/>
                <w:szCs w:val="24"/>
              </w:rPr>
            </w:pPr>
          </w:p>
        </w:tc>
        <w:tc>
          <w:tcPr>
            <w:tcW w:w="5075" w:type="dxa"/>
          </w:tcPr>
          <w:p w14:paraId="41CA5C88">
            <w:pPr>
              <w:spacing w:line="600" w:lineRule="exact"/>
              <w:rPr>
                <w:rFonts w:ascii="宋体" w:hAnsi="宋体" w:eastAsia="宋体" w:cs="Times New Roman"/>
                <w:color w:val="000000"/>
                <w:sz w:val="24"/>
                <w:szCs w:val="24"/>
              </w:rPr>
            </w:pPr>
            <w:r>
              <w:rPr>
                <w:rFonts w:hint="eastAsia" w:ascii="宋体" w:hAnsi="宋体" w:eastAsia="宋体" w:cs="Times New Roman"/>
                <w:color w:val="000000"/>
                <w:sz w:val="24"/>
                <w:szCs w:val="24"/>
              </w:rPr>
              <w:t>北至：</w:t>
            </w:r>
          </w:p>
        </w:tc>
      </w:tr>
      <w:tr w14:paraId="61D23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710" w:type="dxa"/>
            <w:vMerge w:val="restart"/>
            <w:vAlign w:val="center"/>
          </w:tcPr>
          <w:p w14:paraId="6F7C8E96">
            <w:pPr>
              <w:spacing w:line="600" w:lineRule="exact"/>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2</w:t>
            </w:r>
          </w:p>
        </w:tc>
        <w:tc>
          <w:tcPr>
            <w:tcW w:w="3118" w:type="dxa"/>
            <w:vMerge w:val="restart"/>
            <w:vAlign w:val="center"/>
          </w:tcPr>
          <w:p w14:paraId="4329FB18">
            <w:pPr>
              <w:spacing w:line="600" w:lineRule="exact"/>
              <w:jc w:val="center"/>
              <w:rPr>
                <w:rFonts w:ascii="宋体" w:hAnsi="宋体" w:eastAsia="宋体" w:cs="Times New Roman"/>
                <w:color w:val="000000"/>
                <w:sz w:val="24"/>
                <w:szCs w:val="24"/>
              </w:rPr>
            </w:pPr>
          </w:p>
        </w:tc>
        <w:tc>
          <w:tcPr>
            <w:tcW w:w="5075" w:type="dxa"/>
            <w:tcBorders>
              <w:top w:val="single" w:color="auto" w:sz="4" w:space="0"/>
              <w:left w:val="single" w:color="auto" w:sz="4" w:space="0"/>
              <w:bottom w:val="single" w:color="auto" w:sz="4" w:space="0"/>
              <w:right w:val="single" w:color="auto" w:sz="4" w:space="0"/>
            </w:tcBorders>
          </w:tcPr>
          <w:p w14:paraId="47D92C6A">
            <w:pPr>
              <w:spacing w:line="600" w:lineRule="exact"/>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东至：</w:t>
            </w:r>
          </w:p>
        </w:tc>
      </w:tr>
      <w:tr w14:paraId="01068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710" w:type="dxa"/>
            <w:vMerge w:val="continue"/>
            <w:vAlign w:val="center"/>
          </w:tcPr>
          <w:p w14:paraId="2E837A8B">
            <w:pPr>
              <w:spacing w:line="600" w:lineRule="exact"/>
              <w:jc w:val="center"/>
              <w:rPr>
                <w:rFonts w:ascii="宋体" w:hAnsi="宋体" w:eastAsia="宋体" w:cs="Times New Roman"/>
                <w:color w:val="000000"/>
                <w:sz w:val="24"/>
                <w:szCs w:val="24"/>
              </w:rPr>
            </w:pPr>
          </w:p>
        </w:tc>
        <w:tc>
          <w:tcPr>
            <w:tcW w:w="3118" w:type="dxa"/>
            <w:vMerge w:val="continue"/>
            <w:vAlign w:val="center"/>
          </w:tcPr>
          <w:p w14:paraId="490713BE">
            <w:pPr>
              <w:spacing w:line="600" w:lineRule="exact"/>
              <w:jc w:val="center"/>
              <w:rPr>
                <w:rFonts w:ascii="宋体" w:hAnsi="宋体" w:eastAsia="宋体" w:cs="Times New Roman"/>
                <w:color w:val="000000"/>
                <w:sz w:val="24"/>
                <w:szCs w:val="24"/>
              </w:rPr>
            </w:pPr>
          </w:p>
        </w:tc>
        <w:tc>
          <w:tcPr>
            <w:tcW w:w="5075" w:type="dxa"/>
            <w:tcBorders>
              <w:top w:val="single" w:color="auto" w:sz="4" w:space="0"/>
              <w:left w:val="single" w:color="auto" w:sz="4" w:space="0"/>
              <w:bottom w:val="single" w:color="auto" w:sz="4" w:space="0"/>
              <w:right w:val="single" w:color="auto" w:sz="4" w:space="0"/>
            </w:tcBorders>
          </w:tcPr>
          <w:p w14:paraId="214ACCA3">
            <w:pPr>
              <w:spacing w:line="600" w:lineRule="exact"/>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南至：</w:t>
            </w:r>
          </w:p>
        </w:tc>
      </w:tr>
      <w:tr w14:paraId="22CEC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710" w:type="dxa"/>
            <w:vMerge w:val="continue"/>
            <w:vAlign w:val="center"/>
          </w:tcPr>
          <w:p w14:paraId="416FCD6B">
            <w:pPr>
              <w:spacing w:line="600" w:lineRule="exact"/>
              <w:jc w:val="center"/>
              <w:rPr>
                <w:rFonts w:ascii="宋体" w:hAnsi="宋体" w:eastAsia="宋体" w:cs="Times New Roman"/>
                <w:color w:val="000000"/>
                <w:sz w:val="24"/>
                <w:szCs w:val="24"/>
              </w:rPr>
            </w:pPr>
          </w:p>
        </w:tc>
        <w:tc>
          <w:tcPr>
            <w:tcW w:w="3118" w:type="dxa"/>
            <w:vMerge w:val="continue"/>
            <w:vAlign w:val="center"/>
          </w:tcPr>
          <w:p w14:paraId="788FAD4C">
            <w:pPr>
              <w:spacing w:line="600" w:lineRule="exact"/>
              <w:jc w:val="center"/>
              <w:rPr>
                <w:rFonts w:ascii="宋体" w:hAnsi="宋体" w:eastAsia="宋体" w:cs="Times New Roman"/>
                <w:color w:val="000000"/>
                <w:sz w:val="24"/>
                <w:szCs w:val="24"/>
              </w:rPr>
            </w:pPr>
          </w:p>
        </w:tc>
        <w:tc>
          <w:tcPr>
            <w:tcW w:w="5075" w:type="dxa"/>
            <w:tcBorders>
              <w:top w:val="single" w:color="auto" w:sz="4" w:space="0"/>
              <w:left w:val="single" w:color="auto" w:sz="4" w:space="0"/>
              <w:bottom w:val="single" w:color="auto" w:sz="4" w:space="0"/>
              <w:right w:val="single" w:color="auto" w:sz="4" w:space="0"/>
            </w:tcBorders>
          </w:tcPr>
          <w:p w14:paraId="6FD1E1C9">
            <w:pPr>
              <w:spacing w:line="600" w:lineRule="exact"/>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西至：</w:t>
            </w:r>
          </w:p>
        </w:tc>
      </w:tr>
      <w:tr w14:paraId="1692B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710" w:type="dxa"/>
            <w:vMerge w:val="continue"/>
            <w:vAlign w:val="center"/>
          </w:tcPr>
          <w:p w14:paraId="4B519B0D">
            <w:pPr>
              <w:spacing w:line="600" w:lineRule="exact"/>
              <w:jc w:val="center"/>
              <w:rPr>
                <w:rFonts w:ascii="宋体" w:hAnsi="宋体" w:eastAsia="宋体" w:cs="Times New Roman"/>
                <w:color w:val="000000"/>
                <w:sz w:val="24"/>
                <w:szCs w:val="24"/>
              </w:rPr>
            </w:pPr>
          </w:p>
        </w:tc>
        <w:tc>
          <w:tcPr>
            <w:tcW w:w="3118" w:type="dxa"/>
            <w:vMerge w:val="continue"/>
            <w:vAlign w:val="center"/>
          </w:tcPr>
          <w:p w14:paraId="729D503F">
            <w:pPr>
              <w:spacing w:line="600" w:lineRule="exact"/>
              <w:jc w:val="center"/>
              <w:rPr>
                <w:rFonts w:ascii="宋体" w:hAnsi="宋体" w:eastAsia="宋体" w:cs="Times New Roman"/>
                <w:color w:val="000000"/>
                <w:sz w:val="24"/>
                <w:szCs w:val="24"/>
              </w:rPr>
            </w:pPr>
          </w:p>
        </w:tc>
        <w:tc>
          <w:tcPr>
            <w:tcW w:w="5075" w:type="dxa"/>
            <w:tcBorders>
              <w:top w:val="single" w:color="auto" w:sz="4" w:space="0"/>
              <w:left w:val="single" w:color="auto" w:sz="4" w:space="0"/>
              <w:bottom w:val="single" w:color="auto" w:sz="4" w:space="0"/>
              <w:right w:val="single" w:color="auto" w:sz="4" w:space="0"/>
            </w:tcBorders>
          </w:tcPr>
          <w:p w14:paraId="6143FAC3">
            <w:pPr>
              <w:spacing w:line="600" w:lineRule="exact"/>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北至：</w:t>
            </w:r>
          </w:p>
        </w:tc>
      </w:tr>
      <w:tr w14:paraId="13DE5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710" w:type="dxa"/>
            <w:vMerge w:val="restart"/>
            <w:vAlign w:val="center"/>
          </w:tcPr>
          <w:p w14:paraId="24BD7484">
            <w:pPr>
              <w:spacing w:line="600" w:lineRule="exact"/>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3</w:t>
            </w:r>
          </w:p>
        </w:tc>
        <w:tc>
          <w:tcPr>
            <w:tcW w:w="3118" w:type="dxa"/>
            <w:vMerge w:val="restart"/>
            <w:vAlign w:val="center"/>
          </w:tcPr>
          <w:p w14:paraId="281E6779">
            <w:pPr>
              <w:spacing w:line="600" w:lineRule="exact"/>
              <w:jc w:val="center"/>
              <w:rPr>
                <w:rFonts w:ascii="宋体" w:hAnsi="宋体" w:eastAsia="宋体" w:cs="Times New Roman"/>
                <w:color w:val="000000"/>
                <w:sz w:val="24"/>
                <w:szCs w:val="24"/>
              </w:rPr>
            </w:pPr>
          </w:p>
        </w:tc>
        <w:tc>
          <w:tcPr>
            <w:tcW w:w="5075" w:type="dxa"/>
            <w:tcBorders>
              <w:top w:val="single" w:color="auto" w:sz="4" w:space="0"/>
              <w:left w:val="single" w:color="auto" w:sz="4" w:space="0"/>
              <w:bottom w:val="single" w:color="auto" w:sz="4" w:space="0"/>
              <w:right w:val="single" w:color="auto" w:sz="4" w:space="0"/>
            </w:tcBorders>
          </w:tcPr>
          <w:p w14:paraId="1608F3D2">
            <w:pPr>
              <w:spacing w:line="600" w:lineRule="exact"/>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东至：</w:t>
            </w:r>
          </w:p>
        </w:tc>
      </w:tr>
      <w:tr w14:paraId="05E3A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710" w:type="dxa"/>
            <w:vMerge w:val="continue"/>
            <w:vAlign w:val="center"/>
          </w:tcPr>
          <w:p w14:paraId="6778306E">
            <w:pPr>
              <w:spacing w:line="600" w:lineRule="exact"/>
              <w:jc w:val="center"/>
              <w:rPr>
                <w:rFonts w:ascii="宋体" w:hAnsi="宋体" w:eastAsia="宋体" w:cs="Times New Roman"/>
                <w:color w:val="000000"/>
                <w:sz w:val="24"/>
                <w:szCs w:val="24"/>
              </w:rPr>
            </w:pPr>
          </w:p>
        </w:tc>
        <w:tc>
          <w:tcPr>
            <w:tcW w:w="3118" w:type="dxa"/>
            <w:vMerge w:val="continue"/>
            <w:vAlign w:val="center"/>
          </w:tcPr>
          <w:p w14:paraId="1C2507EB">
            <w:pPr>
              <w:spacing w:line="600" w:lineRule="exact"/>
              <w:jc w:val="center"/>
              <w:rPr>
                <w:rFonts w:ascii="宋体" w:hAnsi="宋体" w:eastAsia="宋体" w:cs="Times New Roman"/>
                <w:color w:val="000000"/>
                <w:sz w:val="24"/>
                <w:szCs w:val="24"/>
              </w:rPr>
            </w:pPr>
          </w:p>
        </w:tc>
        <w:tc>
          <w:tcPr>
            <w:tcW w:w="5075" w:type="dxa"/>
            <w:tcBorders>
              <w:top w:val="single" w:color="auto" w:sz="4" w:space="0"/>
              <w:left w:val="single" w:color="auto" w:sz="4" w:space="0"/>
              <w:bottom w:val="single" w:color="auto" w:sz="4" w:space="0"/>
              <w:right w:val="single" w:color="auto" w:sz="4" w:space="0"/>
            </w:tcBorders>
          </w:tcPr>
          <w:p w14:paraId="038BF89F">
            <w:pPr>
              <w:spacing w:line="600" w:lineRule="exact"/>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南至：</w:t>
            </w:r>
          </w:p>
        </w:tc>
      </w:tr>
      <w:tr w14:paraId="562B5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710" w:type="dxa"/>
            <w:vMerge w:val="continue"/>
            <w:vAlign w:val="center"/>
          </w:tcPr>
          <w:p w14:paraId="619760ED">
            <w:pPr>
              <w:spacing w:line="600" w:lineRule="exact"/>
              <w:jc w:val="center"/>
              <w:rPr>
                <w:rFonts w:ascii="宋体" w:hAnsi="宋体" w:eastAsia="宋体" w:cs="Times New Roman"/>
                <w:color w:val="000000"/>
                <w:sz w:val="24"/>
                <w:szCs w:val="24"/>
              </w:rPr>
            </w:pPr>
          </w:p>
        </w:tc>
        <w:tc>
          <w:tcPr>
            <w:tcW w:w="3118" w:type="dxa"/>
            <w:vMerge w:val="continue"/>
            <w:vAlign w:val="center"/>
          </w:tcPr>
          <w:p w14:paraId="54018828">
            <w:pPr>
              <w:spacing w:line="600" w:lineRule="exact"/>
              <w:jc w:val="center"/>
              <w:rPr>
                <w:rFonts w:ascii="宋体" w:hAnsi="宋体" w:eastAsia="宋体" w:cs="Times New Roman"/>
                <w:color w:val="000000"/>
                <w:sz w:val="24"/>
                <w:szCs w:val="24"/>
              </w:rPr>
            </w:pPr>
          </w:p>
        </w:tc>
        <w:tc>
          <w:tcPr>
            <w:tcW w:w="5075" w:type="dxa"/>
            <w:tcBorders>
              <w:top w:val="single" w:color="auto" w:sz="4" w:space="0"/>
              <w:left w:val="single" w:color="auto" w:sz="4" w:space="0"/>
              <w:bottom w:val="single" w:color="auto" w:sz="4" w:space="0"/>
              <w:right w:val="single" w:color="auto" w:sz="4" w:space="0"/>
            </w:tcBorders>
          </w:tcPr>
          <w:p w14:paraId="57C171F1">
            <w:pPr>
              <w:spacing w:line="600" w:lineRule="exact"/>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西至：</w:t>
            </w:r>
          </w:p>
        </w:tc>
      </w:tr>
      <w:tr w14:paraId="07255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710" w:type="dxa"/>
            <w:vMerge w:val="continue"/>
            <w:vAlign w:val="center"/>
          </w:tcPr>
          <w:p w14:paraId="671E8760">
            <w:pPr>
              <w:spacing w:line="600" w:lineRule="exact"/>
              <w:jc w:val="center"/>
              <w:rPr>
                <w:rFonts w:ascii="宋体" w:hAnsi="宋体" w:eastAsia="宋体" w:cs="Times New Roman"/>
                <w:color w:val="000000"/>
                <w:sz w:val="24"/>
                <w:szCs w:val="24"/>
              </w:rPr>
            </w:pPr>
          </w:p>
        </w:tc>
        <w:tc>
          <w:tcPr>
            <w:tcW w:w="3118" w:type="dxa"/>
            <w:vMerge w:val="continue"/>
            <w:vAlign w:val="center"/>
          </w:tcPr>
          <w:p w14:paraId="2978FFC2">
            <w:pPr>
              <w:spacing w:line="600" w:lineRule="exact"/>
              <w:jc w:val="center"/>
              <w:rPr>
                <w:rFonts w:ascii="宋体" w:hAnsi="宋体" w:eastAsia="宋体" w:cs="Times New Roman"/>
                <w:color w:val="000000"/>
                <w:sz w:val="24"/>
                <w:szCs w:val="24"/>
              </w:rPr>
            </w:pPr>
          </w:p>
        </w:tc>
        <w:tc>
          <w:tcPr>
            <w:tcW w:w="5075" w:type="dxa"/>
            <w:tcBorders>
              <w:top w:val="single" w:color="auto" w:sz="4" w:space="0"/>
              <w:left w:val="single" w:color="auto" w:sz="4" w:space="0"/>
              <w:bottom w:val="single" w:color="auto" w:sz="4" w:space="0"/>
              <w:right w:val="single" w:color="auto" w:sz="4" w:space="0"/>
            </w:tcBorders>
          </w:tcPr>
          <w:p w14:paraId="581B2EAD">
            <w:pPr>
              <w:spacing w:line="600" w:lineRule="exact"/>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北至：</w:t>
            </w:r>
          </w:p>
        </w:tc>
      </w:tr>
    </w:tbl>
    <w:p w14:paraId="5EEDCC3E">
      <w:pPr>
        <w:spacing w:line="560" w:lineRule="exact"/>
        <w:ind w:firstLine="700" w:firstLineChars="250"/>
        <w:rPr>
          <w:rFonts w:ascii="宋体" w:hAnsi="宋体" w:eastAsia="宋体" w:cs="Times New Roman"/>
          <w:color w:val="000000"/>
          <w:sz w:val="28"/>
          <w:szCs w:val="28"/>
          <w:u w:val="single"/>
        </w:rPr>
      </w:pPr>
      <w:r>
        <w:rPr>
          <w:rFonts w:hint="eastAsia" w:ascii="宋体" w:hAnsi="宋体" w:eastAsia="宋体" w:cs="Times New Roman"/>
          <w:color w:val="000000"/>
          <w:sz w:val="28"/>
          <w:szCs w:val="28"/>
        </w:rPr>
        <w:t>预定流转林地上的建筑及附着物现状：</w:t>
      </w:r>
    </w:p>
    <w:p w14:paraId="5ED37B25">
      <w:pPr>
        <w:spacing w:line="560" w:lineRule="exact"/>
        <w:rPr>
          <w:rFonts w:ascii="宋体" w:hAnsi="宋体" w:eastAsia="宋体" w:cs="Times New Roman"/>
          <w:color w:val="000000"/>
          <w:sz w:val="28"/>
          <w:szCs w:val="28"/>
        </w:rPr>
      </w:pPr>
      <w:r>
        <w:rPr>
          <w:rFonts w:hint="eastAsia" w:ascii="宋体" w:hAnsi="宋体" w:eastAsia="宋体" w:cs="Times New Roman"/>
          <w:color w:val="000000"/>
          <w:sz w:val="28"/>
          <w:szCs w:val="28"/>
        </w:rPr>
        <w:t>。</w:t>
      </w:r>
    </w:p>
    <w:p w14:paraId="3394E8D5">
      <w:pPr>
        <w:rPr>
          <w:rFonts w:ascii="宋体" w:hAnsi="宋体" w:eastAsia="宋体" w:cs="Times New Roman"/>
          <w:color w:val="000000"/>
          <w:sz w:val="28"/>
          <w:szCs w:val="28"/>
        </w:rPr>
      </w:pPr>
    </w:p>
    <w:p w14:paraId="75275BE0">
      <w:pPr>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合同编号：</w:t>
      </w:r>
    </w:p>
    <w:p w14:paraId="73D8C8AE">
      <w:pPr>
        <w:pStyle w:val="2"/>
      </w:pPr>
      <w:r>
        <w:rPr>
          <w:rFonts w:hint="eastAsia"/>
          <w:color w:val="000000"/>
        </w:rPr>
        <w:t>丰城市村集体资产水面流转合同</w:t>
      </w:r>
    </w:p>
    <w:p w14:paraId="256CFA61">
      <w:pPr>
        <w:ind w:left="3602" w:hanging="3602" w:hangingChars="1196"/>
        <w:rPr>
          <w:rFonts w:ascii="宋体" w:hAnsi="宋体" w:eastAsia="宋体" w:cs="仿宋_GB2312"/>
          <w:b/>
          <w:color w:val="000000"/>
          <w:sz w:val="30"/>
          <w:szCs w:val="30"/>
          <w:u w:val="dash"/>
        </w:rPr>
      </w:pPr>
      <w:r>
        <w:rPr>
          <w:rFonts w:hint="eastAsia" w:ascii="宋体" w:hAnsi="宋体" w:eastAsia="宋体" w:cs="仿宋_GB2312"/>
          <w:b/>
          <w:color w:val="000000"/>
          <w:sz w:val="30"/>
          <w:szCs w:val="30"/>
        </w:rPr>
        <w:t>出让方（以下简称甲方）：</w:t>
      </w:r>
      <w:r>
        <w:rPr>
          <w:rFonts w:hint="eastAsia" w:ascii="宋体" w:hAnsi="宋体" w:eastAsia="宋体" w:cs="Times New Roman"/>
          <w:color w:val="000000"/>
          <w:sz w:val="28"/>
          <w:szCs w:val="28"/>
        </w:rPr>
        <w:t>丰城市</w:t>
      </w:r>
      <w:r>
        <w:rPr>
          <w:rFonts w:ascii="宋体" w:hAnsi="宋体" w:eastAsia="宋体" w:cs="Times New Roman"/>
          <w:color w:val="000000"/>
          <w:sz w:val="28"/>
          <w:szCs w:val="28"/>
          <w:u w:val="single"/>
        </w:rPr>
        <w:t xml:space="preserve">     ___</w:t>
      </w:r>
      <w:r>
        <w:rPr>
          <w:rFonts w:hint="eastAsia" w:ascii="宋体" w:hAnsi="宋体" w:eastAsia="宋体" w:cs="Times New Roman"/>
          <w:color w:val="000000"/>
          <w:sz w:val="28"/>
          <w:szCs w:val="28"/>
          <w:u w:val="single"/>
        </w:rPr>
        <w:t xml:space="preserve">    </w:t>
      </w:r>
      <w:r>
        <w:rPr>
          <w:rFonts w:hint="eastAsia" w:ascii="宋体" w:hAnsi="宋体" w:eastAsia="宋体" w:cs="Times New Roman"/>
          <w:color w:val="000000"/>
          <w:sz w:val="28"/>
          <w:szCs w:val="28"/>
        </w:rPr>
        <w:t>农村集体资产经营权运营管理有限公司</w:t>
      </w:r>
      <w:r>
        <w:rPr>
          <w:rFonts w:hint="eastAsia" w:ascii="宋体" w:hAnsi="宋体" w:eastAsia="宋体" w:cs="仿宋_GB2312"/>
          <w:b/>
          <w:color w:val="000000"/>
          <w:sz w:val="40"/>
          <w:szCs w:val="30"/>
        </w:rPr>
        <w:t xml:space="preserve"> </w:t>
      </w:r>
      <w:r>
        <w:rPr>
          <w:rFonts w:hint="eastAsia" w:ascii="宋体" w:hAnsi="宋体" w:eastAsia="宋体" w:cs="仿宋_GB2312"/>
          <w:b/>
          <w:color w:val="000000"/>
          <w:sz w:val="30"/>
          <w:szCs w:val="30"/>
        </w:rPr>
        <w:t xml:space="preserve"> </w:t>
      </w:r>
    </w:p>
    <w:p w14:paraId="30E25AA3">
      <w:pPr>
        <w:rPr>
          <w:rFonts w:ascii="宋体" w:hAnsi="宋体" w:eastAsia="宋体" w:cs="仿宋_GB2312"/>
          <w:b/>
          <w:color w:val="000000"/>
          <w:sz w:val="30"/>
          <w:szCs w:val="30"/>
          <w:u w:val="single"/>
        </w:rPr>
      </w:pPr>
      <w:r>
        <w:rPr>
          <w:rFonts w:hint="eastAsia" w:ascii="宋体" w:hAnsi="宋体" w:eastAsia="宋体" w:cs="仿宋_GB2312"/>
          <w:b/>
          <w:color w:val="000000"/>
          <w:sz w:val="30"/>
          <w:szCs w:val="30"/>
        </w:rPr>
        <w:t>受让方（以下简称乙方）：</w:t>
      </w:r>
      <w:r>
        <w:rPr>
          <w:rFonts w:hint="eastAsia" w:ascii="宋体" w:hAnsi="宋体" w:eastAsia="宋体" w:cs="仿宋_GB2312"/>
          <w:b/>
          <w:color w:val="000000"/>
          <w:sz w:val="30"/>
          <w:szCs w:val="30"/>
          <w:u w:val="single"/>
        </w:rPr>
        <w:t xml:space="preserve">                                 </w:t>
      </w:r>
    </w:p>
    <w:p w14:paraId="10B80D34">
      <w:pPr>
        <w:spacing w:line="276"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根据《中华人民共和国土地管理法》、《中华人民共和国土地承包法》、《中华人民共和国渔业法》、《中华人民共和国水污染防治法》、</w:t>
      </w:r>
      <w:r>
        <w:rPr>
          <w:rFonts w:hint="eastAsia" w:ascii="Calibri" w:hAnsi="Calibri" w:eastAsia="宋体" w:cs="Times New Roman"/>
          <w:sz w:val="24"/>
        </w:rPr>
        <w:t>《中华人民共和国民法典》</w:t>
      </w:r>
      <w:r>
        <w:rPr>
          <w:rFonts w:hint="eastAsia" w:ascii="Calibri" w:hAnsi="Calibri" w:eastAsia="宋体" w:cs="Times New Roman"/>
          <w:sz w:val="24"/>
          <w:szCs w:val="24"/>
        </w:rPr>
        <w:t>等法律、法规和国家有关政策的规定，甲乙双方本着平等、自愿、诚实信用的原则，经双方协商一致，就养殖水面流转事宜，订立本合同。</w:t>
      </w:r>
    </w:p>
    <w:p w14:paraId="57B5E3E7">
      <w:pPr>
        <w:spacing w:line="276" w:lineRule="auto"/>
        <w:ind w:firstLine="560" w:firstLineChars="200"/>
        <w:rPr>
          <w:rFonts w:ascii="Calibri" w:hAnsi="Calibri" w:eastAsia="宋体" w:cs="Times New Roman"/>
          <w:sz w:val="28"/>
          <w:szCs w:val="24"/>
        </w:rPr>
      </w:pPr>
    </w:p>
    <w:p w14:paraId="15F3EF89">
      <w:pPr>
        <w:jc w:val="left"/>
        <w:rPr>
          <w:rFonts w:ascii="宋体" w:hAnsi="宋体" w:eastAsia="宋体" w:cs="Times New Roman"/>
          <w:b/>
          <w:color w:val="000000"/>
          <w:sz w:val="28"/>
          <w:szCs w:val="28"/>
        </w:rPr>
      </w:pPr>
      <w:r>
        <w:rPr>
          <w:rFonts w:hint="eastAsia" w:ascii="宋体" w:hAnsi="宋体" w:eastAsia="宋体" w:cs="Times New Roman"/>
          <w:b/>
          <w:color w:val="000000"/>
          <w:sz w:val="28"/>
          <w:szCs w:val="28"/>
        </w:rPr>
        <w:t>第一条  流转土地基本情况及用途</w:t>
      </w:r>
    </w:p>
    <w:p w14:paraId="73D5BB92">
      <w:pPr>
        <w:wordWrap w:val="0"/>
        <w:spacing w:line="276"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甲方自愿将其位于丰城市</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（乡、街办）</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村的</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亩养殖水面（详见</w:t>
      </w:r>
      <w:r>
        <w:rPr>
          <w:rFonts w:hint="eastAsia" w:ascii="宋体" w:hAnsi="宋体" w:eastAsia="宋体" w:cs="Times New Roman"/>
          <w:sz w:val="24"/>
        </w:rPr>
        <w:t>附件1)</w:t>
      </w:r>
      <w:r>
        <w:rPr>
          <w:rFonts w:hint="eastAsia" w:ascii="宋体" w:hAnsi="宋体" w:eastAsia="宋体" w:cs="Times New Roman"/>
          <w:sz w:val="24"/>
          <w:szCs w:val="24"/>
        </w:rPr>
        <w:t>的使用权以</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宋体" w:hAnsi="宋体" w:eastAsia="宋体" w:cs="Times New Roman"/>
          <w:sz w:val="24"/>
        </w:rPr>
        <w:t>（发包、出租）</w:t>
      </w:r>
      <w:r>
        <w:rPr>
          <w:rFonts w:hint="eastAsia" w:ascii="宋体" w:hAnsi="宋体" w:eastAsia="宋体" w:cs="Times New Roman"/>
          <w:sz w:val="24"/>
          <w:szCs w:val="24"/>
        </w:rPr>
        <w:t>的方式流转给乙方，从事</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生产经营。</w:t>
      </w:r>
    </w:p>
    <w:p w14:paraId="0F234A4F">
      <w:pPr>
        <w:wordWrap w:val="0"/>
        <w:spacing w:line="276" w:lineRule="auto"/>
        <w:ind w:firstLine="560" w:firstLineChars="200"/>
        <w:rPr>
          <w:rFonts w:ascii="宋体" w:hAnsi="宋体" w:eastAsia="宋体" w:cs="Times New Roman"/>
          <w:sz w:val="28"/>
          <w:szCs w:val="24"/>
        </w:rPr>
      </w:pPr>
    </w:p>
    <w:p w14:paraId="33A0D227">
      <w:pPr>
        <w:jc w:val="left"/>
        <w:rPr>
          <w:rFonts w:ascii="宋体" w:hAnsi="宋体" w:eastAsia="宋体" w:cs="Times New Roman"/>
          <w:b/>
          <w:color w:val="000000"/>
          <w:sz w:val="28"/>
          <w:szCs w:val="28"/>
        </w:rPr>
      </w:pPr>
      <w:r>
        <w:rPr>
          <w:rFonts w:hint="eastAsia" w:ascii="宋体" w:hAnsi="宋体" w:eastAsia="宋体" w:cs="Times New Roman"/>
          <w:b/>
          <w:color w:val="000000"/>
          <w:sz w:val="28"/>
          <w:szCs w:val="28"/>
        </w:rPr>
        <w:t>第二条  流转期限</w:t>
      </w:r>
    </w:p>
    <w:p w14:paraId="71505637">
      <w:pPr>
        <w:spacing w:line="276" w:lineRule="auto"/>
        <w:ind w:firstLine="480" w:firstLineChars="200"/>
        <w:rPr>
          <w:rFonts w:ascii="Calibri" w:hAnsi="Calibri" w:eastAsia="宋体" w:cs="Times New Roman"/>
          <w:sz w:val="28"/>
          <w:szCs w:val="24"/>
        </w:rPr>
      </w:pPr>
      <w:r>
        <w:rPr>
          <w:rFonts w:hint="eastAsia" w:ascii="Calibri" w:hAnsi="Calibri" w:eastAsia="宋体" w:cs="Times New Roman"/>
          <w:sz w:val="24"/>
          <w:szCs w:val="24"/>
        </w:rPr>
        <w:t>流转期限自</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Calibri" w:hAnsi="Calibri" w:eastAsia="宋体" w:cs="Times New Roman"/>
          <w:sz w:val="24"/>
          <w:szCs w:val="24"/>
        </w:rPr>
        <w:t>年</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Calibri" w:hAnsi="Calibri" w:eastAsia="宋体" w:cs="Times New Roman"/>
          <w:sz w:val="24"/>
          <w:szCs w:val="24"/>
        </w:rPr>
        <w:t>月</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Calibri" w:hAnsi="Calibri" w:eastAsia="宋体" w:cs="Times New Roman"/>
          <w:sz w:val="24"/>
          <w:szCs w:val="24"/>
        </w:rPr>
        <w:t>日起至</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Calibri" w:hAnsi="Calibri" w:eastAsia="宋体" w:cs="Times New Roman"/>
          <w:sz w:val="24"/>
          <w:szCs w:val="24"/>
        </w:rPr>
        <w:t>年</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Calibri" w:hAnsi="Calibri" w:eastAsia="宋体" w:cs="Times New Roman"/>
          <w:sz w:val="24"/>
          <w:szCs w:val="24"/>
        </w:rPr>
        <w:t>月</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Calibri" w:hAnsi="Calibri" w:eastAsia="宋体" w:cs="Times New Roman"/>
          <w:sz w:val="24"/>
          <w:szCs w:val="24"/>
        </w:rPr>
        <w:t>日止（出租最长不得超过20年，发包最长不得超过30年）甲方应于</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Calibri" w:hAnsi="Calibri" w:eastAsia="宋体" w:cs="Times New Roman"/>
          <w:sz w:val="24"/>
          <w:szCs w:val="24"/>
        </w:rPr>
        <w:t>年</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Calibri" w:hAnsi="Calibri" w:eastAsia="宋体" w:cs="Times New Roman"/>
          <w:sz w:val="24"/>
          <w:szCs w:val="24"/>
        </w:rPr>
        <w:t>月</w:t>
      </w:r>
      <w:r>
        <w:rPr>
          <w:rFonts w:hint="eastAsia" w:ascii="宋体" w:hAnsi="宋体" w:eastAsia="宋体" w:cs="Times New Roman"/>
          <w:sz w:val="24"/>
          <w:szCs w:val="24"/>
          <w:u w:val="single"/>
        </w:rPr>
        <w:tab/>
      </w:r>
      <w:r>
        <w:rPr>
          <w:rFonts w:hint="eastAsia" w:ascii="宋体" w:hAnsi="宋体" w:eastAsia="宋体" w:cs="Times New Roman"/>
          <w:sz w:val="24"/>
          <w:szCs w:val="24"/>
          <w:u w:val="single"/>
        </w:rPr>
        <w:t xml:space="preserve">  </w:t>
      </w:r>
      <w:r>
        <w:rPr>
          <w:rFonts w:hint="eastAsia" w:ascii="Calibri" w:hAnsi="Calibri" w:eastAsia="宋体" w:cs="Times New Roman"/>
          <w:sz w:val="24"/>
          <w:szCs w:val="24"/>
        </w:rPr>
        <w:t>日之前将水面交付乙方。</w:t>
      </w:r>
    </w:p>
    <w:p w14:paraId="06AECFB6">
      <w:pPr>
        <w:spacing w:line="276" w:lineRule="auto"/>
        <w:ind w:firstLine="560" w:firstLineChars="200"/>
        <w:rPr>
          <w:rFonts w:ascii="Calibri" w:hAnsi="Calibri" w:eastAsia="宋体" w:cs="Times New Roman"/>
          <w:sz w:val="28"/>
          <w:szCs w:val="24"/>
        </w:rPr>
      </w:pPr>
    </w:p>
    <w:p w14:paraId="1B8DD0C0">
      <w:pPr>
        <w:jc w:val="left"/>
        <w:rPr>
          <w:rFonts w:ascii="宋体" w:hAnsi="宋体" w:eastAsia="宋体" w:cs="Times New Roman"/>
          <w:b/>
          <w:color w:val="000000"/>
          <w:sz w:val="28"/>
          <w:szCs w:val="28"/>
        </w:rPr>
      </w:pPr>
      <w:r>
        <w:rPr>
          <w:rFonts w:hint="eastAsia" w:ascii="宋体" w:hAnsi="宋体" w:eastAsia="宋体" w:cs="Times New Roman"/>
          <w:b/>
          <w:color w:val="000000"/>
          <w:sz w:val="28"/>
          <w:szCs w:val="28"/>
        </w:rPr>
        <w:t>第三条  流转费用与支付方式及押金</w:t>
      </w:r>
    </w:p>
    <w:p w14:paraId="40F6927F">
      <w:pPr>
        <w:ind w:firstLine="354" w:firstLineChars="147"/>
        <w:rPr>
          <w:rFonts w:ascii="宋体" w:hAnsi="宋体" w:eastAsia="宋体" w:cs="Times New Roman"/>
          <w:b/>
          <w:color w:val="000000"/>
          <w:sz w:val="24"/>
          <w:szCs w:val="24"/>
        </w:rPr>
      </w:pPr>
      <w:r>
        <w:rPr>
          <w:rFonts w:hint="eastAsia" w:ascii="宋体" w:hAnsi="宋体" w:eastAsia="宋体" w:cs="Times New Roman"/>
          <w:b/>
          <w:color w:val="000000"/>
          <w:sz w:val="24"/>
          <w:szCs w:val="24"/>
        </w:rPr>
        <w:t>流转费用按下列第</w:t>
      </w:r>
      <w:r>
        <w:rPr>
          <w:rFonts w:hint="eastAsia" w:ascii="宋体" w:hAnsi="宋体" w:eastAsia="宋体" w:cs="Times New Roman"/>
          <w:b/>
          <w:color w:val="000000"/>
          <w:sz w:val="24"/>
          <w:szCs w:val="24"/>
          <w:u w:val="single"/>
        </w:rPr>
        <w:t xml:space="preserve">    </w:t>
      </w:r>
      <w:r>
        <w:rPr>
          <w:rFonts w:hint="eastAsia" w:ascii="宋体" w:hAnsi="宋体" w:eastAsia="宋体" w:cs="Times New Roman"/>
          <w:b/>
          <w:color w:val="000000"/>
          <w:sz w:val="24"/>
          <w:szCs w:val="24"/>
        </w:rPr>
        <w:t>种方式计算：</w:t>
      </w:r>
    </w:p>
    <w:p w14:paraId="7BF001B4">
      <w:pPr>
        <w:spacing w:line="276" w:lineRule="auto"/>
        <w:rPr>
          <w:rFonts w:ascii="Calibri" w:hAnsi="Calibri" w:eastAsia="宋体" w:cs="Times New Roman"/>
          <w:sz w:val="24"/>
          <w:szCs w:val="24"/>
        </w:rPr>
      </w:pPr>
      <w:r>
        <w:rPr>
          <w:rFonts w:hint="eastAsia" w:ascii="Calibri" w:hAnsi="Calibri" w:eastAsia="宋体" w:cs="Times New Roman"/>
          <w:sz w:val="24"/>
          <w:szCs w:val="24"/>
        </w:rPr>
        <w:t>1、</w:t>
      </w:r>
      <w:r>
        <w:rPr>
          <w:rFonts w:hint="eastAsia" w:ascii="Calibri" w:hAnsi="Calibri" w:eastAsia="宋体" w:cs="Times New Roman"/>
          <w:sz w:val="24"/>
        </w:rPr>
        <w:t>阶梯计费：流转期前</w:t>
      </w:r>
      <w:r>
        <w:rPr>
          <w:rFonts w:hint="eastAsia" w:ascii="Calibri" w:hAnsi="Calibri" w:eastAsia="宋体" w:cs="Times New Roman"/>
          <w:sz w:val="24"/>
          <w:u w:val="single"/>
        </w:rPr>
        <w:t xml:space="preserve">    </w:t>
      </w:r>
      <w:r>
        <w:rPr>
          <w:rFonts w:hint="eastAsia" w:ascii="Calibri" w:hAnsi="Calibri" w:eastAsia="宋体" w:cs="Times New Roman"/>
          <w:sz w:val="24"/>
        </w:rPr>
        <w:t>年每亩每年人民币</w:t>
      </w:r>
      <w:r>
        <w:rPr>
          <w:rFonts w:hint="eastAsia" w:ascii="Calibri" w:hAnsi="Calibri" w:eastAsia="宋体" w:cs="Times New Roman"/>
          <w:sz w:val="24"/>
          <w:u w:val="single"/>
        </w:rPr>
        <w:t xml:space="preserve">     </w:t>
      </w:r>
      <w:r>
        <w:rPr>
          <w:rFonts w:hint="eastAsia" w:ascii="Calibri" w:hAnsi="Calibri" w:eastAsia="宋体" w:cs="Times New Roman"/>
          <w:sz w:val="24"/>
        </w:rPr>
        <w:t>元，以此为基数，每</w:t>
      </w:r>
      <w:r>
        <w:rPr>
          <w:rFonts w:hint="eastAsia" w:ascii="Calibri" w:hAnsi="Calibri" w:eastAsia="宋体" w:cs="Times New Roman"/>
          <w:sz w:val="24"/>
          <w:u w:val="single"/>
        </w:rPr>
        <w:t xml:space="preserve">   </w:t>
      </w:r>
      <w:r>
        <w:rPr>
          <w:rFonts w:hint="eastAsia" w:ascii="Calibri" w:hAnsi="Calibri" w:eastAsia="宋体" w:cs="Times New Roman"/>
          <w:sz w:val="24"/>
        </w:rPr>
        <w:t>年    每亩每年上浮</w:t>
      </w:r>
      <w:r>
        <w:rPr>
          <w:rFonts w:hint="eastAsia" w:ascii="Calibri" w:hAnsi="Calibri" w:eastAsia="宋体" w:cs="Times New Roman"/>
          <w:sz w:val="24"/>
          <w:u w:val="single"/>
        </w:rPr>
        <w:t xml:space="preserve">       </w:t>
      </w:r>
      <w:r>
        <w:rPr>
          <w:rFonts w:hint="eastAsia" w:ascii="Calibri" w:hAnsi="Calibri" w:eastAsia="宋体" w:cs="Times New Roman"/>
          <w:sz w:val="24"/>
        </w:rPr>
        <w:t>元（或</w:t>
      </w:r>
      <w:r>
        <w:rPr>
          <w:rFonts w:hint="eastAsia" w:ascii="Calibri" w:hAnsi="Calibri" w:eastAsia="宋体" w:cs="Times New Roman"/>
          <w:sz w:val="24"/>
          <w:u w:val="single"/>
        </w:rPr>
        <w:t xml:space="preserve">    </w:t>
      </w:r>
      <w:r>
        <w:rPr>
          <w:rFonts w:hint="eastAsia" w:ascii="Calibri" w:hAnsi="Calibri" w:eastAsia="宋体" w:cs="Times New Roman"/>
          <w:sz w:val="24"/>
        </w:rPr>
        <w:t>%），至合同期满。流转费共计人民币：（大写）</w:t>
      </w:r>
      <w:r>
        <w:rPr>
          <w:rFonts w:hint="eastAsia" w:ascii="Calibri" w:hAnsi="Calibri" w:eastAsia="宋体" w:cs="Times New Roman"/>
          <w:sz w:val="24"/>
          <w:u w:val="single"/>
        </w:rPr>
        <w:t xml:space="preserve">   亿   仟   佰   拾   万   仟   佰   拾   </w:t>
      </w:r>
      <w:r>
        <w:rPr>
          <w:rFonts w:hint="eastAsia" w:ascii="Calibri" w:hAnsi="Calibri" w:eastAsia="宋体" w:cs="Times New Roman"/>
          <w:sz w:val="24"/>
        </w:rPr>
        <w:t>元整（</w:t>
      </w:r>
      <w:r>
        <w:rPr>
          <w:rFonts w:hint="eastAsia" w:ascii="Calibri" w:hAnsi="Calibri" w:eastAsia="宋体" w:cs="Times New Roman"/>
          <w:color w:val="333333"/>
          <w:sz w:val="24"/>
        </w:rPr>
        <w:t>¥</w:t>
      </w:r>
      <w:r>
        <w:rPr>
          <w:rFonts w:hint="eastAsia" w:ascii="Calibri" w:hAnsi="Calibri" w:eastAsia="宋体" w:cs="Times New Roman"/>
          <w:sz w:val="24"/>
        </w:rPr>
        <w:t>：</w:t>
      </w:r>
      <w:r>
        <w:rPr>
          <w:rFonts w:hint="eastAsia" w:ascii="Calibri" w:hAnsi="Calibri" w:eastAsia="宋体" w:cs="Times New Roman"/>
          <w:sz w:val="24"/>
          <w:u w:val="single"/>
        </w:rPr>
        <w:t xml:space="preserve">          </w:t>
      </w:r>
      <w:r>
        <w:rPr>
          <w:rFonts w:hint="eastAsia" w:ascii="Calibri" w:hAnsi="Calibri" w:eastAsia="宋体" w:cs="Times New Roman"/>
          <w:sz w:val="24"/>
        </w:rPr>
        <w:t>元）</w:t>
      </w:r>
    </w:p>
    <w:p w14:paraId="2AA04C0D">
      <w:pPr>
        <w:spacing w:line="276" w:lineRule="auto"/>
        <w:rPr>
          <w:rFonts w:ascii="Calibri" w:hAnsi="Calibri" w:eastAsia="宋体" w:cs="Times New Roman"/>
          <w:sz w:val="24"/>
          <w:szCs w:val="24"/>
        </w:rPr>
      </w:pPr>
      <w:r>
        <w:rPr>
          <w:rFonts w:hint="eastAsia" w:ascii="Calibri" w:hAnsi="Calibri" w:eastAsia="宋体" w:cs="Times New Roman"/>
          <w:sz w:val="24"/>
          <w:szCs w:val="24"/>
        </w:rPr>
        <w:t>2、</w:t>
      </w:r>
      <w:r>
        <w:rPr>
          <w:rFonts w:hint="eastAsia" w:ascii="Calibri" w:hAnsi="Calibri" w:eastAsia="宋体" w:cs="Times New Roman"/>
          <w:sz w:val="24"/>
        </w:rPr>
        <w:t>固定计费：每亩每年人民币</w:t>
      </w:r>
      <w:r>
        <w:rPr>
          <w:rFonts w:hint="eastAsia" w:ascii="Calibri" w:hAnsi="Calibri" w:eastAsia="宋体" w:cs="Times New Roman"/>
          <w:sz w:val="24"/>
          <w:u w:val="single"/>
        </w:rPr>
        <w:t xml:space="preserve">    </w:t>
      </w:r>
      <w:r>
        <w:rPr>
          <w:rFonts w:hint="eastAsia" w:ascii="Calibri" w:hAnsi="Calibri" w:eastAsia="宋体" w:cs="Times New Roman"/>
          <w:sz w:val="24"/>
        </w:rPr>
        <w:t>元，共流转</w:t>
      </w:r>
      <w:r>
        <w:rPr>
          <w:rFonts w:hint="eastAsia" w:ascii="Calibri" w:hAnsi="Calibri" w:eastAsia="宋体" w:cs="Times New Roman"/>
          <w:sz w:val="24"/>
          <w:u w:val="single"/>
        </w:rPr>
        <w:t xml:space="preserve">    </w:t>
      </w:r>
      <w:r>
        <w:rPr>
          <w:rFonts w:hint="eastAsia" w:ascii="Calibri" w:hAnsi="Calibri" w:eastAsia="宋体" w:cs="Times New Roman"/>
          <w:sz w:val="24"/>
        </w:rPr>
        <w:t>年，流转费共计人民币：（大写）</w:t>
      </w:r>
      <w:r>
        <w:rPr>
          <w:rFonts w:hint="eastAsia" w:ascii="Calibri" w:hAnsi="Calibri" w:eastAsia="宋体" w:cs="Times New Roman"/>
          <w:sz w:val="24"/>
          <w:u w:val="single"/>
        </w:rPr>
        <w:t xml:space="preserve">   亿   仟   佰   拾   万   仟   佰   拾   </w:t>
      </w:r>
      <w:r>
        <w:rPr>
          <w:rFonts w:hint="eastAsia" w:ascii="Calibri" w:hAnsi="Calibri" w:eastAsia="宋体" w:cs="Times New Roman"/>
          <w:sz w:val="24"/>
        </w:rPr>
        <w:t>元整（¥：</w:t>
      </w:r>
      <w:r>
        <w:rPr>
          <w:rFonts w:hint="eastAsia" w:ascii="Calibri" w:hAnsi="Calibri" w:eastAsia="宋体" w:cs="Times New Roman"/>
          <w:sz w:val="24"/>
          <w:u w:val="single"/>
        </w:rPr>
        <w:t xml:space="preserve">          </w:t>
      </w:r>
      <w:r>
        <w:rPr>
          <w:rFonts w:hint="eastAsia" w:ascii="Calibri" w:hAnsi="Calibri" w:eastAsia="宋体" w:cs="Times New Roman"/>
          <w:sz w:val="24"/>
        </w:rPr>
        <w:t>元）。</w:t>
      </w:r>
    </w:p>
    <w:p w14:paraId="07D674CD">
      <w:pPr>
        <w:spacing w:line="276" w:lineRule="auto"/>
        <w:rPr>
          <w:rFonts w:ascii="Calibri" w:hAnsi="Calibri" w:eastAsia="宋体" w:cs="Times New Roman"/>
          <w:sz w:val="24"/>
          <w:szCs w:val="24"/>
          <w:u w:val="single"/>
        </w:rPr>
      </w:pPr>
      <w:r>
        <w:rPr>
          <w:rFonts w:hint="eastAsia" w:ascii="Calibri" w:hAnsi="Calibri" w:eastAsia="宋体" w:cs="Times New Roman"/>
          <w:sz w:val="24"/>
          <w:szCs w:val="24"/>
        </w:rPr>
        <w:t>3、其他计费方式：______________________________________________________</w:t>
      </w:r>
      <w:r>
        <w:rPr>
          <w:rFonts w:hint="eastAsia" w:ascii="Calibri" w:hAnsi="Calibri" w:eastAsia="宋体" w:cs="Times New Roman"/>
          <w:sz w:val="24"/>
          <w:szCs w:val="24"/>
          <w:u w:val="single"/>
        </w:rPr>
        <w:t xml:space="preserve"> ________________________________________________________________________________________________________________________________________________________________________________________________________________________</w:t>
      </w:r>
    </w:p>
    <w:p w14:paraId="20232DA3">
      <w:pPr>
        <w:spacing w:after="120"/>
        <w:ind w:firstLine="354" w:firstLineChars="147"/>
        <w:rPr>
          <w:rFonts w:ascii="Calibri" w:hAnsi="Calibri" w:eastAsia="宋体" w:cs="Times New Roman"/>
          <w:b/>
          <w:sz w:val="24"/>
          <w:szCs w:val="24"/>
        </w:rPr>
      </w:pPr>
      <w:r>
        <w:rPr>
          <w:rFonts w:hint="eastAsia" w:ascii="宋体" w:hAnsi="宋体" w:eastAsia="宋体" w:cs="Times New Roman"/>
          <w:b/>
          <w:color w:val="000000"/>
          <w:sz w:val="24"/>
          <w:szCs w:val="24"/>
        </w:rPr>
        <w:t>流转费用按下列第</w:t>
      </w:r>
      <w:r>
        <w:rPr>
          <w:rFonts w:hint="eastAsia" w:ascii="宋体" w:hAnsi="宋体" w:eastAsia="宋体" w:cs="Times New Roman"/>
          <w:b/>
          <w:color w:val="000000"/>
          <w:sz w:val="24"/>
          <w:szCs w:val="24"/>
          <w:u w:val="single"/>
        </w:rPr>
        <w:t xml:space="preserve">    </w:t>
      </w:r>
      <w:r>
        <w:rPr>
          <w:rFonts w:hint="eastAsia" w:ascii="宋体" w:hAnsi="宋体" w:eastAsia="宋体" w:cs="Times New Roman"/>
          <w:b/>
          <w:color w:val="000000"/>
          <w:sz w:val="24"/>
          <w:szCs w:val="24"/>
        </w:rPr>
        <w:t>种方式支付：</w:t>
      </w:r>
    </w:p>
    <w:p w14:paraId="068BFE02">
      <w:pPr>
        <w:jc w:val="left"/>
        <w:rPr>
          <w:rFonts w:ascii="Calibri" w:hAnsi="Calibri" w:eastAsia="宋体" w:cs="Times New Roman"/>
          <w:sz w:val="24"/>
          <w:szCs w:val="24"/>
        </w:rPr>
      </w:pPr>
      <w:r>
        <w:rPr>
          <w:rFonts w:hint="eastAsia" w:ascii="Calibri" w:hAnsi="Calibri" w:eastAsia="宋体" w:cs="Times New Roman"/>
          <w:sz w:val="24"/>
          <w:szCs w:val="24"/>
        </w:rPr>
        <w:t>1、按年度支付：</w:t>
      </w:r>
      <w:r>
        <w:rPr>
          <w:rFonts w:hint="eastAsia" w:ascii="Calibri" w:hAnsi="Calibri" w:eastAsia="宋体" w:cs="Times New Roman"/>
          <w:sz w:val="24"/>
        </w:rPr>
        <w:t>乙方于每年的</w:t>
      </w:r>
      <w:r>
        <w:rPr>
          <w:rFonts w:hint="eastAsia" w:ascii="Calibri" w:hAnsi="Calibri" w:eastAsia="宋体" w:cs="Times New Roman"/>
          <w:sz w:val="24"/>
          <w:u w:val="single"/>
        </w:rPr>
        <w:t xml:space="preserve">    </w:t>
      </w:r>
      <w:r>
        <w:rPr>
          <w:rFonts w:hint="eastAsia" w:ascii="Calibri" w:hAnsi="Calibri" w:eastAsia="宋体" w:cs="Times New Roman"/>
          <w:sz w:val="24"/>
        </w:rPr>
        <w:t>月</w:t>
      </w:r>
      <w:r>
        <w:rPr>
          <w:rFonts w:hint="eastAsia" w:ascii="Calibri" w:hAnsi="Calibri" w:eastAsia="宋体" w:cs="Times New Roman"/>
          <w:sz w:val="24"/>
          <w:u w:val="single"/>
        </w:rPr>
        <w:t xml:space="preserve">    </w:t>
      </w:r>
      <w:r>
        <w:rPr>
          <w:rFonts w:hint="eastAsia" w:ascii="Calibri" w:hAnsi="Calibri" w:eastAsia="宋体" w:cs="Times New Roman"/>
          <w:sz w:val="24"/>
        </w:rPr>
        <w:t>日前，将全年的流转费支付给甲方。</w:t>
      </w:r>
    </w:p>
    <w:p w14:paraId="40166037">
      <w:pPr>
        <w:jc w:val="left"/>
        <w:rPr>
          <w:rFonts w:ascii="Calibri" w:hAnsi="Calibri" w:eastAsia="宋体" w:cs="Times New Roman"/>
          <w:sz w:val="24"/>
          <w:szCs w:val="24"/>
        </w:rPr>
      </w:pPr>
      <w:r>
        <w:rPr>
          <w:rFonts w:hint="eastAsia" w:ascii="Calibri" w:hAnsi="Calibri" w:eastAsia="宋体" w:cs="Times New Roman"/>
          <w:sz w:val="24"/>
          <w:szCs w:val="24"/>
        </w:rPr>
        <w:t>2、</w:t>
      </w:r>
      <w:r>
        <w:rPr>
          <w:rFonts w:hint="eastAsia" w:ascii="Calibri" w:hAnsi="Calibri" w:eastAsia="宋体" w:cs="Times New Roman"/>
          <w:sz w:val="24"/>
        </w:rPr>
        <w:t>一次性支付：乙方于</w:t>
      </w:r>
      <w:r>
        <w:rPr>
          <w:rFonts w:hint="eastAsia" w:ascii="Calibri" w:hAnsi="Calibri" w:eastAsia="宋体" w:cs="Times New Roman"/>
          <w:sz w:val="24"/>
          <w:u w:val="single"/>
        </w:rPr>
        <w:t xml:space="preserve">       </w:t>
      </w:r>
      <w:r>
        <w:rPr>
          <w:rFonts w:hint="eastAsia" w:ascii="Calibri" w:hAnsi="Calibri" w:eastAsia="宋体" w:cs="Times New Roman"/>
          <w:sz w:val="24"/>
        </w:rPr>
        <w:t>年</w:t>
      </w:r>
      <w:r>
        <w:rPr>
          <w:rFonts w:hint="eastAsia" w:ascii="Calibri" w:hAnsi="Calibri" w:eastAsia="宋体" w:cs="Times New Roman"/>
          <w:sz w:val="24"/>
          <w:u w:val="single"/>
        </w:rPr>
        <w:t xml:space="preserve">   </w:t>
      </w:r>
      <w:r>
        <w:rPr>
          <w:rFonts w:hint="eastAsia" w:ascii="Calibri" w:hAnsi="Calibri" w:eastAsia="宋体" w:cs="Times New Roman"/>
          <w:sz w:val="24"/>
        </w:rPr>
        <w:t>月</w:t>
      </w:r>
      <w:r>
        <w:rPr>
          <w:rFonts w:hint="eastAsia" w:ascii="Calibri" w:hAnsi="Calibri" w:eastAsia="宋体" w:cs="Times New Roman"/>
          <w:sz w:val="24"/>
          <w:u w:val="single"/>
        </w:rPr>
        <w:t xml:space="preserve">    </w:t>
      </w:r>
      <w:r>
        <w:rPr>
          <w:rFonts w:hint="eastAsia" w:ascii="Calibri" w:hAnsi="Calibri" w:eastAsia="宋体" w:cs="Times New Roman"/>
          <w:sz w:val="24"/>
        </w:rPr>
        <w:t>日前，将全部流转费</w:t>
      </w:r>
      <w:r>
        <w:rPr>
          <w:rFonts w:hint="eastAsia" w:ascii="Calibri" w:hAnsi="Calibri" w:eastAsia="宋体" w:cs="Times New Roman"/>
          <w:sz w:val="24"/>
          <w:u w:val="single"/>
        </w:rPr>
        <w:t xml:space="preserve">             </w:t>
      </w:r>
      <w:r>
        <w:rPr>
          <w:rFonts w:hint="eastAsia" w:ascii="Calibri" w:hAnsi="Calibri" w:eastAsia="宋体" w:cs="Times New Roman"/>
          <w:sz w:val="24"/>
        </w:rPr>
        <w:t>元一次性支付给甲方。</w:t>
      </w:r>
    </w:p>
    <w:p w14:paraId="20D8FAA7">
      <w:pPr>
        <w:jc w:val="left"/>
        <w:rPr>
          <w:rFonts w:ascii="Calibri" w:hAnsi="Calibri" w:eastAsia="宋体" w:cs="Times New Roman"/>
          <w:sz w:val="24"/>
        </w:rPr>
      </w:pPr>
      <w:r>
        <w:rPr>
          <w:rFonts w:hint="eastAsia" w:ascii="Calibri" w:hAnsi="Calibri" w:eastAsia="宋体" w:cs="Times New Roman"/>
          <w:sz w:val="24"/>
          <w:szCs w:val="24"/>
        </w:rPr>
        <w:t>3、</w:t>
      </w:r>
      <w:r>
        <w:rPr>
          <w:rFonts w:hint="eastAsia" w:ascii="Calibri" w:hAnsi="Calibri" w:eastAsia="宋体" w:cs="Times New Roman"/>
          <w:sz w:val="24"/>
        </w:rPr>
        <w:t>分期支付：</w:t>
      </w:r>
    </w:p>
    <w:p w14:paraId="775E4B34">
      <w:pPr>
        <w:rPr>
          <w:rFonts w:ascii="Calibri" w:hAnsi="Calibri" w:eastAsia="宋体" w:cs="Times New Roman"/>
          <w:sz w:val="24"/>
        </w:rPr>
      </w:pPr>
      <w:r>
        <w:rPr>
          <w:rFonts w:hint="eastAsia" w:ascii="Calibri" w:hAnsi="Calibri" w:eastAsia="宋体" w:cs="Times New Roman"/>
          <w:sz w:val="24"/>
        </w:rPr>
        <w:t>第一次支付: 乙方于</w:t>
      </w:r>
      <w:r>
        <w:rPr>
          <w:rFonts w:hint="eastAsia" w:ascii="Calibri" w:hAnsi="Calibri" w:eastAsia="宋体" w:cs="Times New Roman"/>
          <w:sz w:val="24"/>
          <w:u w:val="single"/>
        </w:rPr>
        <w:t xml:space="preserve">       </w:t>
      </w:r>
      <w:r>
        <w:rPr>
          <w:rFonts w:hint="eastAsia" w:ascii="Calibri" w:hAnsi="Calibri" w:eastAsia="宋体" w:cs="Times New Roman"/>
          <w:sz w:val="24"/>
        </w:rPr>
        <w:t>年</w:t>
      </w:r>
      <w:r>
        <w:rPr>
          <w:rFonts w:hint="eastAsia" w:ascii="Calibri" w:hAnsi="Calibri" w:eastAsia="宋体" w:cs="Times New Roman"/>
          <w:sz w:val="24"/>
          <w:u w:val="single"/>
        </w:rPr>
        <w:t xml:space="preserve">   </w:t>
      </w:r>
      <w:r>
        <w:rPr>
          <w:rFonts w:hint="eastAsia" w:ascii="Calibri" w:hAnsi="Calibri" w:eastAsia="宋体" w:cs="Times New Roman"/>
          <w:sz w:val="24"/>
        </w:rPr>
        <w:t>月</w:t>
      </w:r>
      <w:r>
        <w:rPr>
          <w:rFonts w:hint="eastAsia" w:ascii="Calibri" w:hAnsi="Calibri" w:eastAsia="宋体" w:cs="Times New Roman"/>
          <w:sz w:val="24"/>
          <w:u w:val="single"/>
        </w:rPr>
        <w:t xml:space="preserve">    </w:t>
      </w:r>
      <w:r>
        <w:rPr>
          <w:rFonts w:hint="eastAsia" w:ascii="Calibri" w:hAnsi="Calibri" w:eastAsia="宋体" w:cs="Times New Roman"/>
          <w:sz w:val="24"/>
        </w:rPr>
        <w:t xml:space="preserve">日前支付给甲方；            </w:t>
      </w:r>
    </w:p>
    <w:p w14:paraId="704661F5">
      <w:pPr>
        <w:rPr>
          <w:rFonts w:ascii="Calibri" w:hAnsi="Calibri" w:eastAsia="宋体" w:cs="Times New Roman"/>
          <w:sz w:val="24"/>
        </w:rPr>
      </w:pPr>
      <w:r>
        <w:rPr>
          <w:rFonts w:hint="eastAsia" w:ascii="Calibri" w:hAnsi="Calibri" w:eastAsia="宋体" w:cs="Times New Roman"/>
          <w:sz w:val="24"/>
        </w:rPr>
        <w:t>第二次支付: 乙方于</w:t>
      </w:r>
      <w:r>
        <w:rPr>
          <w:rFonts w:hint="eastAsia" w:ascii="Calibri" w:hAnsi="Calibri" w:eastAsia="宋体" w:cs="Times New Roman"/>
          <w:sz w:val="24"/>
          <w:u w:val="single"/>
        </w:rPr>
        <w:t xml:space="preserve">       </w:t>
      </w:r>
      <w:r>
        <w:rPr>
          <w:rFonts w:hint="eastAsia" w:ascii="Calibri" w:hAnsi="Calibri" w:eastAsia="宋体" w:cs="Times New Roman"/>
          <w:sz w:val="24"/>
        </w:rPr>
        <w:t>年</w:t>
      </w:r>
      <w:r>
        <w:rPr>
          <w:rFonts w:hint="eastAsia" w:ascii="Calibri" w:hAnsi="Calibri" w:eastAsia="宋体" w:cs="Times New Roman"/>
          <w:sz w:val="24"/>
          <w:u w:val="single"/>
        </w:rPr>
        <w:t xml:space="preserve">   </w:t>
      </w:r>
      <w:r>
        <w:rPr>
          <w:rFonts w:hint="eastAsia" w:ascii="Calibri" w:hAnsi="Calibri" w:eastAsia="宋体" w:cs="Times New Roman"/>
          <w:sz w:val="24"/>
        </w:rPr>
        <w:t>月</w:t>
      </w:r>
      <w:r>
        <w:rPr>
          <w:rFonts w:hint="eastAsia" w:ascii="Calibri" w:hAnsi="Calibri" w:eastAsia="宋体" w:cs="Times New Roman"/>
          <w:sz w:val="24"/>
          <w:u w:val="single"/>
        </w:rPr>
        <w:t xml:space="preserve">    </w:t>
      </w:r>
      <w:r>
        <w:rPr>
          <w:rFonts w:hint="eastAsia" w:ascii="Calibri" w:hAnsi="Calibri" w:eastAsia="宋体" w:cs="Times New Roman"/>
          <w:sz w:val="24"/>
        </w:rPr>
        <w:t xml:space="preserve">日前支付给甲方;              </w:t>
      </w:r>
    </w:p>
    <w:p w14:paraId="34F1BDF0">
      <w:pPr>
        <w:rPr>
          <w:rFonts w:ascii="Calibri" w:hAnsi="Calibri" w:eastAsia="宋体" w:cs="Times New Roman"/>
          <w:sz w:val="24"/>
        </w:rPr>
      </w:pPr>
      <w:r>
        <w:rPr>
          <w:rFonts w:hint="eastAsia" w:ascii="Calibri" w:hAnsi="Calibri" w:eastAsia="宋体" w:cs="Times New Roman"/>
          <w:sz w:val="24"/>
        </w:rPr>
        <w:t>第三次支付: 乙方于</w:t>
      </w:r>
      <w:r>
        <w:rPr>
          <w:rFonts w:hint="eastAsia" w:ascii="Calibri" w:hAnsi="Calibri" w:eastAsia="宋体" w:cs="Times New Roman"/>
          <w:sz w:val="24"/>
          <w:u w:val="single"/>
        </w:rPr>
        <w:t xml:space="preserve">       </w:t>
      </w:r>
      <w:r>
        <w:rPr>
          <w:rFonts w:hint="eastAsia" w:ascii="Calibri" w:hAnsi="Calibri" w:eastAsia="宋体" w:cs="Times New Roman"/>
          <w:sz w:val="24"/>
        </w:rPr>
        <w:t>年</w:t>
      </w:r>
      <w:r>
        <w:rPr>
          <w:rFonts w:hint="eastAsia" w:ascii="Calibri" w:hAnsi="Calibri" w:eastAsia="宋体" w:cs="Times New Roman"/>
          <w:sz w:val="24"/>
          <w:u w:val="single"/>
        </w:rPr>
        <w:t xml:space="preserve">   </w:t>
      </w:r>
      <w:r>
        <w:rPr>
          <w:rFonts w:hint="eastAsia" w:ascii="Calibri" w:hAnsi="Calibri" w:eastAsia="宋体" w:cs="Times New Roman"/>
          <w:sz w:val="24"/>
        </w:rPr>
        <w:t>月</w:t>
      </w:r>
      <w:r>
        <w:rPr>
          <w:rFonts w:hint="eastAsia" w:ascii="Calibri" w:hAnsi="Calibri" w:eastAsia="宋体" w:cs="Times New Roman"/>
          <w:sz w:val="24"/>
          <w:u w:val="single"/>
        </w:rPr>
        <w:t xml:space="preserve">    </w:t>
      </w:r>
      <w:r>
        <w:rPr>
          <w:rFonts w:hint="eastAsia" w:ascii="Calibri" w:hAnsi="Calibri" w:eastAsia="宋体" w:cs="Times New Roman"/>
          <w:sz w:val="24"/>
        </w:rPr>
        <w:t>日前支付给甲方 。</w:t>
      </w:r>
    </w:p>
    <w:p w14:paraId="0D215265">
      <w:pPr>
        <w:jc w:val="left"/>
        <w:rPr>
          <w:rFonts w:ascii="Calibri" w:hAnsi="Calibri" w:eastAsia="宋体" w:cs="Times New Roman"/>
          <w:sz w:val="28"/>
          <w:szCs w:val="24"/>
        </w:rPr>
      </w:pPr>
      <w:r>
        <w:rPr>
          <w:rFonts w:hint="eastAsia" w:ascii="Calibri" w:hAnsi="Calibri" w:eastAsia="宋体" w:cs="Times New Roman"/>
          <w:sz w:val="28"/>
          <w:szCs w:val="24"/>
        </w:rPr>
        <w:t>4、</w:t>
      </w:r>
      <w:r>
        <w:rPr>
          <w:rFonts w:hint="eastAsia" w:ascii="Calibri" w:hAnsi="Calibri" w:eastAsia="宋体" w:cs="Times New Roman"/>
          <w:sz w:val="24"/>
          <w:szCs w:val="24"/>
        </w:rPr>
        <w:t>其他支付方式</w:t>
      </w:r>
      <w:r>
        <w:rPr>
          <w:rFonts w:hint="eastAsia" w:ascii="Calibri" w:hAnsi="Calibri" w:eastAsia="宋体" w:cs="Times New Roman"/>
          <w:sz w:val="28"/>
          <w:szCs w:val="24"/>
        </w:rPr>
        <w:t>:</w:t>
      </w:r>
      <w:r>
        <w:rPr>
          <w:rFonts w:hint="eastAsia" w:ascii="Calibri" w:hAnsi="Calibri" w:eastAsia="宋体" w:cs="Times New Roman"/>
          <w:sz w:val="24"/>
          <w:szCs w:val="24"/>
        </w:rPr>
        <w:t>______________________________________________________</w:t>
      </w:r>
      <w:r>
        <w:rPr>
          <w:rFonts w:hint="eastAsia" w:ascii="Calibri" w:hAnsi="Calibri" w:eastAsia="宋体" w:cs="Times New Roman"/>
          <w:sz w:val="24"/>
          <w:szCs w:val="24"/>
          <w:u w:val="single"/>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581881">
      <w:pPr>
        <w:ind w:firstLine="413" w:firstLineChars="147"/>
        <w:rPr>
          <w:rFonts w:ascii="宋体" w:hAnsi="宋体" w:eastAsia="宋体" w:cs="Times New Roman"/>
          <w:b/>
          <w:color w:val="000000"/>
          <w:sz w:val="28"/>
          <w:szCs w:val="28"/>
        </w:rPr>
      </w:pPr>
    </w:p>
    <w:p w14:paraId="25009122">
      <w:pPr>
        <w:ind w:firstLine="413" w:firstLineChars="147"/>
        <w:rPr>
          <w:rFonts w:ascii="宋体" w:hAnsi="宋体" w:eastAsia="宋体" w:cs="Times New Roman"/>
          <w:b/>
          <w:color w:val="000000"/>
          <w:sz w:val="28"/>
          <w:szCs w:val="28"/>
        </w:rPr>
      </w:pPr>
      <w:r>
        <w:rPr>
          <w:rFonts w:hint="eastAsia" w:ascii="宋体" w:hAnsi="宋体" w:eastAsia="宋体" w:cs="Times New Roman"/>
          <w:b/>
          <w:color w:val="000000"/>
          <w:sz w:val="28"/>
          <w:szCs w:val="28"/>
        </w:rPr>
        <w:t>押金</w:t>
      </w:r>
    </w:p>
    <w:p w14:paraId="33769E81">
      <w:pPr>
        <w:spacing w:line="276" w:lineRule="auto"/>
        <w:ind w:firstLine="480" w:firstLineChars="200"/>
        <w:rPr>
          <w:rFonts w:ascii="Calibri" w:hAnsi="Calibri" w:eastAsia="宋体" w:cs="Times New Roman"/>
          <w:sz w:val="24"/>
          <w:szCs w:val="24"/>
        </w:rPr>
      </w:pPr>
      <w:r>
        <w:rPr>
          <w:rFonts w:hint="eastAsia" w:ascii="Calibri" w:hAnsi="Calibri" w:eastAsia="宋体" w:cs="Times New Roman"/>
          <w:sz w:val="24"/>
        </w:rPr>
        <w:t>乙方向甲方支付押金</w:t>
      </w:r>
      <w:r>
        <w:rPr>
          <w:rFonts w:hint="eastAsia" w:ascii="Calibri" w:hAnsi="Calibri" w:eastAsia="宋体" w:cs="Times New Roman"/>
          <w:sz w:val="24"/>
          <w:u w:val="single"/>
        </w:rPr>
        <w:t xml:space="preserve">          </w:t>
      </w:r>
      <w:r>
        <w:rPr>
          <w:rFonts w:hint="eastAsia" w:ascii="Calibri" w:hAnsi="Calibri" w:eastAsia="宋体" w:cs="Times New Roman"/>
          <w:sz w:val="24"/>
        </w:rPr>
        <w:t>元整</w:t>
      </w:r>
      <w:r>
        <w:rPr>
          <w:rFonts w:hint="eastAsia" w:ascii="Calibri" w:hAnsi="Calibri" w:eastAsia="宋体" w:cs="Times New Roman"/>
          <w:sz w:val="24"/>
          <w:szCs w:val="24"/>
        </w:rPr>
        <w:t>。乙方正常履约，合同期满后，甲方应足额不计息返还给乙方（押金可用于抵扣最后一年的部分租金）；乙方未按照合同约定履约的，甲方有权将押金作为违约金的一部分进行扣留。</w:t>
      </w:r>
    </w:p>
    <w:p w14:paraId="0E4103CF">
      <w:pPr>
        <w:spacing w:line="276" w:lineRule="auto"/>
        <w:rPr>
          <w:rFonts w:ascii="Calibri" w:hAnsi="Calibri" w:eastAsia="宋体" w:cs="Times New Roman"/>
          <w:sz w:val="24"/>
          <w:szCs w:val="24"/>
        </w:rPr>
      </w:pPr>
    </w:p>
    <w:p w14:paraId="0EF907B8">
      <w:pPr>
        <w:jc w:val="left"/>
        <w:rPr>
          <w:rFonts w:ascii="宋体" w:hAnsi="宋体" w:eastAsia="宋体" w:cs="Times New Roman"/>
          <w:b/>
          <w:color w:val="000000"/>
          <w:sz w:val="28"/>
          <w:szCs w:val="28"/>
        </w:rPr>
      </w:pPr>
      <w:r>
        <w:rPr>
          <w:rFonts w:hint="eastAsia" w:ascii="宋体" w:hAnsi="宋体" w:eastAsia="宋体" w:cs="Times New Roman"/>
          <w:b/>
          <w:color w:val="000000"/>
          <w:sz w:val="28"/>
          <w:szCs w:val="28"/>
        </w:rPr>
        <w:t>第四条  甲方的权利和义务</w:t>
      </w:r>
    </w:p>
    <w:p w14:paraId="7A1ABF58">
      <w:pPr>
        <w:spacing w:line="276" w:lineRule="auto"/>
        <w:rPr>
          <w:rFonts w:ascii="Calibri" w:hAnsi="Calibri" w:eastAsia="宋体" w:cs="Times New Roman"/>
          <w:sz w:val="28"/>
          <w:szCs w:val="24"/>
        </w:rPr>
      </w:pPr>
      <w:r>
        <w:rPr>
          <w:rFonts w:hint="eastAsia" w:ascii="Calibri" w:hAnsi="Calibri" w:eastAsia="宋体" w:cs="Times New Roman"/>
          <w:sz w:val="28"/>
          <w:szCs w:val="24"/>
        </w:rPr>
        <w:t xml:space="preserve">   </w:t>
      </w:r>
      <w:r>
        <w:rPr>
          <w:rFonts w:hint="eastAsia" w:ascii="Calibri" w:hAnsi="Calibri" w:eastAsia="宋体" w:cs="Times New Roman"/>
          <w:sz w:val="24"/>
          <w:szCs w:val="24"/>
        </w:rPr>
        <w:t>1、</w:t>
      </w:r>
      <w:r>
        <w:rPr>
          <w:rFonts w:ascii="Calibri" w:hAnsi="Calibri" w:eastAsia="宋体" w:cs="Times New Roman"/>
          <w:sz w:val="24"/>
          <w:szCs w:val="24"/>
        </w:rPr>
        <w:t>用于渔业并兼有调蓄、灌溉等功能的水体，除自然灾害等不可抗拒因素外，甲方应当保证渔业生产所需的最低水位线。</w:t>
      </w:r>
    </w:p>
    <w:p w14:paraId="72487293">
      <w:pPr>
        <w:spacing w:line="276"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2、合同期满，甲方有权按照合同约定收回乙方流转的水面。</w:t>
      </w:r>
    </w:p>
    <w:p w14:paraId="19604026">
      <w:pPr>
        <w:spacing w:line="276"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3、有权监督乙方合理</w:t>
      </w:r>
      <w:r>
        <w:rPr>
          <w:rFonts w:ascii="Calibri" w:hAnsi="Calibri" w:eastAsia="宋体" w:cs="Times New Roman"/>
          <w:sz w:val="24"/>
          <w:szCs w:val="24"/>
        </w:rPr>
        <w:t>养殖生产</w:t>
      </w:r>
      <w:r>
        <w:rPr>
          <w:rFonts w:hint="eastAsia" w:ascii="Calibri" w:hAnsi="Calibri" w:eastAsia="宋体" w:cs="Times New Roman"/>
          <w:sz w:val="24"/>
          <w:szCs w:val="24"/>
        </w:rPr>
        <w:t>、</w:t>
      </w:r>
      <w:r>
        <w:rPr>
          <w:rFonts w:ascii="Calibri" w:hAnsi="Calibri" w:eastAsia="宋体" w:cs="Times New Roman"/>
          <w:sz w:val="24"/>
          <w:szCs w:val="24"/>
        </w:rPr>
        <w:t>保护水域生态环境</w:t>
      </w:r>
      <w:r>
        <w:rPr>
          <w:rFonts w:hint="eastAsia" w:ascii="Calibri" w:hAnsi="Calibri" w:eastAsia="宋体" w:cs="Times New Roman"/>
          <w:sz w:val="24"/>
          <w:szCs w:val="24"/>
        </w:rPr>
        <w:t>，制止乙方破坏生态环境和其他农业资源的行为，并有权要求乙方赔偿由此造成的损失。</w:t>
      </w:r>
    </w:p>
    <w:p w14:paraId="0B70C16E">
      <w:pPr>
        <w:spacing w:line="276"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4、流转水面被依法征收、占用时，有权依法获得相应的水面补偿费和安置补助费。</w:t>
      </w:r>
    </w:p>
    <w:p w14:paraId="15B41A3C">
      <w:pPr>
        <w:spacing w:line="276"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5、尊重乙方的生产经营自主权，不得干涉乙方正常的生产经营活动。</w:t>
      </w:r>
    </w:p>
    <w:p w14:paraId="6462CE9D">
      <w:pPr>
        <w:spacing w:line="276"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6、甲方不得干涉乙方依法进行正常的生产经营活动。</w:t>
      </w:r>
    </w:p>
    <w:p w14:paraId="08255DAA">
      <w:pPr>
        <w:spacing w:line="276"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7、乙方正常生产所需的水、电、路等配套设施，甲方应负责协调，但不承担任何费用和责任。</w:t>
      </w:r>
    </w:p>
    <w:p w14:paraId="45761085">
      <w:pPr>
        <w:spacing w:line="276"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8、法律、法规规定的其他权利和义务。</w:t>
      </w:r>
    </w:p>
    <w:p w14:paraId="0494AC9D">
      <w:pPr>
        <w:jc w:val="left"/>
        <w:rPr>
          <w:rFonts w:ascii="宋体" w:hAnsi="宋体" w:eastAsia="宋体" w:cs="Times New Roman"/>
          <w:b/>
          <w:color w:val="000000"/>
          <w:sz w:val="28"/>
          <w:szCs w:val="28"/>
        </w:rPr>
      </w:pPr>
      <w:r>
        <w:rPr>
          <w:rFonts w:hint="eastAsia" w:ascii="宋体" w:hAnsi="宋体" w:eastAsia="宋体" w:cs="Times New Roman"/>
          <w:b/>
          <w:color w:val="000000"/>
          <w:sz w:val="28"/>
          <w:szCs w:val="28"/>
        </w:rPr>
        <w:t>第五条  乙方的权利和义务</w:t>
      </w:r>
    </w:p>
    <w:p w14:paraId="1F5295CB">
      <w:pPr>
        <w:spacing w:line="276"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1、依法享有生产经营自主权、产品处置权和产品收益权。</w:t>
      </w:r>
    </w:p>
    <w:p w14:paraId="63C44EB7">
      <w:pPr>
        <w:spacing w:line="276"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2、按照国家和本市有关规定享受政策性补贴。</w:t>
      </w:r>
    </w:p>
    <w:p w14:paraId="1811BB50">
      <w:pPr>
        <w:spacing w:line="276"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3、</w:t>
      </w:r>
      <w:r>
        <w:rPr>
          <w:rFonts w:ascii="Calibri" w:hAnsi="Calibri" w:eastAsia="宋体" w:cs="Times New Roman"/>
          <w:sz w:val="24"/>
          <w:szCs w:val="24"/>
        </w:rPr>
        <w:t>从事养殖生产应当保护水域生态环境，科学确定养殖密度，合理投饵、施肥、使用药物，不得造成水域的环境污染。</w:t>
      </w:r>
    </w:p>
    <w:p w14:paraId="11CF3A3C">
      <w:pPr>
        <w:spacing w:line="276"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4、水面用于</w:t>
      </w:r>
      <w:r>
        <w:rPr>
          <w:rFonts w:ascii="Calibri" w:hAnsi="Calibri" w:eastAsia="宋体" w:cs="Times New Roman"/>
          <w:sz w:val="24"/>
          <w:szCs w:val="24"/>
        </w:rPr>
        <w:t>畜禽养殖，须经过有关环境部门批准。乙方应当保证其畜禽粪便、废水的综合利用或者无害化处理设施正常运转，保证污水达标排放，防止污染水环境。</w:t>
      </w:r>
    </w:p>
    <w:p w14:paraId="3F8F7916">
      <w:pPr>
        <w:spacing w:line="276"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5、在国家划定的饮用水水源保护区范围内的水体，乙方须遵守有关法律规定从事生产生活，确保饮用水安全。</w:t>
      </w:r>
    </w:p>
    <w:p w14:paraId="0C0FAC34">
      <w:pPr>
        <w:spacing w:line="276"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6、流转期间，水面被依法征收、占用时，乙方应服从，但有权获得相应的种苗补偿费和投入建设的地上附着物补偿费。</w:t>
      </w:r>
    </w:p>
    <w:p w14:paraId="0365B128">
      <w:pPr>
        <w:spacing w:line="276"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7、流转到期时，及时向甲方交还流转的水面或者协商继续流转。</w:t>
      </w:r>
    </w:p>
    <w:p w14:paraId="47E0A8D2">
      <w:pPr>
        <w:spacing w:line="276"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8、乙方严格按照本合同第一条约定的水面用途使用水面。</w:t>
      </w:r>
    </w:p>
    <w:p w14:paraId="039E6E3A">
      <w:pPr>
        <w:spacing w:line="276"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9、法律、法规规定的其他权利和义务。</w:t>
      </w:r>
    </w:p>
    <w:p w14:paraId="3E181B3A">
      <w:pPr>
        <w:jc w:val="left"/>
        <w:rPr>
          <w:rFonts w:ascii="宋体" w:hAnsi="宋体" w:eastAsia="宋体" w:cs="Times New Roman"/>
          <w:b/>
          <w:color w:val="000000"/>
          <w:sz w:val="28"/>
          <w:szCs w:val="28"/>
        </w:rPr>
      </w:pPr>
    </w:p>
    <w:p w14:paraId="3551939E">
      <w:pPr>
        <w:jc w:val="left"/>
        <w:rPr>
          <w:rFonts w:ascii="宋体" w:hAnsi="宋体" w:eastAsia="宋体" w:cs="Times New Roman"/>
          <w:b/>
          <w:color w:val="000000"/>
          <w:sz w:val="28"/>
          <w:szCs w:val="28"/>
        </w:rPr>
      </w:pPr>
      <w:r>
        <w:rPr>
          <w:rFonts w:hint="eastAsia" w:ascii="宋体" w:hAnsi="宋体" w:eastAsia="宋体" w:cs="Times New Roman"/>
          <w:b/>
          <w:color w:val="000000"/>
          <w:sz w:val="28"/>
          <w:szCs w:val="28"/>
        </w:rPr>
        <w:t>第六条  违约责任</w:t>
      </w:r>
    </w:p>
    <w:p w14:paraId="4DBC4767">
      <w:pPr>
        <w:spacing w:line="276" w:lineRule="auto"/>
        <w:ind w:firstLine="480" w:firstLineChars="200"/>
        <w:rPr>
          <w:rFonts w:ascii="Calibri" w:hAnsi="Calibri" w:eastAsia="宋体" w:cs="Times New Roman"/>
          <w:sz w:val="24"/>
          <w:szCs w:val="24"/>
        </w:rPr>
      </w:pPr>
      <w:r>
        <w:rPr>
          <w:rFonts w:hint="eastAsia" w:ascii="Calibri" w:hAnsi="Calibri" w:eastAsia="宋体" w:cs="宋体"/>
          <w:sz w:val="24"/>
          <w:szCs w:val="24"/>
        </w:rPr>
        <w:t>1、</w:t>
      </w:r>
      <w:r>
        <w:rPr>
          <w:rFonts w:hint="eastAsia" w:ascii="Calibri" w:hAnsi="Calibri" w:eastAsia="宋体" w:cs="Times New Roman"/>
          <w:sz w:val="24"/>
          <w:szCs w:val="24"/>
        </w:rPr>
        <w:t>因变更或解除本合同使一方遭受损失的，除依法可免除责任外，应由责任方负责赔偿。</w:t>
      </w:r>
    </w:p>
    <w:p w14:paraId="4CDF4641">
      <w:pPr>
        <w:spacing w:line="276" w:lineRule="auto"/>
        <w:ind w:firstLine="480" w:firstLineChars="200"/>
        <w:rPr>
          <w:rFonts w:ascii="Calibri" w:hAnsi="Calibri" w:eastAsia="宋体" w:cs="Times New Roman"/>
          <w:sz w:val="24"/>
          <w:szCs w:val="24"/>
        </w:rPr>
      </w:pPr>
      <w:r>
        <w:rPr>
          <w:rFonts w:hint="eastAsia" w:ascii="Calibri" w:hAnsi="Calibri" w:eastAsia="宋体" w:cs="宋体"/>
          <w:sz w:val="24"/>
          <w:szCs w:val="24"/>
        </w:rPr>
        <w:t>2、</w:t>
      </w:r>
      <w:r>
        <w:rPr>
          <w:rFonts w:hint="eastAsia" w:ascii="Calibri" w:hAnsi="Calibri" w:eastAsia="宋体" w:cs="Times New Roman"/>
          <w:sz w:val="24"/>
          <w:szCs w:val="24"/>
        </w:rPr>
        <w:t>甲方非法干预乙方生产经营活动，给乙方造成损失的，应予以赔偿。</w:t>
      </w:r>
    </w:p>
    <w:p w14:paraId="49DAC930">
      <w:pPr>
        <w:spacing w:line="276" w:lineRule="auto"/>
        <w:ind w:firstLine="480" w:firstLineChars="200"/>
        <w:rPr>
          <w:rFonts w:ascii="Calibri" w:hAnsi="Calibri" w:eastAsia="宋体" w:cs="Times New Roman"/>
          <w:sz w:val="24"/>
          <w:szCs w:val="24"/>
        </w:rPr>
      </w:pPr>
      <w:r>
        <w:rPr>
          <w:rFonts w:hint="eastAsia" w:ascii="Calibri" w:hAnsi="Calibri" w:eastAsia="宋体" w:cs="宋体"/>
          <w:sz w:val="24"/>
          <w:szCs w:val="24"/>
        </w:rPr>
        <w:t>3、</w:t>
      </w:r>
      <w:r>
        <w:rPr>
          <w:rFonts w:hint="eastAsia" w:ascii="Calibri" w:hAnsi="Calibri" w:eastAsia="宋体" w:cs="Times New Roman"/>
          <w:sz w:val="24"/>
          <w:szCs w:val="24"/>
        </w:rPr>
        <w:t>乙方逾期支付流转费，</w:t>
      </w:r>
      <w:r>
        <w:rPr>
          <w:rFonts w:hint="eastAsia" w:ascii="Calibri" w:hAnsi="Calibri" w:eastAsia="宋体" w:cs="Times New Roman"/>
          <w:sz w:val="24"/>
        </w:rPr>
        <w:t>每延迟一天，按应支付费用的</w:t>
      </w:r>
      <w:r>
        <w:rPr>
          <w:rFonts w:hint="eastAsia" w:ascii="Calibri" w:hAnsi="Calibri" w:eastAsia="宋体" w:cs="Times New Roman"/>
          <w:sz w:val="24"/>
          <w:u w:val="single"/>
        </w:rPr>
        <w:t xml:space="preserve">  </w:t>
      </w:r>
      <w:r>
        <w:rPr>
          <w:rFonts w:hint="eastAsia" w:ascii="Calibri" w:hAnsi="Calibri" w:eastAsia="宋体" w:cs="Times New Roman"/>
          <w:sz w:val="24"/>
        </w:rPr>
        <w:t>%承担违约金，预期超过</w:t>
      </w:r>
      <w:r>
        <w:rPr>
          <w:rFonts w:hint="eastAsia" w:ascii="Calibri" w:hAnsi="Calibri" w:eastAsia="宋体" w:cs="Times New Roman"/>
          <w:sz w:val="24"/>
          <w:u w:val="single"/>
        </w:rPr>
        <w:t xml:space="preserve">   </w:t>
      </w:r>
      <w:r>
        <w:rPr>
          <w:rFonts w:hint="eastAsia" w:ascii="Calibri" w:hAnsi="Calibri" w:eastAsia="宋体" w:cs="Times New Roman"/>
          <w:sz w:val="24"/>
        </w:rPr>
        <w:t>天，甲方有权无偿收回乙方流转的水面，终止合同。</w:t>
      </w:r>
    </w:p>
    <w:p w14:paraId="5845C498">
      <w:pPr>
        <w:spacing w:line="276" w:lineRule="auto"/>
        <w:ind w:firstLine="480" w:firstLineChars="200"/>
        <w:rPr>
          <w:rFonts w:ascii="Calibri" w:hAnsi="Calibri" w:eastAsia="宋体" w:cs="Times New Roman"/>
          <w:sz w:val="24"/>
          <w:szCs w:val="24"/>
        </w:rPr>
      </w:pPr>
      <w:r>
        <w:rPr>
          <w:rFonts w:hint="eastAsia" w:ascii="Calibri" w:hAnsi="Calibri" w:eastAsia="宋体" w:cs="Times New Roman"/>
          <w:sz w:val="24"/>
          <w:szCs w:val="24"/>
        </w:rPr>
        <w:t>5、</w:t>
      </w:r>
      <w:r>
        <w:rPr>
          <w:rFonts w:hint="eastAsia" w:ascii="Calibri" w:hAnsi="Calibri" w:eastAsia="宋体" w:cs="Times New Roman"/>
          <w:sz w:val="24"/>
        </w:rPr>
        <w:t>甲乙双方任何一方违反合同约定，均应向守约方偿付违约金人民币（大写）</w:t>
      </w:r>
      <w:r>
        <w:rPr>
          <w:rFonts w:hint="eastAsia" w:ascii="Calibri" w:hAnsi="Calibri" w:eastAsia="宋体" w:cs="Times New Roman"/>
          <w:sz w:val="24"/>
          <w:u w:val="single"/>
        </w:rPr>
        <w:t xml:space="preserve">           </w:t>
      </w:r>
      <w:r>
        <w:rPr>
          <w:rFonts w:hint="eastAsia" w:ascii="Calibri" w:hAnsi="Calibri" w:eastAsia="宋体" w:cs="Times New Roman"/>
          <w:sz w:val="24"/>
        </w:rPr>
        <w:t>万元（</w:t>
      </w:r>
      <w:r>
        <w:rPr>
          <w:rFonts w:hint="eastAsia" w:ascii="Calibri" w:hAnsi="Calibri" w:eastAsia="宋体" w:cs="Times New Roman"/>
          <w:color w:val="333333"/>
          <w:sz w:val="24"/>
        </w:rPr>
        <w:t>¥</w:t>
      </w:r>
      <w:r>
        <w:rPr>
          <w:rFonts w:hint="eastAsia" w:ascii="Calibri" w:hAnsi="Calibri" w:eastAsia="宋体" w:cs="Times New Roman"/>
          <w:sz w:val="24"/>
        </w:rPr>
        <w:t>：</w:t>
      </w:r>
      <w:r>
        <w:rPr>
          <w:rFonts w:hint="eastAsia" w:ascii="Calibri" w:hAnsi="Calibri" w:eastAsia="宋体" w:cs="Times New Roman"/>
          <w:sz w:val="24"/>
          <w:u w:val="single"/>
        </w:rPr>
        <w:t xml:space="preserve">       </w:t>
      </w:r>
      <w:r>
        <w:rPr>
          <w:rFonts w:hint="eastAsia" w:ascii="Calibri" w:hAnsi="Calibri" w:eastAsia="宋体" w:cs="Times New Roman"/>
          <w:sz w:val="24"/>
        </w:rPr>
        <w:t>万元），违约金不足以弥补对方实际损失的，守约方享有继续追索赔偿的权利。</w:t>
      </w:r>
    </w:p>
    <w:p w14:paraId="6E993A53">
      <w:pPr>
        <w:spacing w:after="120"/>
        <w:ind w:left="420" w:leftChars="200" w:firstLine="560" w:firstLineChars="200"/>
        <w:rPr>
          <w:rFonts w:ascii="Calibri" w:hAnsi="Calibri" w:eastAsia="宋体" w:cs="Times New Roman"/>
          <w:sz w:val="28"/>
          <w:szCs w:val="24"/>
        </w:rPr>
      </w:pPr>
    </w:p>
    <w:p w14:paraId="41057474">
      <w:pPr>
        <w:jc w:val="left"/>
        <w:rPr>
          <w:rFonts w:ascii="宋体" w:hAnsi="宋体" w:eastAsia="宋体" w:cs="Times New Roman"/>
          <w:b/>
          <w:color w:val="000000"/>
          <w:sz w:val="28"/>
          <w:szCs w:val="28"/>
        </w:rPr>
      </w:pPr>
      <w:r>
        <w:rPr>
          <w:rFonts w:hint="eastAsia" w:ascii="宋体" w:hAnsi="宋体" w:eastAsia="宋体" w:cs="Times New Roman"/>
          <w:b/>
          <w:color w:val="000000"/>
          <w:sz w:val="28"/>
          <w:szCs w:val="28"/>
        </w:rPr>
        <w:t>第七条  纠纷处理</w:t>
      </w:r>
    </w:p>
    <w:p w14:paraId="4EBC5BA9">
      <w:pPr>
        <w:spacing w:line="276" w:lineRule="auto"/>
        <w:ind w:firstLine="480" w:firstLineChars="200"/>
        <w:rPr>
          <w:rFonts w:ascii="Calibri" w:hAnsi="Calibri" w:eastAsia="宋体" w:cs="宋体"/>
          <w:sz w:val="24"/>
          <w:szCs w:val="24"/>
        </w:rPr>
      </w:pPr>
      <w:r>
        <w:rPr>
          <w:rFonts w:hint="eastAsia" w:ascii="宋体" w:hAnsi="宋体" w:eastAsia="宋体" w:cs="宋体"/>
          <w:color w:val="000000"/>
          <w:sz w:val="24"/>
          <w:szCs w:val="24"/>
        </w:rPr>
        <w:t>1</w:t>
      </w:r>
      <w:r>
        <w:rPr>
          <w:rFonts w:hint="eastAsia" w:ascii="Calibri" w:hAnsi="Calibri" w:eastAsia="宋体" w:cs="宋体"/>
          <w:sz w:val="24"/>
          <w:szCs w:val="24"/>
        </w:rPr>
        <w:t>、因水面流转经营发生纠纷的，双方当事人可以通过协商解决，也可以请求村民委员会、乡（镇）人民政府或者街道办事处等调解解决。</w:t>
      </w:r>
    </w:p>
    <w:p w14:paraId="5BA882E0">
      <w:pPr>
        <w:spacing w:line="276" w:lineRule="auto"/>
        <w:ind w:firstLine="480" w:firstLineChars="200"/>
        <w:rPr>
          <w:rFonts w:ascii="Calibri" w:hAnsi="Calibri" w:eastAsia="宋体" w:cs="宋体"/>
          <w:sz w:val="24"/>
          <w:szCs w:val="24"/>
        </w:rPr>
      </w:pPr>
      <w:r>
        <w:rPr>
          <w:rFonts w:hint="eastAsia" w:ascii="Calibri" w:hAnsi="Calibri" w:eastAsia="宋体" w:cs="宋体"/>
          <w:sz w:val="24"/>
          <w:szCs w:val="24"/>
        </w:rPr>
        <w:t>2、当事人不愿协商、调解或者协商、调解不成的，可以向农村土地承包仲裁机构申请仲裁，也可以直接向当地人民法院提起诉讼。</w:t>
      </w:r>
    </w:p>
    <w:p w14:paraId="6413DE5F">
      <w:pPr>
        <w:spacing w:after="120"/>
        <w:ind w:left="420" w:leftChars="200" w:firstLine="560" w:firstLineChars="200"/>
        <w:rPr>
          <w:rFonts w:ascii="Calibri" w:hAnsi="Calibri" w:eastAsia="宋体" w:cs="Times New Roman"/>
          <w:sz w:val="28"/>
          <w:szCs w:val="24"/>
        </w:rPr>
      </w:pPr>
    </w:p>
    <w:p w14:paraId="2EFA1FE2">
      <w:pPr>
        <w:jc w:val="left"/>
        <w:rPr>
          <w:rFonts w:ascii="宋体" w:hAnsi="宋体" w:eastAsia="宋体" w:cs="Times New Roman"/>
          <w:b/>
          <w:color w:val="000000"/>
          <w:szCs w:val="28"/>
        </w:rPr>
      </w:pPr>
      <w:r>
        <w:rPr>
          <w:rFonts w:hint="eastAsia" w:ascii="宋体" w:hAnsi="宋体" w:eastAsia="宋体" w:cs="Times New Roman"/>
          <w:b/>
          <w:color w:val="000000"/>
          <w:sz w:val="28"/>
          <w:szCs w:val="28"/>
        </w:rPr>
        <w:t>第八条</w:t>
      </w:r>
      <w:r>
        <w:rPr>
          <w:rFonts w:hint="eastAsia" w:ascii="宋体" w:hAnsi="宋体"/>
          <w:b/>
          <w:color w:val="000000"/>
          <w:sz w:val="28"/>
          <w:szCs w:val="28"/>
        </w:rPr>
        <w:t xml:space="preserve">  </w:t>
      </w:r>
      <w:r>
        <w:rPr>
          <w:rFonts w:hint="eastAsia" w:ascii="宋体" w:hAnsi="宋体" w:eastAsia="宋体" w:cs="Times New Roman"/>
          <w:b/>
          <w:color w:val="000000"/>
          <w:sz w:val="28"/>
          <w:szCs w:val="28"/>
        </w:rPr>
        <w:t>特别约定</w:t>
      </w:r>
    </w:p>
    <w:p w14:paraId="02869F3D">
      <w:pPr>
        <w:spacing w:line="276" w:lineRule="auto"/>
        <w:ind w:firstLine="480" w:firstLineChars="200"/>
        <w:rPr>
          <w:rFonts w:ascii="宋体" w:hAnsi="宋体" w:eastAsia="宋体" w:cs="宋体"/>
          <w:color w:val="000000"/>
          <w:sz w:val="24"/>
        </w:rPr>
      </w:pPr>
      <w:r>
        <w:rPr>
          <w:rFonts w:hint="eastAsia" w:ascii="宋体" w:hAnsi="宋体" w:eastAsia="宋体" w:cs="宋体"/>
          <w:color w:val="000000"/>
          <w:sz w:val="24"/>
        </w:rPr>
        <w:t>1、本合同订立后，双方应将合同报发包方、乡（镇、街道）、 农村土地承包管理部门备案。</w:t>
      </w:r>
    </w:p>
    <w:p w14:paraId="4C1293B3">
      <w:pPr>
        <w:spacing w:line="276" w:lineRule="auto"/>
        <w:ind w:firstLine="480" w:firstLineChars="200"/>
        <w:rPr>
          <w:rFonts w:ascii="宋体" w:hAnsi="宋体" w:eastAsia="宋体" w:cs="宋体"/>
          <w:color w:val="000000"/>
          <w:sz w:val="24"/>
        </w:rPr>
      </w:pPr>
      <w:r>
        <w:rPr>
          <w:rFonts w:hint="eastAsia" w:ascii="宋体" w:hAnsi="宋体" w:eastAsia="宋体" w:cs="宋体"/>
          <w:color w:val="000000"/>
          <w:sz w:val="24"/>
        </w:rPr>
        <w:t>2、本合同订立后，乙方对所流转水面进行再次流转，需经甲方书面同意。</w:t>
      </w:r>
    </w:p>
    <w:p w14:paraId="1C3A193B">
      <w:pPr>
        <w:spacing w:line="276" w:lineRule="auto"/>
        <w:ind w:firstLine="480" w:firstLineChars="200"/>
        <w:rPr>
          <w:rFonts w:ascii="宋体" w:hAnsi="宋体" w:eastAsia="宋体" w:cs="宋体"/>
          <w:color w:val="000000"/>
          <w:sz w:val="24"/>
        </w:rPr>
      </w:pPr>
      <w:r>
        <w:rPr>
          <w:rFonts w:hint="eastAsia" w:ascii="宋体" w:hAnsi="宋体" w:eastAsia="宋体" w:cs="宋体"/>
          <w:color w:val="000000"/>
          <w:sz w:val="24"/>
        </w:rPr>
        <w:t>3、合同期满，若甲方继续发包该水面，乙方在同等条件下有优先权。</w:t>
      </w:r>
    </w:p>
    <w:p w14:paraId="19A121C3">
      <w:pPr>
        <w:spacing w:line="276" w:lineRule="auto"/>
        <w:ind w:firstLine="480" w:firstLineChars="200"/>
        <w:rPr>
          <w:rFonts w:ascii="宋体" w:hAnsi="宋体" w:eastAsia="宋体" w:cs="宋体"/>
          <w:color w:val="000000"/>
          <w:sz w:val="24"/>
        </w:rPr>
      </w:pPr>
      <w:r>
        <w:rPr>
          <w:rFonts w:hint="eastAsia" w:ascii="宋体" w:hAnsi="宋体" w:eastAsia="宋体" w:cs="宋体"/>
          <w:color w:val="000000"/>
          <w:sz w:val="24"/>
        </w:rPr>
        <w:t>4、合同到期，乙方应及时拆除己方购置和投入建设的地上设施及附着物，恢复土地原貌。否则，地上设施及附着物无偿归甲方所有。</w:t>
      </w:r>
    </w:p>
    <w:p w14:paraId="7ABD9A32">
      <w:pPr>
        <w:spacing w:line="276"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rPr>
        <w:t>5、合同到期前六个月，如双方未就续约事宜达成书面协议，则甲方可另行挂牌流转，若甲方与新的受让方达成流转协议，则乙方应在本合同到期时交还标的资产，不得妨碍新的受让方使用。</w:t>
      </w:r>
    </w:p>
    <w:p w14:paraId="4B97D56A">
      <w:pPr>
        <w:spacing w:after="120"/>
        <w:ind w:left="420" w:leftChars="200" w:firstLine="560" w:firstLineChars="200"/>
        <w:rPr>
          <w:rFonts w:ascii="Calibri" w:hAnsi="Calibri" w:eastAsia="宋体" w:cs="Times New Roman"/>
          <w:sz w:val="28"/>
          <w:szCs w:val="24"/>
        </w:rPr>
      </w:pPr>
    </w:p>
    <w:p w14:paraId="636285A7">
      <w:pPr>
        <w:spacing w:line="520" w:lineRule="exact"/>
        <w:ind w:firstLine="413" w:firstLineChars="147"/>
        <w:rPr>
          <w:rFonts w:ascii="宋体" w:hAnsi="宋体" w:eastAsia="宋体" w:cs="Times New Roman"/>
          <w:b/>
          <w:bCs/>
          <w:color w:val="000000"/>
          <w:sz w:val="28"/>
          <w:szCs w:val="28"/>
        </w:rPr>
      </w:pPr>
      <w:r>
        <w:rPr>
          <w:rFonts w:hint="eastAsia" w:ascii="宋体" w:hAnsi="宋体" w:eastAsia="宋体" w:cs="Times New Roman"/>
          <w:b/>
          <w:bCs/>
          <w:color w:val="000000"/>
          <w:sz w:val="28"/>
          <w:szCs w:val="28"/>
        </w:rPr>
        <w:t>第九条</w:t>
      </w:r>
      <w:r>
        <w:rPr>
          <w:rFonts w:hint="eastAsia" w:ascii="宋体" w:hAnsi="宋体"/>
          <w:b/>
          <w:bCs/>
          <w:color w:val="000000"/>
          <w:sz w:val="28"/>
          <w:szCs w:val="28"/>
        </w:rPr>
        <w:t xml:space="preserve">  </w:t>
      </w:r>
      <w:r>
        <w:rPr>
          <w:rFonts w:hint="eastAsia" w:ascii="宋体" w:hAnsi="宋体" w:eastAsia="宋体" w:cs="Times New Roman"/>
          <w:b/>
          <w:bCs/>
          <w:color w:val="000000"/>
          <w:sz w:val="28"/>
          <w:szCs w:val="28"/>
        </w:rPr>
        <w:t>合同的生效</w:t>
      </w:r>
    </w:p>
    <w:p w14:paraId="6EDCD9BB">
      <w:pPr>
        <w:spacing w:after="120" w:line="276" w:lineRule="auto"/>
        <w:ind w:firstLine="540"/>
        <w:rPr>
          <w:rFonts w:ascii="宋体" w:hAnsi="宋体" w:cs="宋体"/>
          <w:color w:val="000000"/>
          <w:sz w:val="24"/>
        </w:rPr>
      </w:pPr>
      <w:r>
        <w:rPr>
          <w:rFonts w:hint="eastAsia" w:ascii="宋体" w:hAnsi="宋体" w:eastAsia="宋体" w:cs="宋体"/>
          <w:color w:val="000000"/>
          <w:sz w:val="24"/>
        </w:rPr>
        <w:t>本合同自甲乙双方授权代表签字或盖章，并依法律、行政法规规定报审批机构批准，资产所有权权属方盖章后生效(以上合同价款都为税后价款）。</w:t>
      </w:r>
    </w:p>
    <w:p w14:paraId="0C787473">
      <w:pPr>
        <w:spacing w:line="520" w:lineRule="exact"/>
        <w:ind w:firstLine="413" w:firstLineChars="147"/>
        <w:rPr>
          <w:rFonts w:ascii="宋体" w:hAnsi="宋体" w:eastAsia="宋体" w:cs="Times New Roman"/>
          <w:b/>
          <w:bCs/>
          <w:color w:val="000000"/>
          <w:sz w:val="28"/>
          <w:szCs w:val="28"/>
        </w:rPr>
      </w:pPr>
      <w:r>
        <w:rPr>
          <w:rFonts w:hint="eastAsia" w:ascii="宋体" w:hAnsi="宋体" w:eastAsia="宋体" w:cs="Times New Roman"/>
          <w:b/>
          <w:bCs/>
          <w:color w:val="000000"/>
          <w:sz w:val="28"/>
          <w:szCs w:val="28"/>
        </w:rPr>
        <w:t>第十条</w:t>
      </w:r>
      <w:r>
        <w:rPr>
          <w:rFonts w:hint="eastAsia" w:ascii="宋体" w:hAnsi="宋体"/>
          <w:b/>
          <w:bCs/>
          <w:color w:val="000000"/>
          <w:sz w:val="28"/>
          <w:szCs w:val="28"/>
        </w:rPr>
        <w:t xml:space="preserve">  </w:t>
      </w:r>
      <w:r>
        <w:rPr>
          <w:rFonts w:hint="eastAsia" w:ascii="宋体" w:hAnsi="宋体" w:eastAsia="宋体" w:cs="Times New Roman"/>
          <w:b/>
          <w:bCs/>
          <w:color w:val="000000"/>
          <w:sz w:val="28"/>
          <w:szCs w:val="28"/>
        </w:rPr>
        <w:t>其他</w:t>
      </w:r>
    </w:p>
    <w:p w14:paraId="023D710D">
      <w:pPr>
        <w:ind w:firstLine="360" w:firstLineChars="150"/>
        <w:jc w:val="left"/>
        <w:rPr>
          <w:rFonts w:ascii="宋体" w:hAnsi="宋体" w:eastAsia="宋体" w:cs="宋体"/>
          <w:color w:val="000000"/>
          <w:sz w:val="24"/>
        </w:rPr>
      </w:pPr>
      <w:r>
        <w:rPr>
          <w:rFonts w:hint="eastAsia" w:ascii="宋体" w:hAnsi="宋体" w:eastAsia="宋体" w:cs="宋体"/>
          <w:color w:val="000000"/>
          <w:sz w:val="24"/>
        </w:rPr>
        <w:t>1、双方对本合同内容的变更或补充应采用书面形式订立，并作为本合同的附件。本合同的附件与本合同具有同等的法律效力。</w:t>
      </w:r>
    </w:p>
    <w:p w14:paraId="27ACE39E">
      <w:pPr>
        <w:spacing w:after="120" w:line="276" w:lineRule="auto"/>
        <w:ind w:firstLine="540"/>
        <w:rPr>
          <w:rFonts w:ascii="宋体" w:hAnsi="宋体" w:eastAsia="宋体" w:cs="宋体"/>
          <w:color w:val="000000"/>
          <w:sz w:val="24"/>
        </w:rPr>
      </w:pPr>
      <w:r>
        <w:rPr>
          <w:rFonts w:hint="eastAsia" w:ascii="宋体" w:hAnsi="宋体" w:eastAsia="宋体" w:cs="宋体"/>
          <w:color w:val="000000"/>
          <w:sz w:val="24"/>
        </w:rPr>
        <w:t>2、本合同一式五份，甲、乙双方各执壹份，丰城农村产权交易中心、村委会、乡镇（街道）农村经管理部门各留存壹份用于备案</w:t>
      </w:r>
      <w:r>
        <w:rPr>
          <w:rFonts w:hint="eastAsia" w:ascii="宋体" w:hAnsi="宋体" w:eastAsia="宋体" w:cs="Times New Roman"/>
          <w:color w:val="000000"/>
          <w:szCs w:val="28"/>
        </w:rPr>
        <w:t>。</w:t>
      </w:r>
    </w:p>
    <w:p w14:paraId="244E23E9">
      <w:pPr>
        <w:spacing w:after="120"/>
        <w:ind w:left="420" w:leftChars="200" w:firstLine="560" w:firstLineChars="200"/>
        <w:rPr>
          <w:rFonts w:ascii="Calibri" w:hAnsi="Calibri" w:eastAsia="宋体" w:cs="Times New Roman"/>
          <w:sz w:val="28"/>
          <w:szCs w:val="24"/>
        </w:rPr>
      </w:pPr>
    </w:p>
    <w:p w14:paraId="0F922E57">
      <w:pPr>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甲方（盖章/签字）：                   乙方（盖章/签字）：</w:t>
      </w:r>
    </w:p>
    <w:p w14:paraId="1981614D">
      <w:pPr>
        <w:jc w:val="left"/>
        <w:rPr>
          <w:rFonts w:ascii="宋体" w:hAnsi="宋体" w:eastAsia="宋体" w:cs="Times New Roman"/>
          <w:color w:val="000000"/>
          <w:sz w:val="24"/>
          <w:szCs w:val="24"/>
        </w:rPr>
      </w:pPr>
    </w:p>
    <w:p w14:paraId="0644DA65">
      <w:pPr>
        <w:jc w:val="left"/>
        <w:rPr>
          <w:rFonts w:ascii="宋体" w:hAnsi="宋体" w:eastAsia="宋体" w:cs="Times New Roman"/>
          <w:color w:val="000000"/>
          <w:sz w:val="24"/>
          <w:szCs w:val="24"/>
        </w:rPr>
      </w:pPr>
    </w:p>
    <w:p w14:paraId="03CDDE53">
      <w:pPr>
        <w:jc w:val="left"/>
        <w:rPr>
          <w:rFonts w:ascii="宋体" w:hAnsi="宋体" w:eastAsia="宋体" w:cs="Times New Roman"/>
          <w:color w:val="000000"/>
          <w:sz w:val="24"/>
          <w:szCs w:val="24"/>
        </w:rPr>
      </w:pPr>
    </w:p>
    <w:p w14:paraId="3376B1AF">
      <w:pPr>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身份证号：                            身份证号：</w:t>
      </w:r>
    </w:p>
    <w:p w14:paraId="66339399">
      <w:pPr>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地址：                                地址：</w:t>
      </w:r>
    </w:p>
    <w:p w14:paraId="617B647E">
      <w:pPr>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联系电话：                            联系电话：</w:t>
      </w:r>
    </w:p>
    <w:p w14:paraId="29786737">
      <w:pPr>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委托代理人（签字）：                   委托代理人（签字）：</w:t>
      </w:r>
    </w:p>
    <w:p w14:paraId="7CCD14FA">
      <w:pPr>
        <w:jc w:val="left"/>
        <w:rPr>
          <w:rFonts w:ascii="宋体" w:hAnsi="宋体" w:eastAsia="宋体" w:cs="Times New Roman"/>
          <w:color w:val="000000"/>
          <w:sz w:val="24"/>
          <w:szCs w:val="24"/>
        </w:rPr>
      </w:pPr>
      <w:r>
        <w:rPr>
          <w:rFonts w:hint="eastAsia" w:ascii="宋体" w:hAnsi="宋体" w:eastAsia="宋体" w:cs="Times New Roman"/>
          <w:color w:val="000000"/>
          <w:sz w:val="24"/>
          <w:szCs w:val="24"/>
        </w:rPr>
        <w:t>年   月    日                         年   月    日</w:t>
      </w:r>
    </w:p>
    <w:p w14:paraId="6171207A">
      <w:pPr>
        <w:jc w:val="left"/>
        <w:rPr>
          <w:rFonts w:ascii="宋体" w:hAnsi="宋体" w:eastAsia="宋体" w:cs="Times New Roman"/>
          <w:color w:val="000000"/>
          <w:sz w:val="24"/>
          <w:szCs w:val="24"/>
        </w:rPr>
      </w:pPr>
    </w:p>
    <w:p w14:paraId="2EDA2A11">
      <w:pPr>
        <w:jc w:val="left"/>
        <w:rPr>
          <w:rFonts w:ascii="宋体" w:hAnsi="宋体" w:eastAsia="宋体" w:cs="Times New Roman"/>
          <w:color w:val="000000"/>
          <w:sz w:val="24"/>
          <w:szCs w:val="24"/>
        </w:rPr>
      </w:pPr>
    </w:p>
    <w:p w14:paraId="372B4D6E">
      <w:pPr>
        <w:jc w:val="left"/>
        <w:rPr>
          <w:rFonts w:ascii="宋体" w:hAnsi="宋体" w:eastAsia="宋体" w:cs="Times New Roman"/>
          <w:color w:val="000000"/>
          <w:sz w:val="24"/>
        </w:rPr>
      </w:pPr>
      <w:r>
        <w:rPr>
          <w:rFonts w:hint="eastAsia" w:ascii="宋体" w:hAnsi="宋体" w:eastAsia="宋体" w:cs="Times New Roman"/>
          <w:color w:val="000000"/>
          <w:sz w:val="24"/>
        </w:rPr>
        <w:t xml:space="preserve">           村委会（盖章）</w:t>
      </w:r>
      <w:r>
        <w:rPr>
          <w:rFonts w:hint="eastAsia" w:ascii="宋体" w:hAnsi="宋体"/>
          <w:color w:val="000000"/>
          <w:sz w:val="24"/>
        </w:rPr>
        <w:t xml:space="preserve">                        </w:t>
      </w:r>
    </w:p>
    <w:p w14:paraId="4C74CA21">
      <w:pPr>
        <w:jc w:val="left"/>
        <w:rPr>
          <w:rFonts w:ascii="宋体" w:hAnsi="宋体" w:eastAsia="宋体" w:cs="Times New Roman"/>
          <w:color w:val="000000"/>
          <w:sz w:val="24"/>
          <w:szCs w:val="24"/>
        </w:rPr>
      </w:pPr>
    </w:p>
    <w:p w14:paraId="521F5FB7">
      <w:pPr>
        <w:ind w:firstLine="3240" w:firstLineChars="1350"/>
        <w:jc w:val="left"/>
        <w:rPr>
          <w:rFonts w:ascii="宋体" w:hAnsi="宋体" w:eastAsia="宋体" w:cs="Times New Roman"/>
          <w:color w:val="000000"/>
          <w:sz w:val="24"/>
          <w:szCs w:val="24"/>
        </w:rPr>
      </w:pPr>
    </w:p>
    <w:p w14:paraId="0AA11CF7">
      <w:pPr>
        <w:jc w:val="left"/>
        <w:rPr>
          <w:rFonts w:ascii="宋体" w:hAnsi="宋体" w:eastAsia="宋体" w:cs="Times New Roman"/>
          <w:color w:val="000000"/>
          <w:sz w:val="24"/>
          <w:szCs w:val="24"/>
        </w:rPr>
      </w:pPr>
    </w:p>
    <w:p w14:paraId="7CEE4DE2">
      <w:pPr>
        <w:rPr>
          <w:rFonts w:ascii="仿宋_GB2312" w:hAnsi="仿宋_GB2312" w:eastAsia="仿宋_GB2312" w:cs="仿宋_GB2312"/>
          <w:color w:val="000000"/>
          <w:sz w:val="24"/>
          <w:szCs w:val="24"/>
        </w:rPr>
      </w:pPr>
    </w:p>
    <w:p w14:paraId="33EEB971">
      <w:pPr>
        <w:rPr>
          <w:rFonts w:ascii="仿宋_GB2312" w:hAnsi="仿宋_GB2312" w:eastAsia="仿宋_GB2312" w:cs="仿宋_GB2312"/>
          <w:color w:val="000000"/>
          <w:sz w:val="24"/>
          <w:szCs w:val="24"/>
        </w:rPr>
      </w:pPr>
    </w:p>
    <w:p w14:paraId="46BBBFAD">
      <w:pPr>
        <w:rPr>
          <w:rFonts w:ascii="仿宋_GB2312" w:hAnsi="仿宋_GB2312" w:eastAsia="仿宋_GB2312" w:cs="仿宋_GB2312"/>
          <w:color w:val="000000"/>
          <w:sz w:val="24"/>
          <w:szCs w:val="24"/>
        </w:rPr>
      </w:pPr>
    </w:p>
    <w:p w14:paraId="7E040F29">
      <w:pPr>
        <w:rPr>
          <w:rFonts w:ascii="仿宋_GB2312" w:hAnsi="仿宋_GB2312" w:eastAsia="仿宋_GB2312" w:cs="仿宋_GB2312"/>
          <w:color w:val="000000"/>
          <w:sz w:val="24"/>
          <w:szCs w:val="24"/>
        </w:rPr>
      </w:pPr>
    </w:p>
    <w:p w14:paraId="221E8247">
      <w:pPr>
        <w:rPr>
          <w:rFonts w:ascii="仿宋_GB2312" w:hAnsi="仿宋_GB2312" w:eastAsia="仿宋_GB2312" w:cs="仿宋_GB2312"/>
          <w:color w:val="000000"/>
          <w:sz w:val="24"/>
          <w:szCs w:val="24"/>
        </w:rPr>
      </w:pPr>
    </w:p>
    <w:p w14:paraId="4433D40E">
      <w:pPr>
        <w:rPr>
          <w:rFonts w:ascii="仿宋_GB2312" w:hAnsi="仿宋_GB2312" w:eastAsia="仿宋_GB2312" w:cs="仿宋_GB2312"/>
          <w:color w:val="000000"/>
          <w:sz w:val="24"/>
          <w:szCs w:val="24"/>
        </w:rPr>
      </w:pPr>
    </w:p>
    <w:p w14:paraId="2E5ADDA1">
      <w:pPr>
        <w:rPr>
          <w:rFonts w:ascii="仿宋_GB2312" w:hAnsi="仿宋_GB2312" w:eastAsia="仿宋_GB2312" w:cs="仿宋_GB2312"/>
          <w:color w:val="000000"/>
          <w:sz w:val="24"/>
          <w:szCs w:val="24"/>
        </w:rPr>
      </w:pPr>
    </w:p>
    <w:p w14:paraId="76FC139F">
      <w:pPr>
        <w:rPr>
          <w:rFonts w:ascii="仿宋_GB2312" w:hAnsi="仿宋_GB2312" w:eastAsia="仿宋_GB2312" w:cs="仿宋_GB2312"/>
          <w:color w:val="000000"/>
          <w:sz w:val="24"/>
          <w:szCs w:val="24"/>
        </w:rPr>
      </w:pPr>
    </w:p>
    <w:p w14:paraId="1A59BA12">
      <w:pPr>
        <w:rPr>
          <w:rFonts w:ascii="仿宋_GB2312" w:hAnsi="仿宋_GB2312" w:eastAsia="仿宋_GB2312" w:cs="仿宋_GB2312"/>
          <w:color w:val="000000"/>
          <w:sz w:val="24"/>
          <w:szCs w:val="24"/>
        </w:rPr>
      </w:pPr>
    </w:p>
    <w:p w14:paraId="0F899AE2">
      <w:pPr>
        <w:rPr>
          <w:rFonts w:ascii="仿宋_GB2312" w:hAnsi="仿宋_GB2312" w:eastAsia="仿宋_GB2312" w:cs="仿宋_GB2312"/>
          <w:color w:val="000000"/>
          <w:sz w:val="24"/>
          <w:szCs w:val="24"/>
        </w:rPr>
      </w:pPr>
    </w:p>
    <w:p w14:paraId="63E3EB0D">
      <w:pPr>
        <w:rPr>
          <w:rFonts w:ascii="仿宋_GB2312" w:hAnsi="仿宋_GB2312" w:eastAsia="仿宋_GB2312" w:cs="仿宋_GB2312"/>
          <w:color w:val="000000"/>
          <w:sz w:val="24"/>
          <w:szCs w:val="24"/>
        </w:rPr>
      </w:pPr>
    </w:p>
    <w:p w14:paraId="1380094A">
      <w:pP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附件1</w:t>
      </w:r>
    </w:p>
    <w:p w14:paraId="0AA57A0A">
      <w:pPr>
        <w:pStyle w:val="2"/>
      </w:pPr>
      <w:r>
        <w:rPr>
          <w:rFonts w:hint="eastAsia"/>
        </w:rPr>
        <w:t>水面基本情况表</w:t>
      </w:r>
    </w:p>
    <w:p w14:paraId="319790B3">
      <w:pPr>
        <w:spacing w:after="120"/>
        <w:ind w:left="420" w:leftChars="200" w:firstLine="560" w:firstLineChars="200"/>
        <w:rPr>
          <w:rFonts w:ascii="Calibri" w:hAnsi="Calibri" w:eastAsia="宋体" w:cs="Times New Roman"/>
          <w:sz w:val="28"/>
          <w:szCs w:val="24"/>
        </w:rPr>
      </w:pPr>
    </w:p>
    <w:tbl>
      <w:tblPr>
        <w:tblStyle w:val="18"/>
        <w:tblW w:w="890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3118"/>
        <w:gridCol w:w="5075"/>
      </w:tblGrid>
      <w:tr w14:paraId="0769D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710" w:type="dxa"/>
            <w:vAlign w:val="center"/>
          </w:tcPr>
          <w:p w14:paraId="24FC5F2B">
            <w:pPr>
              <w:spacing w:line="600" w:lineRule="exact"/>
              <w:jc w:val="center"/>
              <w:rPr>
                <w:rFonts w:ascii="Calibri" w:hAnsi="Calibri" w:eastAsia="宋体" w:cs="Times New Roman"/>
                <w:color w:val="000000"/>
                <w:sz w:val="24"/>
                <w:szCs w:val="24"/>
              </w:rPr>
            </w:pPr>
            <w:r>
              <w:rPr>
                <w:rFonts w:hint="eastAsia" w:ascii="Calibri" w:hAnsi="Calibri" w:eastAsia="宋体" w:cs="Times New Roman"/>
                <w:color w:val="000000"/>
                <w:sz w:val="24"/>
                <w:szCs w:val="24"/>
              </w:rPr>
              <w:t>序号</w:t>
            </w:r>
          </w:p>
        </w:tc>
        <w:tc>
          <w:tcPr>
            <w:tcW w:w="3118" w:type="dxa"/>
            <w:vAlign w:val="center"/>
          </w:tcPr>
          <w:p w14:paraId="3C0B365F">
            <w:pPr>
              <w:spacing w:line="600" w:lineRule="exact"/>
              <w:jc w:val="center"/>
              <w:rPr>
                <w:rFonts w:ascii="Calibri" w:hAnsi="Calibri" w:eastAsia="宋体" w:cs="Times New Roman"/>
                <w:color w:val="000000"/>
                <w:sz w:val="24"/>
                <w:szCs w:val="24"/>
              </w:rPr>
            </w:pPr>
            <w:r>
              <w:rPr>
                <w:rFonts w:ascii="Calibri" w:hAnsi="Calibri" w:eastAsia="宋体" w:cs="Times New Roman"/>
                <w:color w:val="000000"/>
                <w:sz w:val="24"/>
                <w:szCs w:val="24"/>
              </w:rPr>
              <w:t>地块名称</w:t>
            </w:r>
          </w:p>
        </w:tc>
        <w:tc>
          <w:tcPr>
            <w:tcW w:w="5075" w:type="dxa"/>
          </w:tcPr>
          <w:p w14:paraId="3142D101">
            <w:pPr>
              <w:spacing w:line="600" w:lineRule="exact"/>
              <w:rPr>
                <w:rFonts w:ascii="Calibri" w:hAnsi="Calibri" w:eastAsia="宋体" w:cs="Times New Roman"/>
                <w:color w:val="000000"/>
                <w:sz w:val="24"/>
                <w:szCs w:val="24"/>
              </w:rPr>
            </w:pPr>
          </w:p>
          <w:p w14:paraId="5C0BB794">
            <w:pPr>
              <w:spacing w:line="600" w:lineRule="exact"/>
              <w:jc w:val="center"/>
              <w:rPr>
                <w:rFonts w:ascii="Calibri" w:hAnsi="Calibri" w:eastAsia="宋体" w:cs="Times New Roman"/>
                <w:color w:val="000000"/>
                <w:sz w:val="24"/>
                <w:szCs w:val="24"/>
              </w:rPr>
            </w:pPr>
            <w:r>
              <w:rPr>
                <w:rFonts w:hint="eastAsia" w:ascii="Calibri" w:hAnsi="Calibri" w:eastAsia="宋体" w:cs="Times New Roman"/>
                <w:color w:val="000000"/>
                <w:sz w:val="24"/>
                <w:szCs w:val="24"/>
              </w:rPr>
              <w:t>四至</w:t>
            </w:r>
          </w:p>
          <w:p w14:paraId="41AB28E3">
            <w:pPr>
              <w:spacing w:after="120"/>
              <w:ind w:left="420" w:leftChars="200" w:firstLine="560" w:firstLineChars="200"/>
              <w:rPr>
                <w:rFonts w:ascii="Calibri" w:hAnsi="Calibri" w:eastAsia="宋体" w:cs="Times New Roman"/>
                <w:sz w:val="28"/>
                <w:szCs w:val="24"/>
              </w:rPr>
            </w:pPr>
          </w:p>
        </w:tc>
      </w:tr>
      <w:tr w14:paraId="63593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710" w:type="dxa"/>
            <w:vMerge w:val="restart"/>
            <w:vAlign w:val="center"/>
          </w:tcPr>
          <w:p w14:paraId="53750FE2">
            <w:pPr>
              <w:spacing w:line="600" w:lineRule="exact"/>
              <w:jc w:val="center"/>
              <w:rPr>
                <w:rFonts w:ascii="Calibri" w:hAnsi="Calibri" w:eastAsia="宋体" w:cs="Times New Roman"/>
                <w:color w:val="000000"/>
                <w:sz w:val="24"/>
                <w:szCs w:val="24"/>
              </w:rPr>
            </w:pPr>
            <w:r>
              <w:rPr>
                <w:rFonts w:hint="eastAsia" w:ascii="Calibri" w:hAnsi="Calibri" w:eastAsia="宋体" w:cs="Times New Roman"/>
                <w:color w:val="000000"/>
                <w:sz w:val="24"/>
                <w:szCs w:val="24"/>
              </w:rPr>
              <w:t>1</w:t>
            </w:r>
          </w:p>
        </w:tc>
        <w:tc>
          <w:tcPr>
            <w:tcW w:w="3118" w:type="dxa"/>
            <w:vMerge w:val="restart"/>
            <w:vAlign w:val="center"/>
          </w:tcPr>
          <w:p w14:paraId="0559692C">
            <w:pPr>
              <w:spacing w:line="600" w:lineRule="exact"/>
              <w:jc w:val="center"/>
              <w:rPr>
                <w:rFonts w:ascii="Calibri" w:hAnsi="Calibri" w:eastAsia="宋体" w:cs="Times New Roman"/>
                <w:color w:val="000000"/>
                <w:sz w:val="24"/>
                <w:szCs w:val="24"/>
              </w:rPr>
            </w:pPr>
          </w:p>
        </w:tc>
        <w:tc>
          <w:tcPr>
            <w:tcW w:w="5075" w:type="dxa"/>
          </w:tcPr>
          <w:p w14:paraId="36C2BB41">
            <w:pPr>
              <w:spacing w:line="600" w:lineRule="exact"/>
              <w:rPr>
                <w:rFonts w:ascii="Calibri" w:hAnsi="Calibri" w:eastAsia="宋体" w:cs="Times New Roman"/>
                <w:color w:val="000000"/>
                <w:sz w:val="24"/>
                <w:szCs w:val="24"/>
              </w:rPr>
            </w:pPr>
            <w:r>
              <w:rPr>
                <w:rFonts w:hint="eastAsia" w:ascii="Calibri" w:hAnsi="Calibri" w:eastAsia="宋体" w:cs="Times New Roman"/>
                <w:color w:val="000000"/>
                <w:sz w:val="24"/>
                <w:szCs w:val="24"/>
              </w:rPr>
              <w:t>东至：</w:t>
            </w:r>
          </w:p>
        </w:tc>
      </w:tr>
      <w:tr w14:paraId="344C5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710" w:type="dxa"/>
            <w:vMerge w:val="continue"/>
            <w:vAlign w:val="center"/>
          </w:tcPr>
          <w:p w14:paraId="7261C8D6">
            <w:pPr>
              <w:spacing w:line="600" w:lineRule="exact"/>
              <w:jc w:val="center"/>
              <w:rPr>
                <w:rFonts w:ascii="Calibri" w:hAnsi="Calibri" w:eastAsia="宋体" w:cs="Times New Roman"/>
                <w:color w:val="000000"/>
                <w:sz w:val="24"/>
                <w:szCs w:val="24"/>
              </w:rPr>
            </w:pPr>
          </w:p>
        </w:tc>
        <w:tc>
          <w:tcPr>
            <w:tcW w:w="3118" w:type="dxa"/>
            <w:vMerge w:val="continue"/>
            <w:vAlign w:val="center"/>
          </w:tcPr>
          <w:p w14:paraId="4A777DE4">
            <w:pPr>
              <w:spacing w:line="600" w:lineRule="exact"/>
              <w:jc w:val="center"/>
              <w:rPr>
                <w:rFonts w:ascii="Calibri" w:hAnsi="Calibri" w:eastAsia="宋体" w:cs="Times New Roman"/>
                <w:color w:val="000000"/>
                <w:sz w:val="24"/>
                <w:szCs w:val="24"/>
              </w:rPr>
            </w:pPr>
          </w:p>
        </w:tc>
        <w:tc>
          <w:tcPr>
            <w:tcW w:w="5075" w:type="dxa"/>
          </w:tcPr>
          <w:p w14:paraId="466D09BA">
            <w:pPr>
              <w:spacing w:line="600" w:lineRule="exact"/>
              <w:rPr>
                <w:rFonts w:ascii="Calibri" w:hAnsi="Calibri" w:eastAsia="宋体" w:cs="Times New Roman"/>
                <w:color w:val="000000"/>
                <w:sz w:val="24"/>
                <w:szCs w:val="24"/>
              </w:rPr>
            </w:pPr>
            <w:r>
              <w:rPr>
                <w:rFonts w:hint="eastAsia" w:ascii="Calibri" w:hAnsi="Calibri" w:eastAsia="宋体" w:cs="Times New Roman"/>
                <w:color w:val="000000"/>
                <w:sz w:val="24"/>
                <w:szCs w:val="24"/>
              </w:rPr>
              <w:t>南至：</w:t>
            </w:r>
          </w:p>
        </w:tc>
      </w:tr>
      <w:tr w14:paraId="170F4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710" w:type="dxa"/>
            <w:vMerge w:val="continue"/>
            <w:vAlign w:val="center"/>
          </w:tcPr>
          <w:p w14:paraId="672495A9">
            <w:pPr>
              <w:spacing w:line="600" w:lineRule="exact"/>
              <w:jc w:val="center"/>
              <w:rPr>
                <w:rFonts w:ascii="Calibri" w:hAnsi="Calibri" w:eastAsia="宋体" w:cs="Times New Roman"/>
                <w:color w:val="000000"/>
                <w:sz w:val="24"/>
                <w:szCs w:val="24"/>
              </w:rPr>
            </w:pPr>
          </w:p>
        </w:tc>
        <w:tc>
          <w:tcPr>
            <w:tcW w:w="3118" w:type="dxa"/>
            <w:vMerge w:val="continue"/>
            <w:vAlign w:val="center"/>
          </w:tcPr>
          <w:p w14:paraId="07971E8D">
            <w:pPr>
              <w:spacing w:line="600" w:lineRule="exact"/>
              <w:jc w:val="center"/>
              <w:rPr>
                <w:rFonts w:ascii="Calibri" w:hAnsi="Calibri" w:eastAsia="宋体" w:cs="Times New Roman"/>
                <w:color w:val="000000"/>
                <w:sz w:val="24"/>
                <w:szCs w:val="24"/>
              </w:rPr>
            </w:pPr>
          </w:p>
        </w:tc>
        <w:tc>
          <w:tcPr>
            <w:tcW w:w="5075" w:type="dxa"/>
          </w:tcPr>
          <w:p w14:paraId="29703C46">
            <w:pPr>
              <w:spacing w:line="600" w:lineRule="exact"/>
              <w:rPr>
                <w:rFonts w:ascii="Calibri" w:hAnsi="Calibri" w:eastAsia="宋体" w:cs="Times New Roman"/>
                <w:color w:val="000000"/>
                <w:sz w:val="24"/>
                <w:szCs w:val="24"/>
              </w:rPr>
            </w:pPr>
            <w:r>
              <w:rPr>
                <w:rFonts w:hint="eastAsia" w:ascii="Calibri" w:hAnsi="Calibri" w:eastAsia="宋体" w:cs="Times New Roman"/>
                <w:color w:val="000000"/>
                <w:sz w:val="24"/>
                <w:szCs w:val="24"/>
              </w:rPr>
              <w:t>西至：</w:t>
            </w:r>
          </w:p>
        </w:tc>
      </w:tr>
      <w:tr w14:paraId="55024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710" w:type="dxa"/>
            <w:vMerge w:val="continue"/>
            <w:vAlign w:val="center"/>
          </w:tcPr>
          <w:p w14:paraId="6CDFB0C2">
            <w:pPr>
              <w:spacing w:line="600" w:lineRule="exact"/>
              <w:jc w:val="center"/>
              <w:rPr>
                <w:rFonts w:ascii="Calibri" w:hAnsi="Calibri" w:eastAsia="宋体" w:cs="Times New Roman"/>
                <w:color w:val="000000"/>
                <w:sz w:val="24"/>
                <w:szCs w:val="24"/>
              </w:rPr>
            </w:pPr>
          </w:p>
        </w:tc>
        <w:tc>
          <w:tcPr>
            <w:tcW w:w="3118" w:type="dxa"/>
            <w:vMerge w:val="continue"/>
            <w:vAlign w:val="center"/>
          </w:tcPr>
          <w:p w14:paraId="3AF20A63">
            <w:pPr>
              <w:spacing w:line="600" w:lineRule="exact"/>
              <w:jc w:val="center"/>
              <w:rPr>
                <w:rFonts w:ascii="Calibri" w:hAnsi="Calibri" w:eastAsia="宋体" w:cs="Times New Roman"/>
                <w:color w:val="000000"/>
                <w:sz w:val="24"/>
                <w:szCs w:val="24"/>
              </w:rPr>
            </w:pPr>
          </w:p>
        </w:tc>
        <w:tc>
          <w:tcPr>
            <w:tcW w:w="5075" w:type="dxa"/>
          </w:tcPr>
          <w:p w14:paraId="3D8F7BAE">
            <w:pPr>
              <w:spacing w:line="600" w:lineRule="exact"/>
              <w:rPr>
                <w:rFonts w:ascii="Calibri" w:hAnsi="Calibri" w:eastAsia="宋体" w:cs="Times New Roman"/>
                <w:color w:val="000000"/>
                <w:sz w:val="24"/>
                <w:szCs w:val="24"/>
              </w:rPr>
            </w:pPr>
            <w:r>
              <w:rPr>
                <w:rFonts w:hint="eastAsia" w:ascii="Calibri" w:hAnsi="Calibri" w:eastAsia="宋体" w:cs="Times New Roman"/>
                <w:color w:val="000000"/>
                <w:sz w:val="24"/>
                <w:szCs w:val="24"/>
              </w:rPr>
              <w:t>北至：</w:t>
            </w:r>
          </w:p>
        </w:tc>
      </w:tr>
      <w:tr w14:paraId="64455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710" w:type="dxa"/>
            <w:vAlign w:val="center"/>
          </w:tcPr>
          <w:p w14:paraId="099A40D2">
            <w:pPr>
              <w:spacing w:line="600" w:lineRule="exact"/>
              <w:jc w:val="center"/>
              <w:rPr>
                <w:rFonts w:ascii="Calibri" w:hAnsi="Calibri" w:eastAsia="宋体" w:cs="Times New Roman"/>
                <w:color w:val="000000"/>
                <w:sz w:val="24"/>
                <w:szCs w:val="24"/>
              </w:rPr>
            </w:pPr>
            <w:r>
              <w:rPr>
                <w:rFonts w:hint="eastAsia" w:ascii="Calibri" w:hAnsi="Calibri" w:eastAsia="宋体" w:cs="Times New Roman"/>
                <w:color w:val="000000"/>
                <w:sz w:val="24"/>
                <w:szCs w:val="24"/>
              </w:rPr>
              <w:t>2</w:t>
            </w:r>
          </w:p>
        </w:tc>
        <w:tc>
          <w:tcPr>
            <w:tcW w:w="3118" w:type="dxa"/>
            <w:vAlign w:val="center"/>
          </w:tcPr>
          <w:p w14:paraId="73CD0755">
            <w:pPr>
              <w:spacing w:line="600" w:lineRule="exact"/>
              <w:jc w:val="center"/>
              <w:rPr>
                <w:rFonts w:ascii="Calibri" w:hAnsi="Calibri" w:eastAsia="宋体" w:cs="Times New Roman"/>
                <w:color w:val="000000"/>
                <w:sz w:val="24"/>
                <w:szCs w:val="24"/>
              </w:rPr>
            </w:pPr>
            <w:r>
              <w:rPr>
                <w:rFonts w:hint="eastAsia" w:ascii="Calibri" w:hAnsi="Calibri" w:eastAsia="宋体" w:cs="Times New Roman"/>
                <w:color w:val="000000"/>
                <w:sz w:val="24"/>
                <w:szCs w:val="24"/>
              </w:rPr>
              <w:t>项目编号</w:t>
            </w:r>
          </w:p>
        </w:tc>
        <w:tc>
          <w:tcPr>
            <w:tcW w:w="5075" w:type="dxa"/>
          </w:tcPr>
          <w:p w14:paraId="31F590E2">
            <w:pPr>
              <w:spacing w:line="600" w:lineRule="exact"/>
              <w:rPr>
                <w:rFonts w:ascii="Calibri" w:hAnsi="Calibri" w:eastAsia="宋体" w:cs="Times New Roman"/>
                <w:color w:val="000000"/>
                <w:sz w:val="24"/>
                <w:szCs w:val="24"/>
              </w:rPr>
            </w:pPr>
          </w:p>
        </w:tc>
      </w:tr>
    </w:tbl>
    <w:p w14:paraId="61035F7F">
      <w:pPr>
        <w:pStyle w:val="7"/>
      </w:pPr>
      <w:r>
        <w:t>附作物及其他情况描述:</w:t>
      </w:r>
    </w:p>
    <w:p w14:paraId="4A17A97C">
      <w:pPr>
        <w:pStyle w:val="7"/>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4083EE">
      <w:pPr>
        <w:spacing w:line="520" w:lineRule="exact"/>
        <w:ind w:right="1844"/>
        <w:rPr>
          <w:rFonts w:ascii="仿宋" w:hAnsi="仿宋" w:eastAsia="仿宋" w:cs="Times New Roman"/>
          <w:b/>
          <w:bCs/>
          <w:color w:val="000000"/>
          <w:sz w:val="30"/>
          <w:szCs w:val="30"/>
        </w:rPr>
      </w:pPr>
      <w:r>
        <w:rPr>
          <w:rFonts w:hint="eastAsia" w:ascii="仿宋" w:hAnsi="仿宋" w:eastAsia="仿宋" w:cs="Times New Roman"/>
          <w:b/>
          <w:bCs/>
          <w:color w:val="000000"/>
          <w:sz w:val="30"/>
          <w:szCs w:val="30"/>
        </w:rPr>
        <w:t>合同编号：</w:t>
      </w:r>
    </w:p>
    <w:p w14:paraId="79FC4F2B">
      <w:pPr>
        <w:spacing w:line="520" w:lineRule="exact"/>
        <w:jc w:val="center"/>
        <w:rPr>
          <w:rFonts w:ascii="宋体" w:hAnsi="宋体" w:eastAsia="宋体" w:cs="Times New Roman"/>
          <w:b/>
          <w:bCs/>
          <w:color w:val="000000"/>
          <w:sz w:val="32"/>
          <w:szCs w:val="32"/>
        </w:rPr>
      </w:pPr>
      <w:r>
        <w:rPr>
          <w:rFonts w:hint="eastAsia" w:ascii="宋体" w:hAnsi="宋体" w:eastAsia="宋体" w:cs="Times New Roman"/>
          <w:b/>
          <w:bCs/>
          <w:color w:val="000000"/>
          <w:sz w:val="32"/>
          <w:szCs w:val="32"/>
        </w:rPr>
        <w:t>丰城市农村集体经营性资产流转合同</w:t>
      </w:r>
    </w:p>
    <w:p w14:paraId="54D34D09">
      <w:pPr>
        <w:spacing w:line="520" w:lineRule="exact"/>
        <w:jc w:val="center"/>
        <w:rPr>
          <w:rFonts w:ascii="宋体" w:hAnsi="宋体" w:eastAsia="宋体" w:cs="Times New Roman"/>
          <w:b/>
          <w:bCs/>
          <w:color w:val="000000"/>
          <w:sz w:val="32"/>
          <w:szCs w:val="32"/>
        </w:rPr>
      </w:pPr>
    </w:p>
    <w:p w14:paraId="58DCAD3F">
      <w:pPr>
        <w:ind w:left="3233" w:hanging="3233" w:hangingChars="1150"/>
        <w:rPr>
          <w:rFonts w:ascii="宋体" w:hAnsi="宋体" w:cs="仿宋_GB2312"/>
          <w:b/>
          <w:color w:val="000000"/>
          <w:sz w:val="28"/>
          <w:szCs w:val="28"/>
          <w:u w:val="dash"/>
        </w:rPr>
      </w:pPr>
      <w:r>
        <w:rPr>
          <w:rFonts w:hint="eastAsia" w:ascii="宋体" w:hAnsi="宋体" w:cs="仿宋_GB2312"/>
          <w:b/>
          <w:color w:val="000000"/>
          <w:sz w:val="28"/>
          <w:szCs w:val="30"/>
        </w:rPr>
        <w:t>转出方（以下简称甲方）：</w:t>
      </w:r>
      <w:r>
        <w:rPr>
          <w:rFonts w:hint="eastAsia" w:ascii="宋体" w:hAnsi="宋体"/>
          <w:color w:val="000000"/>
          <w:sz w:val="28"/>
          <w:szCs w:val="28"/>
        </w:rPr>
        <w:t>丰城市</w:t>
      </w:r>
      <w:r>
        <w:rPr>
          <w:rFonts w:hint="eastAsia" w:ascii="宋体" w:hAnsi="宋体"/>
          <w:color w:val="000000"/>
          <w:sz w:val="28"/>
          <w:szCs w:val="28"/>
          <w:u w:val="single"/>
        </w:rPr>
        <w:t xml:space="preserve">        </w:t>
      </w:r>
      <w:r>
        <w:rPr>
          <w:rFonts w:hint="eastAsia" w:ascii="宋体" w:hAnsi="宋体"/>
          <w:color w:val="000000"/>
          <w:sz w:val="28"/>
          <w:szCs w:val="28"/>
        </w:rPr>
        <w:t>农村集体资产经营权运营管理有限公司</w:t>
      </w:r>
    </w:p>
    <w:p w14:paraId="629E1E4B">
      <w:pPr>
        <w:spacing w:line="520" w:lineRule="exact"/>
        <w:rPr>
          <w:rFonts w:ascii="宋体" w:hAnsi="宋体" w:cs="仿宋_GB2312"/>
          <w:b/>
          <w:color w:val="000000"/>
          <w:sz w:val="28"/>
          <w:szCs w:val="30"/>
          <w:u w:val="single"/>
        </w:rPr>
      </w:pPr>
      <w:r>
        <w:rPr>
          <w:rFonts w:hint="eastAsia" w:ascii="宋体" w:hAnsi="宋体" w:cs="仿宋_GB2312"/>
          <w:b/>
          <w:color w:val="000000"/>
          <w:sz w:val="28"/>
          <w:szCs w:val="30"/>
        </w:rPr>
        <w:t>受让方（以下简称乙方）:</w:t>
      </w:r>
      <w:r>
        <w:rPr>
          <w:rFonts w:hint="eastAsia" w:ascii="宋体" w:hAnsi="宋体" w:cs="仿宋_GB2312"/>
          <w:b/>
          <w:color w:val="000000"/>
          <w:sz w:val="28"/>
          <w:szCs w:val="30"/>
          <w:u w:val="single"/>
        </w:rPr>
        <w:t xml:space="preserve">                                      </w:t>
      </w:r>
    </w:p>
    <w:p w14:paraId="42A0F2F4">
      <w:pPr>
        <w:spacing w:line="52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为发展农村经济，促进集体资产增值保值，根据《中华人民共和国民法典》等相关法律、法规、规章的规定，甲乙双方遵循自愿、公平、诚实信用的原则，经友好协商，签订本合同。</w:t>
      </w:r>
    </w:p>
    <w:p w14:paraId="7A08333E">
      <w:pPr>
        <w:pStyle w:val="40"/>
        <w:numPr>
          <w:ilvl w:val="0"/>
          <w:numId w:val="11"/>
        </w:numPr>
        <w:spacing w:line="520" w:lineRule="exact"/>
        <w:ind w:firstLineChars="0"/>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 xml:space="preserve"> 流转标的</w:t>
      </w:r>
    </w:p>
    <w:p w14:paraId="6EF4D133">
      <w:pPr>
        <w:pStyle w:val="40"/>
        <w:spacing w:line="520" w:lineRule="exact"/>
        <w:ind w:firstLine="480"/>
        <w:rPr>
          <w:rFonts w:ascii="宋体" w:hAnsi="宋体" w:eastAsia="宋体"/>
          <w:color w:val="000000"/>
          <w:sz w:val="24"/>
          <w:szCs w:val="24"/>
        </w:rPr>
      </w:pPr>
      <w:r>
        <w:rPr>
          <w:rFonts w:hint="eastAsia" w:ascii="宋体" w:hAnsi="宋体" w:eastAsia="宋体"/>
          <w:color w:val="000000"/>
          <w:sz w:val="24"/>
          <w:szCs w:val="24"/>
        </w:rPr>
        <w:t>1、本合同流转标的为甲方所持有或管理的</w:t>
      </w:r>
      <w:r>
        <w:rPr>
          <w:rFonts w:hint="eastAsia" w:ascii="宋体" w:hAnsi="宋体" w:eastAsia="宋体"/>
          <w:color w:val="000000"/>
          <w:sz w:val="24"/>
          <w:szCs w:val="24"/>
          <w:u w:val="single"/>
        </w:rPr>
        <w:t xml:space="preserve">              </w:t>
      </w:r>
      <w:r>
        <w:rPr>
          <w:rFonts w:hint="eastAsia" w:ascii="宋体" w:hAnsi="宋体" w:eastAsia="宋体"/>
          <w:color w:val="000000"/>
          <w:sz w:val="24"/>
          <w:szCs w:val="24"/>
        </w:rPr>
        <w:t>（标的名称）（详见附表一），丰城市农村产权交易中心交易项目编号</w:t>
      </w:r>
      <w:r>
        <w:rPr>
          <w:rFonts w:hint="eastAsia" w:ascii="宋体" w:hAnsi="宋体" w:eastAsia="宋体"/>
          <w:color w:val="000000"/>
          <w:sz w:val="24"/>
          <w:szCs w:val="24"/>
          <w:u w:val="single"/>
        </w:rPr>
        <w:t xml:space="preserve">                 </w:t>
      </w:r>
      <w:r>
        <w:rPr>
          <w:rFonts w:hint="eastAsia" w:ascii="宋体" w:hAnsi="宋体" w:eastAsia="宋体"/>
          <w:color w:val="000000"/>
          <w:sz w:val="24"/>
          <w:szCs w:val="24"/>
        </w:rPr>
        <w:t>：。</w:t>
      </w:r>
    </w:p>
    <w:p w14:paraId="3D56F2F5">
      <w:pPr>
        <w:spacing w:line="5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2、本合同流转标的坐落于：丰城市</w:t>
      </w:r>
      <w:r>
        <w:rPr>
          <w:rFonts w:hint="eastAsia" w:ascii="宋体" w:hAnsi="宋体" w:eastAsia="宋体"/>
          <w:color w:val="000000"/>
          <w:sz w:val="24"/>
          <w:szCs w:val="24"/>
          <w:u w:val="single"/>
        </w:rPr>
        <w:t xml:space="preserve">     </w:t>
      </w:r>
      <w:r>
        <w:rPr>
          <w:rFonts w:hint="eastAsia" w:ascii="宋体" w:hAnsi="宋体" w:eastAsia="宋体"/>
          <w:color w:val="000000"/>
          <w:sz w:val="24"/>
          <w:szCs w:val="24"/>
        </w:rPr>
        <w:t>乡镇（街道）村</w:t>
      </w:r>
      <w:r>
        <w:rPr>
          <w:rFonts w:ascii="宋体" w:hAnsi="宋体" w:eastAsia="宋体"/>
          <w:color w:val="000000"/>
          <w:sz w:val="24"/>
          <w:szCs w:val="24"/>
        </w:rPr>
        <w:t>_______</w:t>
      </w:r>
      <w:r>
        <w:rPr>
          <w:rFonts w:hint="eastAsia" w:ascii="宋体" w:hAnsi="宋体" w:eastAsia="宋体"/>
          <w:color w:val="000000"/>
          <w:sz w:val="24"/>
          <w:szCs w:val="24"/>
        </w:rPr>
        <w:t>组。</w:t>
      </w:r>
      <w:r>
        <w:rPr>
          <w:rFonts w:ascii="宋体" w:hAnsi="宋体" w:eastAsia="宋体"/>
          <w:color w:val="000000"/>
          <w:sz w:val="24"/>
          <w:szCs w:val="24"/>
        </w:rPr>
        <w:t>面积：</w:t>
      </w:r>
      <w:r>
        <w:rPr>
          <w:rFonts w:hint="eastAsia" w:ascii="宋体" w:hAnsi="宋体" w:eastAsia="宋体"/>
          <w:color w:val="000000"/>
          <w:sz w:val="24"/>
          <w:szCs w:val="24"/>
          <w:u w:val="single"/>
        </w:rPr>
        <w:t xml:space="preserve">        </w:t>
      </w:r>
      <w:r>
        <w:rPr>
          <w:rFonts w:hint="eastAsia" w:ascii="宋体" w:hAnsi="宋体" w:eastAsia="宋体"/>
          <w:color w:val="000000"/>
          <w:sz w:val="24"/>
          <w:szCs w:val="24"/>
        </w:rPr>
        <w:t>。</w:t>
      </w:r>
    </w:p>
    <w:p w14:paraId="75677F91">
      <w:pPr>
        <w:spacing w:line="520" w:lineRule="exact"/>
        <w:ind w:firstLine="480" w:firstLineChars="200"/>
        <w:rPr>
          <w:rFonts w:ascii="宋体" w:hAnsi="宋体" w:eastAsia="宋体"/>
          <w:color w:val="000000"/>
          <w:sz w:val="24"/>
          <w:szCs w:val="24"/>
        </w:rPr>
      </w:pPr>
      <w:r>
        <w:rPr>
          <w:rFonts w:ascii="宋体" w:hAnsi="宋体" w:eastAsia="宋体"/>
          <w:color w:val="000000"/>
          <w:sz w:val="24"/>
          <w:szCs w:val="24"/>
        </w:rPr>
        <w:t>3</w:t>
      </w:r>
      <w:r>
        <w:rPr>
          <w:rFonts w:hint="eastAsia" w:ascii="宋体" w:hAnsi="宋体" w:eastAsia="宋体"/>
          <w:color w:val="000000"/>
          <w:sz w:val="24"/>
          <w:szCs w:val="24"/>
        </w:rPr>
        <w:t>、本合同流转标的用途：</w:t>
      </w:r>
      <w:r>
        <w:rPr>
          <w:rFonts w:hint="eastAsia" w:ascii="宋体" w:hAnsi="宋体" w:eastAsia="宋体"/>
          <w:color w:val="000000"/>
          <w:sz w:val="24"/>
          <w:szCs w:val="24"/>
          <w:u w:val="single"/>
        </w:rPr>
        <w:t xml:space="preserve">              </w:t>
      </w:r>
      <w:r>
        <w:rPr>
          <w:rFonts w:hint="eastAsia" w:ascii="宋体" w:hAnsi="宋体" w:eastAsia="宋体"/>
          <w:color w:val="000000"/>
          <w:sz w:val="24"/>
          <w:szCs w:val="24"/>
        </w:rPr>
        <w:t>。</w:t>
      </w:r>
    </w:p>
    <w:p w14:paraId="4983FE2D">
      <w:pPr>
        <w:spacing w:line="5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乙方禁止在未经甲方允许的情况下，将标的用做其他用途。</w:t>
      </w:r>
    </w:p>
    <w:p w14:paraId="53C991B8">
      <w:pPr>
        <w:spacing w:line="5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4、本合同流转标的时间于年月日起至年月止（如国家法律</w:t>
      </w:r>
      <w:r>
        <w:rPr>
          <w:rFonts w:ascii="宋体" w:hAnsi="宋体" w:eastAsia="宋体"/>
          <w:color w:val="000000"/>
          <w:sz w:val="24"/>
          <w:szCs w:val="24"/>
        </w:rPr>
        <w:t>、政策对集体经营性资产租赁期限进行调整，双方根据期限变更情况另行商定租赁期限</w:t>
      </w:r>
      <w:r>
        <w:rPr>
          <w:rFonts w:hint="eastAsia" w:ascii="宋体" w:hAnsi="宋体" w:eastAsia="宋体"/>
          <w:color w:val="000000"/>
          <w:sz w:val="24"/>
          <w:szCs w:val="24"/>
        </w:rPr>
        <w:t>）。</w:t>
      </w:r>
    </w:p>
    <w:p w14:paraId="38C8601D">
      <w:pPr>
        <w:spacing w:line="520" w:lineRule="exact"/>
        <w:ind w:firstLine="480" w:firstLineChars="200"/>
        <w:rPr>
          <w:rFonts w:ascii="宋体" w:hAnsi="宋体" w:eastAsia="宋体" w:cs="Times New Roman"/>
          <w:bCs/>
          <w:color w:val="000000"/>
          <w:sz w:val="24"/>
          <w:szCs w:val="24"/>
        </w:rPr>
      </w:pPr>
      <w:r>
        <w:rPr>
          <w:rFonts w:hint="eastAsia" w:ascii="宋体" w:hAnsi="宋体" w:eastAsia="宋体" w:cs="Times New Roman"/>
          <w:color w:val="000000"/>
          <w:sz w:val="24"/>
          <w:szCs w:val="24"/>
        </w:rPr>
        <w:t>5、流转标的上未设定任何形式的担保，包括但不限于该标的资产存在抵押、或任何影响标的资产出让的限制或义务。流转标的也未被任何有权机构采取查封等强制性措施。</w:t>
      </w:r>
    </w:p>
    <w:p w14:paraId="6663A6AC">
      <w:pPr>
        <w:pStyle w:val="40"/>
        <w:numPr>
          <w:ilvl w:val="0"/>
          <w:numId w:val="11"/>
        </w:numPr>
        <w:spacing w:line="520" w:lineRule="exact"/>
        <w:ind w:firstLineChars="0"/>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流转的前提条件</w:t>
      </w:r>
    </w:p>
    <w:p w14:paraId="259DB51E">
      <w:pPr>
        <w:spacing w:line="520" w:lineRule="exact"/>
        <w:ind w:firstLine="480" w:firstLineChars="200"/>
        <w:rPr>
          <w:rFonts w:ascii="宋体" w:hAnsi="宋体" w:eastAsia="宋体" w:cs="Times New Roman"/>
          <w:color w:val="000000"/>
          <w:sz w:val="24"/>
          <w:szCs w:val="24"/>
        </w:rPr>
      </w:pPr>
      <w:r>
        <w:rPr>
          <w:rFonts w:hint="eastAsia" w:ascii="宋体" w:hAnsi="宋体" w:eastAsia="宋体" w:cs="Times New Roman"/>
          <w:bCs/>
          <w:color w:val="000000"/>
          <w:sz w:val="24"/>
          <w:szCs w:val="24"/>
        </w:rPr>
        <w:t>1、</w:t>
      </w:r>
      <w:r>
        <w:rPr>
          <w:rFonts w:hint="eastAsia" w:ascii="宋体" w:hAnsi="宋体" w:eastAsia="宋体" w:cs="Times New Roman"/>
          <w:color w:val="000000"/>
          <w:sz w:val="24"/>
          <w:szCs w:val="24"/>
        </w:rPr>
        <w:t>本合同标的依照法律法规规章和政策规定可以流转；甲方依法就本合同所涉及的标的资产已履行了内部决策、资产评估和/或政府部门备案等相关程序。</w:t>
      </w:r>
    </w:p>
    <w:p w14:paraId="3FFB2DFD">
      <w:pPr>
        <w:spacing w:line="52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2、甲方依据有关法律、法规、政策的规定，就本合同项下标的资产交易已在丰城市农村产权交易所完成公开信息披露。</w:t>
      </w:r>
    </w:p>
    <w:p w14:paraId="651840BA">
      <w:pPr>
        <w:spacing w:line="52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3、乙方作为受让主体，符合法律、法规、规章和政策关于受让农村集体资产主体的规定。</w:t>
      </w:r>
    </w:p>
    <w:p w14:paraId="50E73BBC">
      <w:pPr>
        <w:spacing w:line="52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4、乙方已详细了解标的资产的流转信息，并同意按照甲方提出的受让条件受让标的资产。</w:t>
      </w:r>
    </w:p>
    <w:p w14:paraId="3F15EDF3">
      <w:pPr>
        <w:spacing w:line="52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5、流转期间，国家、集体、上级主管部门给予甲方的无偿划拨、馈赠等，归甲方所有。</w:t>
      </w:r>
    </w:p>
    <w:p w14:paraId="0E92582E">
      <w:pPr>
        <w:pStyle w:val="40"/>
        <w:numPr>
          <w:ilvl w:val="0"/>
          <w:numId w:val="11"/>
        </w:numPr>
        <w:spacing w:line="520" w:lineRule="exact"/>
        <w:ind w:firstLineChars="0"/>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流转方式</w:t>
      </w:r>
    </w:p>
    <w:p w14:paraId="4A8C6941">
      <w:pPr>
        <w:spacing w:line="520" w:lineRule="exact"/>
        <w:ind w:left="426"/>
        <w:rPr>
          <w:rFonts w:ascii="宋体" w:hAnsi="宋体" w:eastAsia="宋体"/>
          <w:sz w:val="24"/>
          <w:szCs w:val="24"/>
        </w:rPr>
      </w:pPr>
      <w:r>
        <w:rPr>
          <w:rFonts w:hint="eastAsia" w:ascii="宋体" w:hAnsi="宋体" w:eastAsia="宋体"/>
          <w:bCs/>
          <w:color w:val="000000"/>
          <w:sz w:val="24"/>
          <w:szCs w:val="24"/>
        </w:rPr>
        <w:t>1、本合同项下标的资产流转信息已于</w:t>
      </w:r>
      <w:r>
        <w:rPr>
          <w:rFonts w:hint="eastAsia" w:ascii="宋体" w:hAnsi="宋体" w:eastAsia="宋体"/>
          <w:bCs/>
          <w:color w:val="000000"/>
          <w:sz w:val="24"/>
          <w:szCs w:val="24"/>
          <w:u w:val="single"/>
        </w:rPr>
        <w:t xml:space="preserve">    </w:t>
      </w:r>
      <w:r>
        <w:rPr>
          <w:rFonts w:hint="eastAsia" w:ascii="宋体" w:hAnsi="宋体" w:eastAsia="宋体"/>
          <w:color w:val="000000"/>
          <w:sz w:val="24"/>
          <w:szCs w:val="24"/>
        </w:rPr>
        <w:t>年</w:t>
      </w:r>
      <w:r>
        <w:rPr>
          <w:rFonts w:hint="eastAsia" w:ascii="宋体" w:hAnsi="宋体" w:eastAsia="宋体"/>
          <w:color w:val="000000"/>
          <w:sz w:val="24"/>
          <w:szCs w:val="24"/>
          <w:u w:val="single"/>
        </w:rPr>
        <w:t xml:space="preserve">    </w:t>
      </w:r>
      <w:r>
        <w:rPr>
          <w:rFonts w:hint="eastAsia" w:ascii="宋体" w:hAnsi="宋体" w:eastAsia="宋体"/>
          <w:color w:val="000000"/>
          <w:sz w:val="24"/>
          <w:szCs w:val="24"/>
        </w:rPr>
        <w:t>月</w:t>
      </w:r>
      <w:r>
        <w:rPr>
          <w:rFonts w:hint="eastAsia" w:ascii="宋体" w:hAnsi="宋体" w:eastAsia="宋体"/>
          <w:color w:val="000000"/>
          <w:sz w:val="24"/>
          <w:szCs w:val="24"/>
          <w:u w:val="single"/>
        </w:rPr>
        <w:t xml:space="preserve">    </w:t>
      </w:r>
      <w:r>
        <w:rPr>
          <w:rFonts w:hint="eastAsia" w:ascii="宋体" w:hAnsi="宋体" w:eastAsia="宋体"/>
          <w:color w:val="000000"/>
          <w:sz w:val="24"/>
          <w:szCs w:val="24"/>
        </w:rPr>
        <w:t>日</w:t>
      </w:r>
      <w:r>
        <w:rPr>
          <w:rFonts w:hint="eastAsia" w:ascii="宋体" w:hAnsi="宋体" w:eastAsia="宋体"/>
          <w:bCs/>
          <w:color w:val="000000"/>
          <w:sz w:val="24"/>
          <w:szCs w:val="24"/>
        </w:rPr>
        <w:t>经丰城农村产权交易中心信息发布，根据信息发布期受让方报名情况，组织实施交易（2人或两人以上通过网络竞价方式），产生乙方一个意向受让方，由乙方依法受让本合同项下流转标的。</w:t>
      </w:r>
    </w:p>
    <w:p w14:paraId="5793A26D">
      <w:pPr>
        <w:pStyle w:val="40"/>
        <w:numPr>
          <w:ilvl w:val="1"/>
          <w:numId w:val="11"/>
        </w:numPr>
        <w:spacing w:line="520" w:lineRule="exact"/>
        <w:ind w:firstLineChars="0"/>
        <w:rPr>
          <w:rFonts w:ascii="宋体" w:hAnsi="宋体" w:eastAsia="宋体" w:cs="Times New Roman"/>
          <w:bCs/>
          <w:color w:val="000000"/>
          <w:sz w:val="24"/>
          <w:szCs w:val="24"/>
        </w:rPr>
      </w:pPr>
      <w:r>
        <w:rPr>
          <w:rFonts w:hint="eastAsia" w:ascii="宋体" w:hAnsi="宋体" w:eastAsia="宋体" w:cs="Times New Roman"/>
          <w:bCs/>
          <w:color w:val="000000"/>
          <w:sz w:val="24"/>
          <w:szCs w:val="24"/>
        </w:rPr>
        <w:t>双方采取（出租/发包/转让/合作/入股/其他） 的方式。</w:t>
      </w:r>
    </w:p>
    <w:p w14:paraId="370F86B0">
      <w:pPr>
        <w:spacing w:line="520" w:lineRule="exact"/>
        <w:ind w:firstLine="482" w:firstLineChars="200"/>
        <w:jc w:val="left"/>
        <w:rPr>
          <w:rFonts w:ascii="宋体" w:hAnsi="宋体" w:eastAsia="宋体"/>
          <w:b/>
          <w:bCs/>
          <w:color w:val="000000"/>
          <w:sz w:val="24"/>
          <w:szCs w:val="24"/>
        </w:rPr>
      </w:pPr>
      <w:r>
        <w:rPr>
          <w:rFonts w:hint="eastAsia" w:ascii="宋体" w:hAnsi="宋体" w:eastAsia="宋体"/>
          <w:b/>
          <w:bCs/>
          <w:color w:val="000000"/>
          <w:sz w:val="24"/>
          <w:szCs w:val="24"/>
        </w:rPr>
        <w:t>第四条  流转费用及支付方式</w:t>
      </w:r>
    </w:p>
    <w:p w14:paraId="64EE2B08">
      <w:pPr>
        <w:spacing w:line="520" w:lineRule="exact"/>
        <w:ind w:firstLine="482" w:firstLineChars="200"/>
        <w:rPr>
          <w:rFonts w:ascii="宋体" w:hAnsi="宋体" w:eastAsia="宋体"/>
          <w:b/>
          <w:bCs/>
          <w:color w:val="000000"/>
          <w:sz w:val="24"/>
          <w:szCs w:val="24"/>
        </w:rPr>
      </w:pPr>
      <w:r>
        <w:rPr>
          <w:rFonts w:hint="eastAsia" w:ascii="宋体" w:hAnsi="宋体" w:eastAsia="宋体"/>
          <w:b/>
          <w:color w:val="000000"/>
          <w:sz w:val="24"/>
          <w:szCs w:val="24"/>
        </w:rPr>
        <w:t>1、</w:t>
      </w:r>
      <w:r>
        <w:rPr>
          <w:rFonts w:hint="eastAsia" w:ascii="宋体" w:hAnsi="宋体" w:eastAsia="宋体"/>
          <w:b/>
          <w:bCs/>
          <w:color w:val="000000"/>
          <w:sz w:val="24"/>
          <w:szCs w:val="24"/>
        </w:rPr>
        <w:t>根据信息发布结果流转费用按下列第</w:t>
      </w:r>
      <w:r>
        <w:rPr>
          <w:rFonts w:ascii="宋体" w:hAnsi="宋体" w:eastAsia="宋体"/>
          <w:b/>
          <w:bCs/>
          <w:color w:val="000000"/>
          <w:sz w:val="24"/>
          <w:szCs w:val="24"/>
        </w:rPr>
        <w:t>___</w:t>
      </w:r>
      <w:r>
        <w:rPr>
          <w:rFonts w:hint="eastAsia" w:ascii="宋体" w:hAnsi="宋体" w:eastAsia="宋体"/>
          <w:b/>
          <w:bCs/>
          <w:color w:val="000000"/>
          <w:sz w:val="24"/>
          <w:szCs w:val="24"/>
        </w:rPr>
        <w:t>种方式计费：</w:t>
      </w:r>
    </w:p>
    <w:p w14:paraId="6C4B3DAE">
      <w:pPr>
        <w:spacing w:line="520" w:lineRule="exact"/>
        <w:ind w:firstLine="480" w:firstLineChars="200"/>
        <w:rPr>
          <w:rFonts w:ascii="宋体" w:hAnsi="宋体" w:eastAsia="宋体"/>
          <w:bCs/>
          <w:color w:val="000000"/>
          <w:sz w:val="24"/>
          <w:szCs w:val="24"/>
        </w:rPr>
      </w:pPr>
      <w:r>
        <w:rPr>
          <w:rFonts w:hint="eastAsia" w:ascii="宋体" w:hAnsi="宋体" w:eastAsia="宋体"/>
          <w:bCs/>
          <w:color w:val="000000"/>
          <w:sz w:val="24"/>
          <w:szCs w:val="24"/>
        </w:rPr>
        <w:t>①阶梯计费：流转期前</w:t>
      </w:r>
      <w:r>
        <w:rPr>
          <w:rFonts w:ascii="宋体" w:hAnsi="宋体" w:eastAsia="宋体"/>
          <w:bCs/>
          <w:color w:val="000000"/>
          <w:sz w:val="24"/>
          <w:szCs w:val="24"/>
        </w:rPr>
        <w:t>_____</w:t>
      </w:r>
      <w:r>
        <w:rPr>
          <w:rFonts w:hint="eastAsia" w:ascii="宋体" w:hAnsi="宋体" w:eastAsia="宋体"/>
          <w:bCs/>
          <w:color w:val="000000"/>
          <w:sz w:val="24"/>
          <w:szCs w:val="24"/>
        </w:rPr>
        <w:t>年每亩每年人民币</w:t>
      </w:r>
      <w:r>
        <w:rPr>
          <w:rFonts w:ascii="宋体" w:hAnsi="宋体" w:eastAsia="宋体"/>
          <w:bCs/>
          <w:color w:val="000000"/>
          <w:sz w:val="24"/>
          <w:szCs w:val="24"/>
        </w:rPr>
        <w:t>_____</w:t>
      </w:r>
      <w:r>
        <w:rPr>
          <w:rFonts w:hint="eastAsia" w:ascii="宋体" w:hAnsi="宋体" w:eastAsia="宋体"/>
          <w:bCs/>
          <w:color w:val="000000"/>
          <w:sz w:val="24"/>
          <w:szCs w:val="24"/>
        </w:rPr>
        <w:t>元，以此为基数，每</w:t>
      </w:r>
      <w:r>
        <w:rPr>
          <w:rFonts w:ascii="宋体" w:hAnsi="宋体" w:eastAsia="宋体"/>
          <w:bCs/>
          <w:color w:val="000000"/>
          <w:sz w:val="24"/>
          <w:szCs w:val="24"/>
        </w:rPr>
        <w:t>_____</w:t>
      </w:r>
      <w:r>
        <w:rPr>
          <w:rFonts w:hint="eastAsia" w:ascii="宋体" w:hAnsi="宋体" w:eastAsia="宋体"/>
          <w:bCs/>
          <w:color w:val="000000"/>
          <w:sz w:val="24"/>
          <w:szCs w:val="24"/>
        </w:rPr>
        <w:t>年每亩上浮</w:t>
      </w:r>
      <w:r>
        <w:rPr>
          <w:rFonts w:ascii="宋体" w:hAnsi="宋体" w:eastAsia="宋体"/>
          <w:bCs/>
          <w:color w:val="000000"/>
          <w:sz w:val="24"/>
          <w:szCs w:val="24"/>
        </w:rPr>
        <w:t>____</w:t>
      </w:r>
      <w:r>
        <w:rPr>
          <w:rFonts w:hint="eastAsia" w:ascii="宋体" w:hAnsi="宋体" w:eastAsia="宋体"/>
          <w:bCs/>
          <w:color w:val="000000"/>
          <w:sz w:val="24"/>
          <w:szCs w:val="24"/>
        </w:rPr>
        <w:t>元（或</w:t>
      </w:r>
      <w:r>
        <w:rPr>
          <w:rFonts w:ascii="宋体" w:hAnsi="宋体" w:eastAsia="宋体"/>
          <w:bCs/>
          <w:color w:val="000000"/>
          <w:sz w:val="24"/>
          <w:szCs w:val="24"/>
        </w:rPr>
        <w:t>_____</w:t>
      </w:r>
      <w:r>
        <w:rPr>
          <w:rFonts w:hint="eastAsia" w:ascii="宋体" w:hAnsi="宋体" w:eastAsia="宋体"/>
          <w:bCs/>
          <w:color w:val="000000"/>
          <w:sz w:val="24"/>
          <w:szCs w:val="24"/>
        </w:rPr>
        <w:t>%），至合同期满。流转费用共计人民币：（大写）：_</w:t>
      </w:r>
      <w:r>
        <w:rPr>
          <w:rFonts w:ascii="宋体" w:hAnsi="宋体" w:eastAsia="宋体"/>
          <w:bCs/>
          <w:color w:val="000000"/>
          <w:sz w:val="24"/>
          <w:szCs w:val="24"/>
        </w:rPr>
        <w:t>______________________</w:t>
      </w:r>
      <w:r>
        <w:rPr>
          <w:rFonts w:hint="eastAsia" w:ascii="宋体" w:hAnsi="宋体" w:eastAsia="宋体"/>
          <w:bCs/>
          <w:color w:val="000000"/>
          <w:sz w:val="24"/>
          <w:szCs w:val="24"/>
        </w:rPr>
        <w:t>元整（¥：</w:t>
      </w:r>
      <w:r>
        <w:rPr>
          <w:rFonts w:ascii="宋体" w:hAnsi="宋体" w:eastAsia="宋体"/>
          <w:bCs/>
          <w:color w:val="000000"/>
          <w:sz w:val="24"/>
          <w:szCs w:val="24"/>
        </w:rPr>
        <w:t>__________</w:t>
      </w:r>
      <w:r>
        <w:rPr>
          <w:rFonts w:hint="eastAsia" w:ascii="宋体" w:hAnsi="宋体" w:eastAsia="宋体"/>
          <w:bCs/>
          <w:color w:val="000000"/>
          <w:sz w:val="24"/>
          <w:szCs w:val="24"/>
        </w:rPr>
        <w:t>元）</w:t>
      </w:r>
    </w:p>
    <w:p w14:paraId="128FA515">
      <w:pPr>
        <w:spacing w:line="520" w:lineRule="exact"/>
        <w:ind w:firstLine="480" w:firstLineChars="200"/>
        <w:rPr>
          <w:rFonts w:ascii="宋体" w:hAnsi="宋体" w:eastAsia="宋体"/>
          <w:bCs/>
          <w:color w:val="000000"/>
          <w:sz w:val="24"/>
          <w:szCs w:val="24"/>
        </w:rPr>
      </w:pPr>
      <w:r>
        <w:rPr>
          <w:rFonts w:hint="eastAsia" w:ascii="宋体" w:hAnsi="宋体" w:eastAsia="宋体"/>
          <w:bCs/>
          <w:color w:val="000000"/>
          <w:sz w:val="24"/>
          <w:szCs w:val="24"/>
        </w:rPr>
        <w:t>②固定计费：每亩每年人民币</w:t>
      </w:r>
      <w:r>
        <w:rPr>
          <w:rFonts w:ascii="宋体" w:hAnsi="宋体" w:eastAsia="宋体"/>
          <w:bCs/>
          <w:color w:val="000000"/>
          <w:sz w:val="24"/>
          <w:szCs w:val="24"/>
        </w:rPr>
        <w:t>____</w:t>
      </w:r>
      <w:r>
        <w:rPr>
          <w:rFonts w:hint="eastAsia" w:ascii="宋体" w:hAnsi="宋体" w:eastAsia="宋体"/>
          <w:bCs/>
          <w:color w:val="000000"/>
          <w:sz w:val="24"/>
          <w:szCs w:val="24"/>
        </w:rPr>
        <w:t>元，共流转</w:t>
      </w:r>
      <w:r>
        <w:rPr>
          <w:rFonts w:ascii="宋体" w:hAnsi="宋体" w:eastAsia="宋体"/>
          <w:bCs/>
          <w:color w:val="000000"/>
          <w:sz w:val="24"/>
          <w:szCs w:val="24"/>
        </w:rPr>
        <w:t>____</w:t>
      </w:r>
      <w:r>
        <w:rPr>
          <w:rFonts w:hint="eastAsia" w:ascii="宋体" w:hAnsi="宋体" w:eastAsia="宋体"/>
          <w:bCs/>
          <w:color w:val="000000"/>
          <w:sz w:val="24"/>
          <w:szCs w:val="24"/>
        </w:rPr>
        <w:t>年，流转费用共计人民币：（大写）：_</w:t>
      </w:r>
      <w:r>
        <w:rPr>
          <w:rFonts w:ascii="宋体" w:hAnsi="宋体" w:eastAsia="宋体"/>
          <w:bCs/>
          <w:color w:val="000000"/>
          <w:sz w:val="24"/>
          <w:szCs w:val="24"/>
        </w:rPr>
        <w:t>______________________</w:t>
      </w:r>
      <w:r>
        <w:rPr>
          <w:rFonts w:hint="eastAsia" w:ascii="宋体" w:hAnsi="宋体" w:eastAsia="宋体"/>
          <w:bCs/>
          <w:color w:val="000000"/>
          <w:sz w:val="24"/>
          <w:szCs w:val="24"/>
        </w:rPr>
        <w:t>（¥：</w:t>
      </w:r>
      <w:r>
        <w:rPr>
          <w:rFonts w:ascii="宋体" w:hAnsi="宋体" w:eastAsia="宋体"/>
          <w:bCs/>
          <w:color w:val="000000"/>
          <w:sz w:val="24"/>
          <w:szCs w:val="24"/>
        </w:rPr>
        <w:t>__________</w:t>
      </w:r>
      <w:r>
        <w:rPr>
          <w:rFonts w:hint="eastAsia" w:ascii="宋体" w:hAnsi="宋体" w:eastAsia="宋体"/>
          <w:bCs/>
          <w:color w:val="000000"/>
          <w:sz w:val="24"/>
          <w:szCs w:val="24"/>
        </w:rPr>
        <w:t xml:space="preserve">元）。 </w:t>
      </w:r>
    </w:p>
    <w:p w14:paraId="68DC4619">
      <w:pPr>
        <w:spacing w:line="520" w:lineRule="exact"/>
        <w:ind w:firstLine="480" w:firstLineChars="200"/>
        <w:rPr>
          <w:rFonts w:ascii="宋体" w:hAnsi="宋体" w:eastAsia="宋体"/>
          <w:bCs/>
          <w:color w:val="000000"/>
          <w:sz w:val="24"/>
          <w:szCs w:val="24"/>
        </w:rPr>
      </w:pPr>
      <w:r>
        <w:rPr>
          <w:rFonts w:hint="eastAsia" w:ascii="宋体" w:hAnsi="宋体" w:eastAsia="宋体"/>
          <w:bCs/>
          <w:color w:val="000000"/>
          <w:sz w:val="24"/>
          <w:szCs w:val="24"/>
        </w:rPr>
        <w:t>③其他计费方式：</w:t>
      </w:r>
    </w:p>
    <w:p w14:paraId="7E4A5180">
      <w:pPr>
        <w:spacing w:line="520" w:lineRule="exact"/>
        <w:ind w:firstLine="480" w:firstLineChars="200"/>
        <w:rPr>
          <w:rFonts w:ascii="宋体" w:hAnsi="宋体" w:eastAsia="宋体"/>
          <w:bCs/>
          <w:color w:val="000000"/>
          <w:sz w:val="24"/>
          <w:szCs w:val="24"/>
        </w:rPr>
      </w:pPr>
      <w:r>
        <w:rPr>
          <w:rFonts w:hint="eastAsia" w:ascii="宋体" w:hAnsi="宋体" w:eastAsia="宋体"/>
          <w:bCs/>
          <w:color w:val="000000"/>
          <w:sz w:val="24"/>
          <w:szCs w:val="24"/>
        </w:rPr>
        <w:t>_</w:t>
      </w:r>
      <w:r>
        <w:rPr>
          <w:rFonts w:ascii="宋体" w:hAnsi="宋体" w:eastAsia="宋体"/>
          <w:bCs/>
          <w:color w:val="000000"/>
          <w:sz w:val="24"/>
          <w:szCs w:val="24"/>
        </w:rPr>
        <w:t>______________________________________________________________________</w:t>
      </w:r>
      <w:r>
        <w:rPr>
          <w:rFonts w:hint="eastAsia" w:ascii="宋体" w:hAnsi="宋体" w:eastAsia="宋体"/>
          <w:bCs/>
          <w:color w:val="000000"/>
          <w:sz w:val="24"/>
          <w:szCs w:val="24"/>
        </w:rPr>
        <w:t>_</w:t>
      </w:r>
      <w:r>
        <w:rPr>
          <w:rFonts w:ascii="宋体" w:hAnsi="宋体" w:eastAsia="宋体"/>
          <w:bCs/>
          <w:color w:val="000000"/>
          <w:sz w:val="24"/>
          <w:szCs w:val="24"/>
        </w:rPr>
        <w:t>______________________________________________________________________</w:t>
      </w:r>
      <w:r>
        <w:rPr>
          <w:rFonts w:hint="eastAsia" w:ascii="宋体" w:hAnsi="宋体" w:eastAsia="宋体"/>
          <w:bCs/>
          <w:color w:val="000000"/>
          <w:sz w:val="24"/>
          <w:szCs w:val="24"/>
        </w:rPr>
        <w:t>_</w:t>
      </w:r>
      <w:r>
        <w:rPr>
          <w:rFonts w:ascii="宋体" w:hAnsi="宋体" w:eastAsia="宋体"/>
          <w:bCs/>
          <w:color w:val="000000"/>
          <w:sz w:val="24"/>
          <w:szCs w:val="24"/>
        </w:rPr>
        <w:t>______________________________________________________________________</w:t>
      </w:r>
      <w:r>
        <w:rPr>
          <w:rFonts w:hint="eastAsia" w:ascii="宋体" w:hAnsi="宋体" w:eastAsia="宋体"/>
          <w:bCs/>
          <w:color w:val="000000"/>
          <w:sz w:val="24"/>
          <w:szCs w:val="24"/>
        </w:rPr>
        <w:t>_</w:t>
      </w:r>
      <w:r>
        <w:rPr>
          <w:rFonts w:ascii="宋体" w:hAnsi="宋体" w:eastAsia="宋体"/>
          <w:bCs/>
          <w:color w:val="000000"/>
          <w:sz w:val="24"/>
          <w:szCs w:val="24"/>
        </w:rPr>
        <w:t>______________________________________________________________________</w:t>
      </w:r>
      <w:r>
        <w:rPr>
          <w:rFonts w:hint="eastAsia" w:ascii="宋体" w:hAnsi="宋体" w:eastAsia="宋体"/>
          <w:bCs/>
          <w:color w:val="000000"/>
          <w:sz w:val="24"/>
          <w:szCs w:val="24"/>
        </w:rPr>
        <w:t>_</w:t>
      </w:r>
      <w:r>
        <w:rPr>
          <w:rFonts w:ascii="宋体" w:hAnsi="宋体" w:eastAsia="宋体"/>
          <w:bCs/>
          <w:color w:val="000000"/>
          <w:sz w:val="24"/>
          <w:szCs w:val="24"/>
        </w:rPr>
        <w:t>__________________________________________________________________</w:t>
      </w:r>
    </w:p>
    <w:p w14:paraId="75D8772A">
      <w:pPr>
        <w:spacing w:line="560" w:lineRule="exact"/>
        <w:ind w:firstLine="633" w:firstLineChars="198"/>
        <w:rPr>
          <w:rFonts w:ascii="仿宋_GB2312" w:hAnsi="仿宋_GB2312" w:eastAsia="仿宋_GB2312" w:cs="仿宋_GB2312"/>
          <w:color w:val="000000"/>
          <w:sz w:val="32"/>
          <w:szCs w:val="32"/>
        </w:rPr>
      </w:pPr>
    </w:p>
    <w:p w14:paraId="0230E2E9">
      <w:pPr>
        <w:spacing w:line="520" w:lineRule="exact"/>
        <w:ind w:firstLine="482" w:firstLineChars="200"/>
        <w:rPr>
          <w:rFonts w:ascii="宋体" w:hAnsi="宋体" w:eastAsia="宋体"/>
          <w:b/>
          <w:color w:val="000000"/>
          <w:sz w:val="24"/>
          <w:szCs w:val="24"/>
        </w:rPr>
      </w:pPr>
      <w:r>
        <w:rPr>
          <w:rFonts w:hint="eastAsia" w:ascii="宋体" w:hAnsi="宋体" w:eastAsia="宋体"/>
          <w:b/>
          <w:color w:val="000000"/>
          <w:sz w:val="24"/>
          <w:szCs w:val="24"/>
        </w:rPr>
        <w:t>2、根据信息发布结果，流转费用按下列第</w:t>
      </w:r>
      <w:r>
        <w:rPr>
          <w:rFonts w:ascii="宋体" w:hAnsi="宋体" w:eastAsia="宋体"/>
          <w:b/>
          <w:color w:val="000000"/>
          <w:sz w:val="24"/>
          <w:szCs w:val="24"/>
        </w:rPr>
        <w:t>____</w:t>
      </w:r>
      <w:r>
        <w:rPr>
          <w:rFonts w:hint="eastAsia" w:ascii="宋体" w:hAnsi="宋体" w:eastAsia="宋体"/>
          <w:b/>
          <w:color w:val="000000"/>
          <w:sz w:val="24"/>
          <w:szCs w:val="24"/>
        </w:rPr>
        <w:t>种方式支付：</w:t>
      </w:r>
    </w:p>
    <w:p w14:paraId="47853332">
      <w:pPr>
        <w:spacing w:line="520" w:lineRule="exact"/>
        <w:ind w:firstLine="480" w:firstLineChars="200"/>
        <w:jc w:val="left"/>
        <w:rPr>
          <w:rFonts w:ascii="宋体" w:hAnsi="宋体" w:eastAsia="宋体"/>
          <w:bCs/>
          <w:color w:val="000000"/>
          <w:sz w:val="24"/>
          <w:szCs w:val="24"/>
        </w:rPr>
      </w:pPr>
      <w:r>
        <w:rPr>
          <w:rFonts w:hint="eastAsia" w:ascii="宋体" w:hAnsi="宋体" w:eastAsia="宋体"/>
          <w:bCs/>
          <w:color w:val="000000"/>
          <w:sz w:val="24"/>
          <w:szCs w:val="24"/>
        </w:rPr>
        <w:t>①按年度支付：乙方于每年的</w:t>
      </w:r>
      <w:r>
        <w:rPr>
          <w:rFonts w:ascii="宋体" w:hAnsi="宋体" w:eastAsia="宋体"/>
          <w:bCs/>
          <w:color w:val="000000"/>
          <w:sz w:val="24"/>
          <w:szCs w:val="24"/>
        </w:rPr>
        <w:t>____</w:t>
      </w:r>
      <w:r>
        <w:rPr>
          <w:rFonts w:hint="eastAsia" w:ascii="宋体" w:hAnsi="宋体" w:eastAsia="宋体"/>
          <w:bCs/>
          <w:color w:val="000000"/>
          <w:sz w:val="24"/>
          <w:szCs w:val="24"/>
        </w:rPr>
        <w:t>月</w:t>
      </w:r>
      <w:r>
        <w:rPr>
          <w:rFonts w:ascii="宋体" w:hAnsi="宋体" w:eastAsia="宋体"/>
          <w:bCs/>
          <w:color w:val="000000"/>
          <w:sz w:val="24"/>
          <w:szCs w:val="24"/>
        </w:rPr>
        <w:t>____</w:t>
      </w:r>
      <w:r>
        <w:rPr>
          <w:rFonts w:hint="eastAsia" w:ascii="宋体" w:hAnsi="宋体" w:eastAsia="宋体"/>
          <w:bCs/>
          <w:color w:val="000000"/>
          <w:sz w:val="24"/>
          <w:szCs w:val="24"/>
        </w:rPr>
        <w:t>日前，将全年的流转费</w:t>
      </w:r>
      <w:r>
        <w:rPr>
          <w:rFonts w:ascii="宋体" w:hAnsi="宋体" w:eastAsia="宋体"/>
          <w:bCs/>
          <w:color w:val="000000"/>
          <w:sz w:val="24"/>
          <w:szCs w:val="24"/>
        </w:rPr>
        <w:t>______</w:t>
      </w:r>
      <w:r>
        <w:rPr>
          <w:rFonts w:hint="eastAsia" w:ascii="宋体" w:hAnsi="宋体" w:eastAsia="宋体"/>
          <w:bCs/>
          <w:color w:val="000000"/>
          <w:sz w:val="24"/>
          <w:szCs w:val="24"/>
        </w:rPr>
        <w:t>元支付</w:t>
      </w:r>
    </w:p>
    <w:p w14:paraId="1011079C">
      <w:pPr>
        <w:spacing w:line="520" w:lineRule="exact"/>
        <w:jc w:val="left"/>
        <w:rPr>
          <w:rFonts w:ascii="宋体" w:hAnsi="宋体" w:eastAsia="宋体"/>
          <w:bCs/>
          <w:color w:val="000000"/>
          <w:sz w:val="24"/>
          <w:szCs w:val="24"/>
        </w:rPr>
      </w:pPr>
      <w:r>
        <w:rPr>
          <w:rFonts w:hint="eastAsia" w:ascii="宋体" w:hAnsi="宋体" w:eastAsia="宋体"/>
          <w:bCs/>
          <w:color w:val="000000"/>
          <w:sz w:val="24"/>
          <w:szCs w:val="24"/>
        </w:rPr>
        <w:t>给甲方。</w:t>
      </w:r>
    </w:p>
    <w:p w14:paraId="19989A55">
      <w:pPr>
        <w:spacing w:line="520" w:lineRule="exact"/>
        <w:ind w:firstLine="480" w:firstLineChars="200"/>
        <w:jc w:val="left"/>
        <w:rPr>
          <w:rFonts w:ascii="宋体" w:hAnsi="宋体" w:eastAsia="宋体"/>
          <w:bCs/>
          <w:color w:val="000000"/>
          <w:sz w:val="24"/>
          <w:szCs w:val="24"/>
        </w:rPr>
      </w:pPr>
      <w:r>
        <w:rPr>
          <w:rFonts w:hint="eastAsia" w:ascii="宋体" w:hAnsi="宋体" w:eastAsia="宋体"/>
          <w:bCs/>
          <w:color w:val="000000"/>
          <w:sz w:val="24"/>
          <w:szCs w:val="24"/>
        </w:rPr>
        <w:t>②一次性支付：乙方于</w:t>
      </w:r>
      <w:r>
        <w:rPr>
          <w:rFonts w:hint="eastAsia" w:ascii="宋体" w:hAnsi="宋体" w:eastAsia="宋体"/>
          <w:color w:val="000000"/>
          <w:sz w:val="24"/>
          <w:szCs w:val="24"/>
        </w:rPr>
        <w:t>年月</w:t>
      </w:r>
      <w:r>
        <w:rPr>
          <w:rFonts w:hint="eastAsia" w:ascii="宋体" w:hAnsi="宋体" w:eastAsia="宋体"/>
          <w:bCs/>
          <w:color w:val="000000"/>
          <w:sz w:val="24"/>
          <w:szCs w:val="24"/>
        </w:rPr>
        <w:t>日前，将全部流转费</w:t>
      </w:r>
      <w:r>
        <w:rPr>
          <w:rFonts w:hint="eastAsia" w:ascii="宋体" w:hAnsi="宋体" w:eastAsia="宋体"/>
          <w:bCs/>
          <w:color w:val="000000"/>
          <w:sz w:val="24"/>
          <w:szCs w:val="24"/>
          <w:u w:val="single"/>
        </w:rPr>
        <w:t xml:space="preserve">       </w:t>
      </w:r>
      <w:r>
        <w:rPr>
          <w:rFonts w:hint="eastAsia" w:ascii="宋体" w:hAnsi="宋体" w:eastAsia="宋体"/>
          <w:bCs/>
          <w:color w:val="000000"/>
          <w:sz w:val="24"/>
          <w:szCs w:val="24"/>
        </w:rPr>
        <w:t>元一次性支付给甲方。</w:t>
      </w:r>
    </w:p>
    <w:p w14:paraId="720064E0">
      <w:pPr>
        <w:spacing w:line="520" w:lineRule="exact"/>
        <w:ind w:firstLine="480" w:firstLineChars="200"/>
        <w:jc w:val="left"/>
        <w:rPr>
          <w:rFonts w:ascii="宋体" w:hAnsi="宋体" w:eastAsia="宋体"/>
          <w:bCs/>
          <w:color w:val="000000"/>
          <w:sz w:val="24"/>
          <w:szCs w:val="24"/>
        </w:rPr>
      </w:pPr>
      <w:r>
        <w:rPr>
          <w:rFonts w:hint="eastAsia" w:ascii="宋体" w:hAnsi="宋体" w:eastAsia="宋体"/>
          <w:bCs/>
          <w:color w:val="000000"/>
          <w:sz w:val="24"/>
          <w:szCs w:val="24"/>
        </w:rPr>
        <w:t>③分期支付：</w:t>
      </w:r>
    </w:p>
    <w:p w14:paraId="6090C9A8">
      <w:pPr>
        <w:spacing w:line="520" w:lineRule="exact"/>
        <w:ind w:firstLine="480" w:firstLineChars="200"/>
        <w:rPr>
          <w:rFonts w:ascii="宋体" w:hAnsi="宋体" w:eastAsia="宋体"/>
          <w:bCs/>
          <w:color w:val="000000"/>
          <w:sz w:val="24"/>
          <w:szCs w:val="24"/>
        </w:rPr>
      </w:pPr>
      <w:r>
        <w:rPr>
          <w:rFonts w:hint="eastAsia" w:ascii="宋体" w:hAnsi="宋体" w:eastAsia="宋体"/>
          <w:bCs/>
          <w:color w:val="000000"/>
          <w:sz w:val="24"/>
          <w:szCs w:val="24"/>
        </w:rPr>
        <w:t>第一次支付:乙方于</w:t>
      </w:r>
      <w:r>
        <w:rPr>
          <w:rFonts w:hint="eastAsia" w:ascii="宋体" w:hAnsi="宋体" w:eastAsia="宋体"/>
          <w:bCs/>
          <w:color w:val="000000"/>
          <w:sz w:val="24"/>
          <w:szCs w:val="24"/>
          <w:u w:val="single"/>
        </w:rPr>
        <w:t xml:space="preserve">   </w:t>
      </w:r>
      <w:r>
        <w:rPr>
          <w:rFonts w:hint="eastAsia" w:ascii="宋体" w:hAnsi="宋体" w:eastAsia="宋体"/>
          <w:color w:val="000000"/>
          <w:sz w:val="24"/>
          <w:szCs w:val="24"/>
        </w:rPr>
        <w:t>年</w:t>
      </w:r>
      <w:r>
        <w:rPr>
          <w:rFonts w:hint="eastAsia" w:ascii="宋体" w:hAnsi="宋体" w:eastAsia="宋体"/>
          <w:color w:val="000000"/>
          <w:sz w:val="24"/>
          <w:szCs w:val="24"/>
          <w:u w:val="single"/>
        </w:rPr>
        <w:t xml:space="preserve">   </w:t>
      </w:r>
      <w:r>
        <w:rPr>
          <w:rFonts w:hint="eastAsia" w:ascii="宋体" w:hAnsi="宋体" w:eastAsia="宋体"/>
          <w:color w:val="000000"/>
          <w:sz w:val="24"/>
          <w:szCs w:val="24"/>
        </w:rPr>
        <w:t>月</w:t>
      </w:r>
      <w:r>
        <w:rPr>
          <w:rFonts w:hint="eastAsia" w:ascii="宋体" w:hAnsi="宋体" w:eastAsia="宋体"/>
          <w:color w:val="000000"/>
          <w:sz w:val="24"/>
          <w:szCs w:val="24"/>
          <w:u w:val="single"/>
        </w:rPr>
        <w:t xml:space="preserve">   </w:t>
      </w:r>
      <w:r>
        <w:rPr>
          <w:rFonts w:hint="eastAsia" w:ascii="宋体" w:hAnsi="宋体" w:eastAsia="宋体"/>
          <w:bCs/>
          <w:color w:val="000000"/>
          <w:sz w:val="24"/>
          <w:szCs w:val="24"/>
        </w:rPr>
        <w:t>日前支付给甲方；</w:t>
      </w:r>
    </w:p>
    <w:p w14:paraId="26763B4E">
      <w:pPr>
        <w:spacing w:line="520" w:lineRule="exact"/>
        <w:ind w:firstLine="480" w:firstLineChars="200"/>
        <w:rPr>
          <w:rFonts w:ascii="宋体" w:hAnsi="宋体" w:eastAsia="宋体"/>
          <w:bCs/>
          <w:color w:val="000000"/>
          <w:sz w:val="24"/>
          <w:szCs w:val="24"/>
        </w:rPr>
      </w:pPr>
      <w:r>
        <w:rPr>
          <w:rFonts w:hint="eastAsia" w:ascii="宋体" w:hAnsi="宋体" w:eastAsia="宋体"/>
          <w:bCs/>
          <w:color w:val="000000"/>
          <w:sz w:val="24"/>
          <w:szCs w:val="24"/>
        </w:rPr>
        <w:t>第二次支付:乙方于</w:t>
      </w:r>
      <w:r>
        <w:rPr>
          <w:rFonts w:hint="eastAsia" w:ascii="宋体" w:hAnsi="宋体" w:eastAsia="宋体"/>
          <w:bCs/>
          <w:color w:val="000000"/>
          <w:sz w:val="24"/>
          <w:szCs w:val="24"/>
          <w:u w:val="single"/>
        </w:rPr>
        <w:t xml:space="preserve">   </w:t>
      </w:r>
      <w:r>
        <w:rPr>
          <w:rFonts w:hint="eastAsia" w:ascii="宋体" w:hAnsi="宋体" w:eastAsia="宋体"/>
          <w:color w:val="000000"/>
          <w:sz w:val="24"/>
          <w:szCs w:val="24"/>
        </w:rPr>
        <w:t>年</w:t>
      </w:r>
      <w:r>
        <w:rPr>
          <w:rFonts w:hint="eastAsia" w:ascii="宋体" w:hAnsi="宋体" w:eastAsia="宋体"/>
          <w:color w:val="000000"/>
          <w:sz w:val="24"/>
          <w:szCs w:val="24"/>
          <w:u w:val="single"/>
        </w:rPr>
        <w:t xml:space="preserve">   </w:t>
      </w:r>
      <w:r>
        <w:rPr>
          <w:rFonts w:hint="eastAsia" w:ascii="宋体" w:hAnsi="宋体" w:eastAsia="宋体"/>
          <w:color w:val="000000"/>
          <w:sz w:val="24"/>
          <w:szCs w:val="24"/>
        </w:rPr>
        <w:t>月</w:t>
      </w:r>
      <w:r>
        <w:rPr>
          <w:rFonts w:hint="eastAsia" w:ascii="宋体" w:hAnsi="宋体" w:eastAsia="宋体"/>
          <w:color w:val="000000"/>
          <w:sz w:val="24"/>
          <w:szCs w:val="24"/>
          <w:u w:val="single"/>
        </w:rPr>
        <w:t xml:space="preserve">   </w:t>
      </w:r>
      <w:r>
        <w:rPr>
          <w:rFonts w:hint="eastAsia" w:ascii="宋体" w:hAnsi="宋体" w:eastAsia="宋体"/>
          <w:bCs/>
          <w:color w:val="000000"/>
          <w:sz w:val="24"/>
          <w:szCs w:val="24"/>
        </w:rPr>
        <w:t xml:space="preserve">日前支付给甲方；             </w:t>
      </w:r>
    </w:p>
    <w:p w14:paraId="4DE8836F">
      <w:pPr>
        <w:spacing w:line="520" w:lineRule="exact"/>
        <w:ind w:firstLine="480" w:firstLineChars="200"/>
        <w:rPr>
          <w:rFonts w:ascii="宋体" w:hAnsi="宋体" w:eastAsia="宋体"/>
          <w:bCs/>
          <w:color w:val="000000"/>
          <w:sz w:val="24"/>
          <w:szCs w:val="24"/>
        </w:rPr>
      </w:pPr>
      <w:r>
        <w:rPr>
          <w:rFonts w:hint="eastAsia" w:ascii="宋体" w:hAnsi="宋体" w:eastAsia="宋体"/>
          <w:bCs/>
          <w:color w:val="000000"/>
          <w:sz w:val="24"/>
          <w:szCs w:val="24"/>
        </w:rPr>
        <w:t>第三次支付:乙方于</w:t>
      </w:r>
      <w:r>
        <w:rPr>
          <w:rFonts w:hint="eastAsia" w:ascii="宋体" w:hAnsi="宋体" w:eastAsia="宋体"/>
          <w:bCs/>
          <w:color w:val="000000"/>
          <w:sz w:val="24"/>
          <w:szCs w:val="24"/>
          <w:u w:val="single"/>
        </w:rPr>
        <w:t xml:space="preserve">   </w:t>
      </w:r>
      <w:r>
        <w:rPr>
          <w:rFonts w:hint="eastAsia" w:ascii="宋体" w:hAnsi="宋体" w:eastAsia="宋体"/>
          <w:color w:val="000000"/>
          <w:sz w:val="24"/>
          <w:szCs w:val="24"/>
        </w:rPr>
        <w:t>年</w:t>
      </w:r>
      <w:r>
        <w:rPr>
          <w:rFonts w:hint="eastAsia" w:ascii="宋体" w:hAnsi="宋体" w:eastAsia="宋体"/>
          <w:color w:val="000000"/>
          <w:sz w:val="24"/>
          <w:szCs w:val="24"/>
          <w:u w:val="single"/>
        </w:rPr>
        <w:t xml:space="preserve">   </w:t>
      </w:r>
      <w:r>
        <w:rPr>
          <w:rFonts w:hint="eastAsia" w:ascii="宋体" w:hAnsi="宋体" w:eastAsia="宋体"/>
          <w:color w:val="000000"/>
          <w:sz w:val="24"/>
          <w:szCs w:val="24"/>
        </w:rPr>
        <w:t>月</w:t>
      </w:r>
      <w:r>
        <w:rPr>
          <w:rFonts w:hint="eastAsia" w:ascii="宋体" w:hAnsi="宋体" w:eastAsia="宋体"/>
          <w:color w:val="000000"/>
          <w:sz w:val="24"/>
          <w:szCs w:val="24"/>
          <w:u w:val="single"/>
        </w:rPr>
        <w:t xml:space="preserve">   </w:t>
      </w:r>
      <w:r>
        <w:rPr>
          <w:rFonts w:hint="eastAsia" w:ascii="宋体" w:hAnsi="宋体" w:eastAsia="宋体"/>
          <w:bCs/>
          <w:color w:val="000000"/>
          <w:sz w:val="24"/>
          <w:szCs w:val="24"/>
        </w:rPr>
        <w:t>日支付给甲方 。</w:t>
      </w:r>
    </w:p>
    <w:p w14:paraId="7A33E181">
      <w:pPr>
        <w:spacing w:line="520" w:lineRule="exact"/>
        <w:ind w:firstLine="480" w:firstLineChars="200"/>
        <w:rPr>
          <w:rFonts w:ascii="宋体" w:hAnsi="宋体" w:eastAsia="宋体"/>
          <w:bCs/>
          <w:color w:val="000000"/>
          <w:sz w:val="24"/>
          <w:szCs w:val="24"/>
        </w:rPr>
      </w:pPr>
      <w:r>
        <w:rPr>
          <w:rFonts w:hint="eastAsia" w:ascii="宋体" w:hAnsi="宋体" w:eastAsia="宋体"/>
          <w:bCs/>
          <w:color w:val="000000"/>
          <w:sz w:val="24"/>
          <w:szCs w:val="24"/>
        </w:rPr>
        <w:t>④其他支付方式：</w:t>
      </w:r>
    </w:p>
    <w:p w14:paraId="7FEB7084">
      <w:pPr>
        <w:pStyle w:val="40"/>
        <w:spacing w:line="520" w:lineRule="exact"/>
        <w:ind w:left="1311" w:firstLine="0" w:firstLineChars="0"/>
        <w:rPr>
          <w:rFonts w:ascii="宋体" w:hAnsi="宋体" w:eastAsia="宋体" w:cs="Times New Roman"/>
          <w:b/>
          <w:bCs/>
          <w:color w:val="000000"/>
          <w:sz w:val="28"/>
          <w:szCs w:val="28"/>
        </w:rPr>
      </w:pPr>
      <w:r>
        <w:rPr>
          <w:rFonts w:hint="eastAsia" w:ascii="宋体" w:hAnsi="宋体"/>
          <w:bCs/>
          <w:color w:val="000000"/>
          <w:sz w:val="24"/>
          <w:szCs w:val="24"/>
        </w:rPr>
        <w:t>_</w:t>
      </w:r>
      <w:r>
        <w:rPr>
          <w:rFonts w:ascii="宋体" w:hAnsi="宋体"/>
          <w:bCs/>
          <w:color w:val="000000"/>
          <w:sz w:val="24"/>
          <w:szCs w:val="24"/>
        </w:rPr>
        <w:t>______________________________________________________________________</w:t>
      </w:r>
      <w:r>
        <w:rPr>
          <w:rFonts w:hint="eastAsia" w:ascii="宋体" w:hAnsi="宋体"/>
          <w:bCs/>
          <w:color w:val="000000"/>
          <w:sz w:val="24"/>
          <w:szCs w:val="24"/>
        </w:rPr>
        <w:t>_</w:t>
      </w:r>
      <w:r>
        <w:rPr>
          <w:rFonts w:ascii="宋体" w:hAnsi="宋体"/>
          <w:bCs/>
          <w:color w:val="000000"/>
          <w:sz w:val="24"/>
          <w:szCs w:val="24"/>
        </w:rPr>
        <w:t>______________________________________________________________________</w:t>
      </w:r>
      <w:r>
        <w:rPr>
          <w:rFonts w:hint="eastAsia" w:ascii="宋体" w:hAnsi="宋体"/>
          <w:bCs/>
          <w:color w:val="000000"/>
          <w:sz w:val="24"/>
          <w:szCs w:val="24"/>
        </w:rPr>
        <w:t>_</w:t>
      </w:r>
      <w:r>
        <w:rPr>
          <w:rFonts w:ascii="宋体" w:hAnsi="宋体"/>
          <w:bCs/>
          <w:color w:val="000000"/>
          <w:sz w:val="24"/>
          <w:szCs w:val="24"/>
        </w:rPr>
        <w:t>______________________________________________________________________</w:t>
      </w:r>
      <w:r>
        <w:rPr>
          <w:rFonts w:hint="eastAsia" w:ascii="宋体" w:hAnsi="宋体"/>
          <w:bCs/>
          <w:color w:val="000000"/>
          <w:sz w:val="24"/>
          <w:szCs w:val="24"/>
        </w:rPr>
        <w:t>_</w:t>
      </w:r>
      <w:r>
        <w:rPr>
          <w:rFonts w:ascii="宋体" w:hAnsi="宋体"/>
          <w:bCs/>
          <w:color w:val="000000"/>
          <w:sz w:val="24"/>
          <w:szCs w:val="24"/>
        </w:rPr>
        <w:t>______________________________</w:t>
      </w:r>
    </w:p>
    <w:p w14:paraId="5C996549">
      <w:pPr>
        <w:spacing w:line="520" w:lineRule="exact"/>
        <w:ind w:firstLine="482" w:firstLineChars="200"/>
        <w:rPr>
          <w:rFonts w:ascii="宋体" w:hAnsi="宋体" w:eastAsia="宋体"/>
          <w:b/>
          <w:color w:val="000000"/>
          <w:sz w:val="24"/>
          <w:szCs w:val="24"/>
        </w:rPr>
      </w:pPr>
      <w:r>
        <w:rPr>
          <w:rFonts w:hint="eastAsia" w:ascii="宋体" w:hAnsi="宋体" w:eastAsia="宋体"/>
          <w:b/>
          <w:color w:val="000000"/>
          <w:sz w:val="24"/>
          <w:szCs w:val="24"/>
        </w:rPr>
        <w:t>3、押金</w:t>
      </w:r>
    </w:p>
    <w:p w14:paraId="44649B38">
      <w:pPr>
        <w:spacing w:line="520" w:lineRule="exact"/>
        <w:ind w:firstLine="480" w:firstLineChars="200"/>
        <w:rPr>
          <w:rFonts w:ascii="宋体" w:hAnsi="宋体" w:eastAsia="宋体"/>
          <w:bCs/>
          <w:color w:val="000000"/>
          <w:sz w:val="24"/>
          <w:szCs w:val="24"/>
        </w:rPr>
      </w:pPr>
      <w:r>
        <w:rPr>
          <w:rFonts w:hint="eastAsia" w:ascii="宋体" w:hAnsi="宋体" w:eastAsia="宋体"/>
          <w:bCs/>
          <w:color w:val="000000"/>
          <w:sz w:val="24"/>
          <w:szCs w:val="24"/>
        </w:rPr>
        <w:t>乙方向甲方支付押金_______元整。</w:t>
      </w:r>
      <w:r>
        <w:rPr>
          <w:rFonts w:hint="eastAsia" w:ascii="宋体" w:hAnsi="宋体" w:eastAsia="宋体"/>
          <w:sz w:val="24"/>
        </w:rPr>
        <w:t>甲乙双方同意，押金可用于抵扣最后一年的租金，</w:t>
      </w:r>
      <w:r>
        <w:rPr>
          <w:rFonts w:hint="eastAsia" w:ascii="宋体" w:hAnsi="宋体" w:eastAsia="宋体"/>
          <w:bCs/>
          <w:color w:val="000000"/>
          <w:sz w:val="24"/>
          <w:szCs w:val="24"/>
        </w:rPr>
        <w:t>乙方正常履约，合同期满后，甲方</w:t>
      </w:r>
      <w:r>
        <w:rPr>
          <w:rFonts w:hint="eastAsia" w:ascii="宋体" w:hAnsi="宋体" w:eastAsia="宋体"/>
          <w:sz w:val="24"/>
        </w:rPr>
        <w:t>将剩余押金（扣除最后一年租金）</w:t>
      </w:r>
      <w:r>
        <w:rPr>
          <w:rFonts w:hint="eastAsia" w:ascii="宋体" w:hAnsi="宋体" w:eastAsia="宋体"/>
          <w:bCs/>
          <w:color w:val="000000"/>
          <w:sz w:val="24"/>
          <w:szCs w:val="24"/>
        </w:rPr>
        <w:t>不计息返还给乙方；乙方未按照合同约定履约的，甲方有权将押金作为违约金进行扣留。</w:t>
      </w:r>
    </w:p>
    <w:p w14:paraId="7704206C">
      <w:pPr>
        <w:spacing w:line="520" w:lineRule="exact"/>
        <w:ind w:firstLine="354" w:firstLineChars="147"/>
        <w:rPr>
          <w:rFonts w:ascii="宋体" w:hAnsi="宋体" w:eastAsia="宋体"/>
          <w:b/>
          <w:bCs/>
          <w:color w:val="000000"/>
          <w:sz w:val="24"/>
          <w:szCs w:val="28"/>
        </w:rPr>
      </w:pPr>
      <w:r>
        <w:rPr>
          <w:rFonts w:hint="eastAsia" w:ascii="宋体" w:hAnsi="宋体" w:eastAsia="宋体"/>
          <w:b/>
          <w:bCs/>
          <w:color w:val="000000"/>
          <w:sz w:val="24"/>
          <w:szCs w:val="28"/>
        </w:rPr>
        <w:t>第五条  甲方的声明与保证</w:t>
      </w:r>
    </w:p>
    <w:p w14:paraId="26056005">
      <w:pPr>
        <w:tabs>
          <w:tab w:val="left" w:pos="1620"/>
        </w:tabs>
        <w:spacing w:line="520" w:lineRule="exact"/>
        <w:ind w:firstLine="480" w:firstLineChars="200"/>
        <w:rPr>
          <w:rFonts w:ascii="宋体" w:hAnsi="宋体" w:eastAsia="宋体"/>
          <w:color w:val="000000"/>
          <w:sz w:val="24"/>
          <w:szCs w:val="28"/>
        </w:rPr>
      </w:pPr>
      <w:r>
        <w:rPr>
          <w:rFonts w:hint="eastAsia" w:ascii="宋体" w:hAnsi="宋体" w:eastAsia="宋体"/>
          <w:color w:val="000000"/>
          <w:sz w:val="24"/>
          <w:szCs w:val="28"/>
        </w:rPr>
        <w:t>1、甲方对本合同下的流转标的拥有合法、有效和完整的处分权；</w:t>
      </w:r>
    </w:p>
    <w:p w14:paraId="4C9D7783">
      <w:pPr>
        <w:spacing w:line="520" w:lineRule="exact"/>
        <w:ind w:firstLine="480" w:firstLineChars="200"/>
        <w:rPr>
          <w:rFonts w:ascii="宋体" w:hAnsi="宋体" w:eastAsia="宋体"/>
          <w:color w:val="000000"/>
          <w:sz w:val="24"/>
          <w:szCs w:val="28"/>
        </w:rPr>
      </w:pPr>
      <w:r>
        <w:rPr>
          <w:rFonts w:hint="eastAsia" w:ascii="宋体" w:hAnsi="宋体" w:eastAsia="宋体"/>
          <w:color w:val="000000"/>
          <w:sz w:val="24"/>
          <w:szCs w:val="28"/>
        </w:rPr>
        <w:t>2、为签订本合同之目的向乙方及丰城农村产权交易中心提交的各项证明文件及资料均为真实、完整、合法、有效，甲方对所提供材料与标的资产真实情况的一致性负责，并承担因隐瞒、虚报所引起的一切法律责任；</w:t>
      </w:r>
    </w:p>
    <w:p w14:paraId="3583CCC0">
      <w:pPr>
        <w:spacing w:line="520" w:lineRule="exact"/>
        <w:ind w:firstLine="480" w:firstLineChars="200"/>
        <w:rPr>
          <w:rFonts w:ascii="宋体" w:hAnsi="宋体" w:eastAsia="宋体"/>
          <w:color w:val="000000"/>
          <w:sz w:val="24"/>
          <w:szCs w:val="28"/>
        </w:rPr>
      </w:pPr>
      <w:r>
        <w:rPr>
          <w:rFonts w:hint="eastAsia" w:ascii="宋体" w:hAnsi="宋体" w:eastAsia="宋体"/>
          <w:color w:val="000000"/>
          <w:sz w:val="24"/>
          <w:szCs w:val="28"/>
        </w:rPr>
        <w:t>3、签订本合同所需的包括但不限于授权、审批、内部决策、备案等在内的一切手续均已合法有效取得，本合同成立和标的资产流转的前提条件均已满足；</w:t>
      </w:r>
    </w:p>
    <w:p w14:paraId="01C8747F">
      <w:pPr>
        <w:spacing w:line="520" w:lineRule="exact"/>
        <w:ind w:firstLine="480" w:firstLineChars="200"/>
        <w:rPr>
          <w:rFonts w:ascii="宋体" w:hAnsi="宋体" w:eastAsia="宋体"/>
          <w:color w:val="000000"/>
          <w:sz w:val="24"/>
          <w:szCs w:val="28"/>
        </w:rPr>
      </w:pPr>
      <w:r>
        <w:rPr>
          <w:rFonts w:hint="eastAsia" w:ascii="宋体" w:hAnsi="宋体" w:eastAsia="宋体"/>
          <w:color w:val="000000"/>
          <w:sz w:val="24"/>
          <w:szCs w:val="28"/>
        </w:rPr>
        <w:t>4、流转标的未设置任何可能影响产权流转的担保或限制，或就流转标的上设置的可能影响标的资产流转的任何担保或限制，甲方已取得有关权利人的同意或认可。</w:t>
      </w:r>
    </w:p>
    <w:p w14:paraId="15CB4216">
      <w:pPr>
        <w:spacing w:line="520" w:lineRule="exact"/>
        <w:ind w:firstLine="354" w:firstLineChars="147"/>
        <w:rPr>
          <w:rFonts w:ascii="宋体" w:hAnsi="宋体" w:eastAsia="宋体"/>
          <w:b/>
          <w:bCs/>
          <w:color w:val="000000"/>
          <w:sz w:val="24"/>
          <w:szCs w:val="28"/>
        </w:rPr>
      </w:pPr>
      <w:r>
        <w:rPr>
          <w:rFonts w:hint="eastAsia" w:ascii="宋体" w:hAnsi="宋体" w:eastAsia="宋体"/>
          <w:b/>
          <w:bCs/>
          <w:color w:val="000000"/>
          <w:sz w:val="24"/>
          <w:szCs w:val="28"/>
        </w:rPr>
        <w:t>第六条   乙方的声明与保证</w:t>
      </w:r>
    </w:p>
    <w:p w14:paraId="5FD8F307">
      <w:pPr>
        <w:spacing w:line="520" w:lineRule="exact"/>
        <w:ind w:firstLine="480" w:firstLineChars="200"/>
        <w:rPr>
          <w:rFonts w:ascii="宋体" w:hAnsi="宋体" w:eastAsia="宋体"/>
          <w:color w:val="000000"/>
          <w:sz w:val="24"/>
          <w:szCs w:val="28"/>
        </w:rPr>
      </w:pPr>
      <w:r>
        <w:rPr>
          <w:rFonts w:hint="eastAsia" w:ascii="宋体" w:hAnsi="宋体" w:eastAsia="宋体"/>
          <w:color w:val="000000"/>
          <w:sz w:val="24"/>
          <w:szCs w:val="28"/>
        </w:rPr>
        <w:t>1、乙方受让本合同项下流转标的符合法律、法规、规章、规范性文件和政策的规定，并不违背中国境内的产业政策；</w:t>
      </w:r>
    </w:p>
    <w:p w14:paraId="07C24334">
      <w:pPr>
        <w:spacing w:line="520" w:lineRule="exact"/>
        <w:ind w:firstLine="480" w:firstLineChars="200"/>
        <w:rPr>
          <w:rFonts w:ascii="宋体" w:hAnsi="宋体" w:eastAsia="宋体"/>
          <w:b/>
          <w:bCs/>
          <w:color w:val="000000"/>
          <w:sz w:val="24"/>
          <w:szCs w:val="28"/>
        </w:rPr>
      </w:pPr>
      <w:r>
        <w:rPr>
          <w:rFonts w:hint="eastAsia" w:ascii="宋体" w:hAnsi="宋体" w:eastAsia="宋体"/>
          <w:color w:val="000000"/>
          <w:sz w:val="24"/>
          <w:szCs w:val="28"/>
        </w:rPr>
        <w:t>2、为签订本合同之目的向甲方及丰城农村产权交易中心提交的各项证明文件及资料均为真实、完整的；</w:t>
      </w:r>
    </w:p>
    <w:p w14:paraId="0DA2B94F">
      <w:pPr>
        <w:spacing w:line="520" w:lineRule="exact"/>
        <w:ind w:firstLine="480" w:firstLineChars="200"/>
        <w:rPr>
          <w:rFonts w:ascii="宋体" w:hAnsi="宋体" w:eastAsia="宋体"/>
          <w:color w:val="000000"/>
          <w:sz w:val="24"/>
          <w:szCs w:val="28"/>
        </w:rPr>
      </w:pPr>
      <w:r>
        <w:rPr>
          <w:rFonts w:hint="eastAsia" w:ascii="宋体" w:hAnsi="宋体" w:eastAsia="宋体"/>
          <w:color w:val="000000"/>
          <w:sz w:val="24"/>
          <w:szCs w:val="28"/>
        </w:rPr>
        <w:t>3、签订本合同所需的包括但不限于授权、审批、内部决策等在内的一切批准手续均已合法有效取得，本合同成立和受让标的资产的前提条件均已满足。</w:t>
      </w:r>
    </w:p>
    <w:p w14:paraId="491ED8FA">
      <w:pPr>
        <w:spacing w:line="520" w:lineRule="exact"/>
        <w:ind w:firstLine="354" w:firstLineChars="147"/>
        <w:rPr>
          <w:rFonts w:ascii="宋体" w:hAnsi="宋体" w:eastAsia="宋体"/>
          <w:b/>
          <w:bCs/>
          <w:color w:val="000000"/>
          <w:sz w:val="24"/>
          <w:szCs w:val="28"/>
        </w:rPr>
      </w:pPr>
      <w:r>
        <w:rPr>
          <w:rFonts w:hint="eastAsia" w:ascii="宋体" w:hAnsi="宋体" w:eastAsia="宋体"/>
          <w:b/>
          <w:bCs/>
          <w:color w:val="000000"/>
          <w:sz w:val="24"/>
          <w:szCs w:val="28"/>
        </w:rPr>
        <w:t>第七条   违约责任</w:t>
      </w:r>
    </w:p>
    <w:p w14:paraId="36B27AC7">
      <w:pPr>
        <w:spacing w:line="520" w:lineRule="exact"/>
        <w:ind w:firstLine="480" w:firstLineChars="200"/>
        <w:rPr>
          <w:rFonts w:ascii="宋体" w:hAnsi="宋体" w:eastAsia="宋体"/>
          <w:color w:val="000000"/>
          <w:sz w:val="24"/>
          <w:szCs w:val="28"/>
        </w:rPr>
      </w:pPr>
      <w:r>
        <w:rPr>
          <w:rFonts w:ascii="宋体" w:hAnsi="宋体" w:eastAsia="宋体"/>
          <w:color w:val="000000"/>
          <w:sz w:val="24"/>
          <w:szCs w:val="28"/>
        </w:rPr>
        <w:t>1</w:t>
      </w:r>
      <w:r>
        <w:rPr>
          <w:rFonts w:hint="eastAsia" w:ascii="宋体" w:hAnsi="宋体" w:eastAsia="宋体"/>
          <w:color w:val="000000"/>
          <w:sz w:val="24"/>
          <w:szCs w:val="28"/>
        </w:rPr>
        <w:t>、因变更或解除本合同使一方遭受损失的，除依法可免除责任外，应由责任方负责赔偿。</w:t>
      </w:r>
    </w:p>
    <w:p w14:paraId="4AEB2504">
      <w:pPr>
        <w:spacing w:line="520" w:lineRule="exact"/>
        <w:ind w:firstLine="480" w:firstLineChars="200"/>
        <w:rPr>
          <w:rFonts w:ascii="宋体" w:hAnsi="宋体" w:eastAsia="宋体"/>
          <w:color w:val="000000"/>
          <w:sz w:val="24"/>
          <w:szCs w:val="28"/>
        </w:rPr>
      </w:pPr>
      <w:r>
        <w:rPr>
          <w:rFonts w:ascii="宋体" w:hAnsi="宋体" w:eastAsia="宋体"/>
          <w:color w:val="000000"/>
          <w:sz w:val="24"/>
          <w:szCs w:val="28"/>
        </w:rPr>
        <w:t>2</w:t>
      </w:r>
      <w:r>
        <w:rPr>
          <w:rFonts w:hint="eastAsia" w:ascii="宋体" w:hAnsi="宋体" w:eastAsia="宋体"/>
          <w:color w:val="000000"/>
          <w:sz w:val="24"/>
          <w:szCs w:val="28"/>
        </w:rPr>
        <w:t>、甲方非法干预乙方生产经营活动，给乙方造成损失的，应予以赔偿。</w:t>
      </w:r>
    </w:p>
    <w:p w14:paraId="6499D40A">
      <w:pPr>
        <w:spacing w:line="520" w:lineRule="exact"/>
        <w:ind w:firstLine="480" w:firstLineChars="200"/>
        <w:rPr>
          <w:rFonts w:ascii="宋体" w:hAnsi="宋体" w:eastAsia="宋体"/>
          <w:color w:val="000000"/>
          <w:sz w:val="24"/>
          <w:szCs w:val="28"/>
        </w:rPr>
      </w:pPr>
      <w:r>
        <w:rPr>
          <w:rFonts w:ascii="宋体" w:hAnsi="宋体" w:eastAsia="宋体"/>
          <w:color w:val="000000"/>
          <w:sz w:val="24"/>
          <w:szCs w:val="28"/>
        </w:rPr>
        <w:t>3</w:t>
      </w:r>
      <w:r>
        <w:rPr>
          <w:rFonts w:hint="eastAsia" w:ascii="宋体" w:hAnsi="宋体" w:eastAsia="宋体"/>
          <w:color w:val="000000"/>
          <w:sz w:val="24"/>
          <w:szCs w:val="28"/>
        </w:rPr>
        <w:t>、乙方逾期支付流转费，每延迟一天，按应支付费用的</w:t>
      </w:r>
      <w:r>
        <w:rPr>
          <w:rFonts w:ascii="宋体" w:hAnsi="宋体" w:eastAsia="宋体"/>
          <w:color w:val="000000"/>
          <w:sz w:val="24"/>
          <w:szCs w:val="28"/>
        </w:rPr>
        <w:t>__%</w:t>
      </w:r>
      <w:r>
        <w:rPr>
          <w:rFonts w:hint="eastAsia" w:ascii="宋体" w:hAnsi="宋体" w:eastAsia="宋体"/>
          <w:color w:val="000000"/>
          <w:sz w:val="24"/>
          <w:szCs w:val="28"/>
        </w:rPr>
        <w:t>承担违约金，预期超过</w:t>
      </w:r>
      <w:r>
        <w:rPr>
          <w:rFonts w:ascii="宋体" w:hAnsi="宋体" w:eastAsia="宋体"/>
          <w:color w:val="000000"/>
          <w:sz w:val="24"/>
          <w:szCs w:val="28"/>
        </w:rPr>
        <w:t>__</w:t>
      </w:r>
      <w:r>
        <w:rPr>
          <w:rFonts w:hint="eastAsia" w:ascii="宋体" w:hAnsi="宋体" w:eastAsia="宋体"/>
          <w:color w:val="000000"/>
          <w:sz w:val="24"/>
          <w:szCs w:val="28"/>
        </w:rPr>
        <w:t>天，甲方有权无偿收回乙方流转的此标的，终止合同。</w:t>
      </w:r>
    </w:p>
    <w:p w14:paraId="1CB3E89F">
      <w:pPr>
        <w:spacing w:line="520" w:lineRule="exact"/>
        <w:ind w:firstLine="480" w:firstLineChars="200"/>
        <w:rPr>
          <w:rFonts w:ascii="宋体" w:hAnsi="宋体" w:eastAsia="宋体"/>
          <w:color w:val="000000"/>
          <w:sz w:val="24"/>
          <w:szCs w:val="28"/>
        </w:rPr>
      </w:pPr>
      <w:r>
        <w:rPr>
          <w:rFonts w:ascii="宋体" w:hAnsi="宋体" w:eastAsia="宋体"/>
          <w:color w:val="000000"/>
          <w:sz w:val="24"/>
          <w:szCs w:val="28"/>
        </w:rPr>
        <w:t>5</w:t>
      </w:r>
      <w:r>
        <w:rPr>
          <w:rFonts w:hint="eastAsia" w:ascii="宋体" w:hAnsi="宋体" w:eastAsia="宋体"/>
          <w:color w:val="000000"/>
          <w:sz w:val="24"/>
          <w:szCs w:val="28"/>
        </w:rPr>
        <w:t>、甲乙双方任何一方违反合同约定，均应向守约方偿付违约金人民币（大写）</w:t>
      </w:r>
      <w:r>
        <w:rPr>
          <w:rFonts w:ascii="宋体" w:hAnsi="宋体" w:eastAsia="宋体"/>
          <w:color w:val="000000"/>
          <w:sz w:val="24"/>
          <w:szCs w:val="28"/>
        </w:rPr>
        <w:t>_________</w:t>
      </w:r>
      <w:r>
        <w:rPr>
          <w:rFonts w:hint="eastAsia" w:ascii="宋体" w:hAnsi="宋体" w:eastAsia="宋体"/>
          <w:color w:val="000000"/>
          <w:sz w:val="24"/>
          <w:szCs w:val="28"/>
        </w:rPr>
        <w:t>万元整（</w:t>
      </w:r>
      <w:r>
        <w:rPr>
          <w:rFonts w:ascii="宋体" w:hAnsi="宋体" w:eastAsia="宋体"/>
          <w:color w:val="000000"/>
          <w:sz w:val="24"/>
          <w:szCs w:val="28"/>
        </w:rPr>
        <w:t>¥</w:t>
      </w:r>
      <w:r>
        <w:rPr>
          <w:rFonts w:hint="eastAsia" w:ascii="宋体" w:hAnsi="宋体" w:eastAsia="宋体"/>
          <w:color w:val="000000"/>
          <w:sz w:val="24"/>
          <w:szCs w:val="28"/>
        </w:rPr>
        <w:t>：</w:t>
      </w:r>
      <w:r>
        <w:rPr>
          <w:rFonts w:ascii="宋体" w:hAnsi="宋体" w:eastAsia="宋体"/>
          <w:color w:val="000000"/>
          <w:sz w:val="24"/>
          <w:szCs w:val="28"/>
        </w:rPr>
        <w:t>__________</w:t>
      </w:r>
      <w:r>
        <w:rPr>
          <w:rFonts w:hint="eastAsia" w:ascii="宋体" w:hAnsi="宋体" w:eastAsia="宋体"/>
          <w:color w:val="000000"/>
          <w:sz w:val="24"/>
          <w:szCs w:val="28"/>
        </w:rPr>
        <w:t>元），违约金不足以弥补对方实际损失的，守约方享有继续追索赔偿的权利。</w:t>
      </w:r>
    </w:p>
    <w:p w14:paraId="08CA866E">
      <w:pPr>
        <w:spacing w:line="520" w:lineRule="exact"/>
        <w:ind w:firstLine="354" w:firstLineChars="147"/>
        <w:rPr>
          <w:rFonts w:ascii="宋体" w:hAnsi="宋体" w:eastAsia="宋体"/>
          <w:b/>
          <w:bCs/>
          <w:color w:val="000000"/>
          <w:sz w:val="24"/>
          <w:szCs w:val="28"/>
        </w:rPr>
      </w:pPr>
      <w:r>
        <w:rPr>
          <w:rFonts w:hint="eastAsia" w:ascii="宋体" w:hAnsi="宋体" w:eastAsia="宋体"/>
          <w:b/>
          <w:bCs/>
          <w:color w:val="000000"/>
          <w:sz w:val="24"/>
          <w:szCs w:val="28"/>
        </w:rPr>
        <w:t>第八条   合同的变更和解除、续约</w:t>
      </w:r>
    </w:p>
    <w:p w14:paraId="7EE2B82C">
      <w:pPr>
        <w:spacing w:line="520" w:lineRule="exact"/>
        <w:ind w:firstLine="480" w:firstLineChars="200"/>
        <w:rPr>
          <w:rFonts w:ascii="宋体" w:hAnsi="宋体" w:eastAsia="宋体"/>
          <w:color w:val="000000"/>
          <w:sz w:val="24"/>
          <w:szCs w:val="28"/>
        </w:rPr>
      </w:pPr>
      <w:r>
        <w:rPr>
          <w:rFonts w:hint="eastAsia" w:ascii="宋体" w:hAnsi="宋体" w:eastAsia="宋体"/>
          <w:color w:val="000000"/>
          <w:sz w:val="24"/>
          <w:szCs w:val="28"/>
        </w:rPr>
        <w:t>1、当事人双方协商一致，可以变更或解除本合同。</w:t>
      </w:r>
    </w:p>
    <w:p w14:paraId="184E04BF">
      <w:pPr>
        <w:spacing w:line="520" w:lineRule="exact"/>
        <w:ind w:firstLine="480" w:firstLineChars="200"/>
        <w:rPr>
          <w:rFonts w:ascii="宋体" w:hAnsi="宋体" w:eastAsia="宋体"/>
          <w:color w:val="000000"/>
          <w:sz w:val="24"/>
          <w:szCs w:val="28"/>
        </w:rPr>
      </w:pPr>
      <w:r>
        <w:rPr>
          <w:rFonts w:hint="eastAsia" w:ascii="宋体" w:hAnsi="宋体" w:eastAsia="宋体"/>
          <w:color w:val="000000"/>
          <w:sz w:val="24"/>
          <w:szCs w:val="28"/>
        </w:rPr>
        <w:t>2、发生下列情况之一时，一方可以解除本合同：</w:t>
      </w:r>
    </w:p>
    <w:p w14:paraId="314F4417">
      <w:pPr>
        <w:spacing w:line="520" w:lineRule="exact"/>
        <w:ind w:firstLine="480" w:firstLineChars="200"/>
        <w:rPr>
          <w:rFonts w:ascii="宋体" w:hAnsi="宋体" w:eastAsia="宋体"/>
          <w:color w:val="000000"/>
          <w:sz w:val="24"/>
          <w:szCs w:val="28"/>
        </w:rPr>
      </w:pPr>
      <w:r>
        <w:rPr>
          <w:rFonts w:hint="eastAsia" w:ascii="宋体" w:hAnsi="宋体" w:eastAsia="宋体"/>
          <w:color w:val="000000"/>
          <w:sz w:val="24"/>
          <w:szCs w:val="28"/>
        </w:rPr>
        <w:t>（1）由于不可抗力或不可归责于双方的原因致使本合同的目的无法实现的；</w:t>
      </w:r>
    </w:p>
    <w:p w14:paraId="0FF6718A">
      <w:pPr>
        <w:spacing w:line="520" w:lineRule="exact"/>
        <w:ind w:firstLine="480" w:firstLineChars="200"/>
        <w:rPr>
          <w:rFonts w:ascii="宋体" w:hAnsi="宋体" w:eastAsia="宋体"/>
          <w:color w:val="000000"/>
          <w:sz w:val="24"/>
          <w:szCs w:val="28"/>
        </w:rPr>
      </w:pPr>
      <w:r>
        <w:rPr>
          <w:rFonts w:hint="eastAsia" w:ascii="宋体" w:hAnsi="宋体" w:eastAsia="宋体"/>
          <w:color w:val="000000"/>
          <w:sz w:val="24"/>
          <w:szCs w:val="28"/>
        </w:rPr>
        <w:t>（2）另一方丧失实际履约能力的；</w:t>
      </w:r>
    </w:p>
    <w:p w14:paraId="0C32494C">
      <w:pPr>
        <w:spacing w:line="520" w:lineRule="exact"/>
        <w:ind w:firstLine="480" w:firstLineChars="200"/>
        <w:rPr>
          <w:rFonts w:ascii="宋体" w:hAnsi="宋体" w:eastAsia="宋体"/>
          <w:color w:val="000000"/>
          <w:sz w:val="24"/>
          <w:szCs w:val="28"/>
        </w:rPr>
      </w:pPr>
      <w:r>
        <w:rPr>
          <w:rFonts w:hint="eastAsia" w:ascii="宋体" w:hAnsi="宋体" w:eastAsia="宋体"/>
          <w:color w:val="000000"/>
          <w:sz w:val="24"/>
          <w:szCs w:val="28"/>
        </w:rPr>
        <w:t>（3）另一方严重违约致使不能实现合同目的的；</w:t>
      </w:r>
    </w:p>
    <w:p w14:paraId="1190AA6B">
      <w:pPr>
        <w:spacing w:line="520" w:lineRule="exact"/>
        <w:ind w:firstLine="480" w:firstLineChars="200"/>
        <w:rPr>
          <w:rFonts w:ascii="宋体" w:hAnsi="宋体" w:eastAsia="宋体"/>
          <w:color w:val="000000"/>
          <w:sz w:val="24"/>
          <w:szCs w:val="28"/>
        </w:rPr>
      </w:pPr>
      <w:r>
        <w:rPr>
          <w:rFonts w:hint="eastAsia" w:ascii="宋体" w:hAnsi="宋体" w:eastAsia="宋体"/>
          <w:color w:val="000000"/>
          <w:sz w:val="24"/>
          <w:szCs w:val="28"/>
        </w:rPr>
        <w:t>（4）另一方出现本合同第八条所述违约情形的。</w:t>
      </w:r>
    </w:p>
    <w:p w14:paraId="56C84521">
      <w:pPr>
        <w:spacing w:line="520" w:lineRule="exact"/>
        <w:ind w:firstLine="480" w:firstLineChars="200"/>
        <w:rPr>
          <w:rFonts w:ascii="宋体" w:hAnsi="宋体" w:eastAsia="宋体"/>
          <w:color w:val="000000"/>
          <w:sz w:val="24"/>
          <w:szCs w:val="28"/>
        </w:rPr>
      </w:pPr>
      <w:r>
        <w:rPr>
          <w:rFonts w:hint="eastAsia" w:ascii="宋体" w:hAnsi="宋体" w:eastAsia="宋体"/>
          <w:color w:val="000000"/>
          <w:sz w:val="24"/>
          <w:szCs w:val="28"/>
        </w:rPr>
        <w:t>3、</w:t>
      </w:r>
      <w:r>
        <w:rPr>
          <w:rFonts w:hint="eastAsia" w:ascii="宋体" w:hAnsi="宋体" w:eastAsia="宋体"/>
          <w:sz w:val="24"/>
          <w:szCs w:val="28"/>
        </w:rPr>
        <w:t>合同到期前六个月，如双方未就续约事宜达成书面协议，则甲方可另行挂牌流转，若甲方与新的受让方达成流转协议，则乙方应在本合同到期时交还标的资产，不得妨碍新的受让方使用。合同到期时，乙方应及时拆除己方购置和投入建设的地上设施及附着物，恢复原貌。否则，地上设施及附着物无偿归甲方所有。</w:t>
      </w:r>
      <w:r>
        <w:rPr>
          <w:rFonts w:hint="eastAsia" w:ascii="宋体" w:hAnsi="宋体" w:eastAsia="宋体"/>
          <w:color w:val="000000"/>
          <w:sz w:val="24"/>
          <w:szCs w:val="28"/>
        </w:rPr>
        <w:t>采取转让方式时不适用此款约定。</w:t>
      </w:r>
    </w:p>
    <w:p w14:paraId="267552EA">
      <w:pPr>
        <w:spacing w:line="520" w:lineRule="exact"/>
        <w:ind w:firstLine="354" w:firstLineChars="147"/>
        <w:rPr>
          <w:rFonts w:ascii="宋体" w:hAnsi="宋体" w:eastAsia="宋体"/>
          <w:b/>
          <w:bCs/>
          <w:color w:val="000000"/>
          <w:sz w:val="24"/>
          <w:szCs w:val="28"/>
        </w:rPr>
      </w:pPr>
    </w:p>
    <w:p w14:paraId="27EF686D">
      <w:pPr>
        <w:spacing w:line="520" w:lineRule="exact"/>
        <w:ind w:firstLine="354" w:firstLineChars="147"/>
        <w:rPr>
          <w:rFonts w:ascii="宋体" w:hAnsi="宋体" w:eastAsia="宋体"/>
          <w:b/>
          <w:bCs/>
          <w:color w:val="000000"/>
          <w:sz w:val="24"/>
          <w:szCs w:val="28"/>
        </w:rPr>
      </w:pPr>
      <w:r>
        <w:rPr>
          <w:rFonts w:hint="eastAsia" w:ascii="宋体" w:hAnsi="宋体" w:eastAsia="宋体"/>
          <w:b/>
          <w:bCs/>
          <w:color w:val="000000"/>
          <w:sz w:val="24"/>
          <w:szCs w:val="28"/>
        </w:rPr>
        <w:t>第九条   管辖及争议解决方式</w:t>
      </w:r>
    </w:p>
    <w:p w14:paraId="302D1F0D">
      <w:pPr>
        <w:spacing w:line="520" w:lineRule="exact"/>
        <w:ind w:firstLine="480" w:firstLineChars="200"/>
        <w:rPr>
          <w:rFonts w:ascii="宋体" w:hAnsi="宋体" w:eastAsia="宋体"/>
          <w:color w:val="000000"/>
          <w:sz w:val="24"/>
          <w:szCs w:val="28"/>
        </w:rPr>
      </w:pPr>
      <w:r>
        <w:rPr>
          <w:rFonts w:hint="eastAsia" w:ascii="宋体" w:hAnsi="宋体" w:eastAsia="宋体"/>
          <w:color w:val="000000"/>
          <w:sz w:val="24"/>
          <w:szCs w:val="28"/>
        </w:rPr>
        <w:t>有关本合同的解释或履行，当事人之间发生争议的，应由双方协商解决；协商解决不成的，按下列方式解决：</w:t>
      </w:r>
    </w:p>
    <w:p w14:paraId="25039A5E">
      <w:pPr>
        <w:spacing w:line="520" w:lineRule="exact"/>
        <w:ind w:firstLine="480" w:firstLineChars="200"/>
        <w:rPr>
          <w:rFonts w:ascii="宋体" w:hAnsi="宋体" w:eastAsia="宋体"/>
          <w:color w:val="000000"/>
          <w:sz w:val="24"/>
          <w:szCs w:val="28"/>
        </w:rPr>
      </w:pPr>
      <w:r>
        <w:rPr>
          <w:rFonts w:hint="eastAsia" w:ascii="宋体" w:hAnsi="宋体" w:eastAsia="宋体"/>
          <w:color w:val="000000"/>
          <w:sz w:val="24"/>
          <w:szCs w:val="28"/>
        </w:rPr>
        <w:t>（1）提交仲裁委员会仲裁；</w:t>
      </w:r>
    </w:p>
    <w:p w14:paraId="14AC0E9F">
      <w:pPr>
        <w:spacing w:line="520" w:lineRule="exact"/>
        <w:ind w:firstLine="480" w:firstLineChars="200"/>
        <w:rPr>
          <w:rFonts w:ascii="宋体" w:hAnsi="宋体" w:eastAsia="宋体"/>
          <w:color w:val="000000"/>
          <w:sz w:val="24"/>
          <w:szCs w:val="28"/>
        </w:rPr>
      </w:pPr>
      <w:r>
        <w:rPr>
          <w:rFonts w:hint="eastAsia" w:ascii="宋体" w:hAnsi="宋体" w:eastAsia="宋体"/>
          <w:color w:val="000000"/>
          <w:sz w:val="24"/>
          <w:szCs w:val="28"/>
        </w:rPr>
        <w:t>（2）依法向人民法院起诉。</w:t>
      </w:r>
    </w:p>
    <w:p w14:paraId="647D7D69">
      <w:pPr>
        <w:spacing w:line="520" w:lineRule="exact"/>
        <w:ind w:firstLine="482" w:firstLineChars="200"/>
        <w:rPr>
          <w:rFonts w:ascii="宋体" w:hAnsi="宋体" w:eastAsia="宋体"/>
          <w:b/>
          <w:bCs/>
          <w:color w:val="000000"/>
          <w:sz w:val="24"/>
          <w:szCs w:val="28"/>
        </w:rPr>
      </w:pPr>
      <w:r>
        <w:rPr>
          <w:rFonts w:hint="eastAsia" w:ascii="宋体" w:hAnsi="宋体" w:eastAsia="宋体"/>
          <w:b/>
          <w:bCs/>
          <w:color w:val="000000"/>
          <w:sz w:val="24"/>
          <w:szCs w:val="28"/>
        </w:rPr>
        <w:t>第十条   合同的生效</w:t>
      </w:r>
    </w:p>
    <w:p w14:paraId="637D1E13">
      <w:pPr>
        <w:spacing w:line="520" w:lineRule="exact"/>
        <w:ind w:firstLine="480" w:firstLineChars="200"/>
        <w:rPr>
          <w:rFonts w:ascii="宋体" w:hAnsi="宋体" w:eastAsia="宋体"/>
          <w:sz w:val="24"/>
          <w:szCs w:val="28"/>
        </w:rPr>
      </w:pPr>
      <w:r>
        <w:rPr>
          <w:rFonts w:hint="eastAsia" w:ascii="宋体" w:hAnsi="宋体" w:eastAsia="宋体"/>
          <w:sz w:val="24"/>
          <w:szCs w:val="28"/>
        </w:rPr>
        <w:t>本合同自甲乙双方授权代表签字或盖章，并依法律、行政法规规定报审批机构批准，资产所有权权属方盖章后生效。</w:t>
      </w:r>
    </w:p>
    <w:p w14:paraId="76B43891">
      <w:pPr>
        <w:spacing w:line="520" w:lineRule="exact"/>
        <w:ind w:firstLine="482" w:firstLineChars="200"/>
        <w:rPr>
          <w:rFonts w:ascii="宋体" w:hAnsi="宋体" w:eastAsia="宋体" w:cs="Times New Roman"/>
          <w:sz w:val="24"/>
          <w:szCs w:val="28"/>
        </w:rPr>
      </w:pPr>
      <w:r>
        <w:rPr>
          <w:rFonts w:hint="eastAsia" w:ascii="宋体" w:hAnsi="宋体" w:eastAsia="宋体" w:cs="Times New Roman"/>
          <w:b/>
          <w:bCs/>
          <w:color w:val="000000"/>
          <w:sz w:val="24"/>
          <w:szCs w:val="28"/>
        </w:rPr>
        <w:t>第十一条   其他</w:t>
      </w:r>
    </w:p>
    <w:p w14:paraId="543836BC">
      <w:pPr>
        <w:spacing w:line="520" w:lineRule="exact"/>
        <w:ind w:firstLine="480" w:firstLineChars="200"/>
        <w:jc w:val="left"/>
        <w:rPr>
          <w:rFonts w:ascii="宋体" w:hAnsi="宋体" w:eastAsia="宋体" w:cs="Times New Roman"/>
          <w:color w:val="000000"/>
          <w:sz w:val="24"/>
          <w:szCs w:val="28"/>
        </w:rPr>
      </w:pPr>
      <w:r>
        <w:rPr>
          <w:rFonts w:hint="eastAsia" w:ascii="宋体" w:hAnsi="宋体" w:eastAsia="宋体" w:cs="Times New Roman"/>
          <w:color w:val="000000"/>
          <w:sz w:val="24"/>
          <w:szCs w:val="28"/>
        </w:rPr>
        <w:t>1、双方对本合同内容的变更或补充应采用书面形式订立，并作为本合同的附件。本合同的附件与本合同具有同等的法律效力。</w:t>
      </w:r>
    </w:p>
    <w:p w14:paraId="41E3748C">
      <w:pPr>
        <w:ind w:firstLine="360" w:firstLineChars="150"/>
        <w:jc w:val="left"/>
        <w:rPr>
          <w:rFonts w:ascii="宋体" w:hAnsi="宋体"/>
          <w:color w:val="000000"/>
          <w:szCs w:val="28"/>
        </w:rPr>
      </w:pPr>
      <w:r>
        <w:rPr>
          <w:rFonts w:hint="eastAsia" w:ascii="宋体" w:hAnsi="宋体" w:eastAsia="宋体" w:cs="Times New Roman"/>
          <w:color w:val="000000"/>
          <w:sz w:val="24"/>
          <w:szCs w:val="28"/>
        </w:rPr>
        <w:t>2、本合同一式五份，甲、乙双方各执壹份，丰城农村产权交易中心、村委会、</w:t>
      </w:r>
      <w:r>
        <w:rPr>
          <w:rFonts w:hint="eastAsia" w:ascii="宋体" w:hAnsi="宋体" w:eastAsia="宋体" w:cs="宋体"/>
          <w:color w:val="000000"/>
          <w:sz w:val="24"/>
        </w:rPr>
        <w:t>乡镇（街道）农村经管理部门</w:t>
      </w:r>
      <w:r>
        <w:rPr>
          <w:rFonts w:hint="eastAsia" w:ascii="宋体" w:hAnsi="宋体" w:eastAsia="宋体" w:cs="Times New Roman"/>
          <w:color w:val="000000"/>
          <w:sz w:val="24"/>
          <w:szCs w:val="28"/>
        </w:rPr>
        <w:t>各留存壹份用于备案。</w:t>
      </w:r>
    </w:p>
    <w:p w14:paraId="7127C11A">
      <w:pPr>
        <w:spacing w:line="520" w:lineRule="exact"/>
        <w:ind w:firstLine="480" w:firstLineChars="200"/>
        <w:jc w:val="left"/>
        <w:rPr>
          <w:rFonts w:ascii="宋体" w:hAnsi="宋体" w:eastAsia="宋体" w:cs="Times New Roman"/>
          <w:color w:val="000000"/>
          <w:sz w:val="24"/>
          <w:szCs w:val="28"/>
        </w:rPr>
      </w:pPr>
    </w:p>
    <w:p w14:paraId="24F55184">
      <w:pPr>
        <w:jc w:val="left"/>
        <w:rPr>
          <w:rFonts w:ascii="宋体" w:hAnsi="宋体"/>
          <w:color w:val="000000"/>
          <w:sz w:val="24"/>
          <w:szCs w:val="28"/>
        </w:rPr>
      </w:pPr>
    </w:p>
    <w:tbl>
      <w:tblPr>
        <w:tblStyle w:val="18"/>
        <w:tblW w:w="0" w:type="auto"/>
        <w:tblInd w:w="0" w:type="dxa"/>
        <w:tblLayout w:type="fixed"/>
        <w:tblCellMar>
          <w:top w:w="0" w:type="dxa"/>
          <w:left w:w="108" w:type="dxa"/>
          <w:bottom w:w="0" w:type="dxa"/>
          <w:right w:w="108" w:type="dxa"/>
        </w:tblCellMar>
      </w:tblPr>
      <w:tblGrid>
        <w:gridCol w:w="4428"/>
        <w:gridCol w:w="4428"/>
      </w:tblGrid>
      <w:tr w14:paraId="3967C959">
        <w:tblPrEx>
          <w:tblCellMar>
            <w:top w:w="0" w:type="dxa"/>
            <w:left w:w="108" w:type="dxa"/>
            <w:bottom w:w="0" w:type="dxa"/>
            <w:right w:w="108" w:type="dxa"/>
          </w:tblCellMar>
        </w:tblPrEx>
        <w:trPr>
          <w:trHeight w:val="1094" w:hRule="atLeast"/>
        </w:trPr>
        <w:tc>
          <w:tcPr>
            <w:tcW w:w="4428" w:type="dxa"/>
          </w:tcPr>
          <w:p w14:paraId="0DBFC958">
            <w:pPr>
              <w:jc w:val="left"/>
              <w:rPr>
                <w:rFonts w:ascii="宋体" w:hAnsi="宋体" w:eastAsia="宋体"/>
                <w:color w:val="000000"/>
                <w:sz w:val="24"/>
              </w:rPr>
            </w:pPr>
            <w:r>
              <w:rPr>
                <w:rFonts w:hint="eastAsia" w:ascii="宋体" w:hAnsi="宋体" w:eastAsia="宋体"/>
                <w:color w:val="000000"/>
                <w:sz w:val="24"/>
              </w:rPr>
              <w:t>甲方（盖章/签字）：</w:t>
            </w:r>
          </w:p>
          <w:p w14:paraId="62CE76D0">
            <w:pPr>
              <w:jc w:val="left"/>
              <w:rPr>
                <w:rFonts w:ascii="宋体" w:hAnsi="宋体" w:eastAsia="宋体"/>
                <w:color w:val="000000"/>
                <w:sz w:val="24"/>
              </w:rPr>
            </w:pPr>
          </w:p>
          <w:p w14:paraId="7FC8A9F0">
            <w:pPr>
              <w:jc w:val="left"/>
              <w:rPr>
                <w:rFonts w:ascii="宋体" w:hAnsi="宋体" w:eastAsia="宋体"/>
                <w:color w:val="000000"/>
                <w:sz w:val="24"/>
              </w:rPr>
            </w:pPr>
          </w:p>
          <w:p w14:paraId="55EECC17">
            <w:pPr>
              <w:jc w:val="left"/>
              <w:rPr>
                <w:rFonts w:ascii="宋体" w:hAnsi="宋体" w:eastAsia="宋体"/>
                <w:color w:val="000000"/>
                <w:sz w:val="24"/>
              </w:rPr>
            </w:pPr>
          </w:p>
        </w:tc>
        <w:tc>
          <w:tcPr>
            <w:tcW w:w="4428" w:type="dxa"/>
          </w:tcPr>
          <w:p w14:paraId="667AD42B">
            <w:pPr>
              <w:jc w:val="left"/>
              <w:rPr>
                <w:rFonts w:ascii="宋体" w:hAnsi="宋体" w:eastAsia="宋体"/>
                <w:color w:val="000000"/>
                <w:sz w:val="24"/>
              </w:rPr>
            </w:pPr>
            <w:r>
              <w:rPr>
                <w:rFonts w:hint="eastAsia" w:ascii="宋体" w:hAnsi="宋体" w:eastAsia="宋体"/>
                <w:color w:val="000000"/>
                <w:sz w:val="24"/>
              </w:rPr>
              <w:t>乙方（盖章/签字）：</w:t>
            </w:r>
          </w:p>
        </w:tc>
      </w:tr>
      <w:tr w14:paraId="78B180C0">
        <w:tblPrEx>
          <w:tblCellMar>
            <w:top w:w="0" w:type="dxa"/>
            <w:left w:w="108" w:type="dxa"/>
            <w:bottom w:w="0" w:type="dxa"/>
            <w:right w:w="108" w:type="dxa"/>
          </w:tblCellMar>
        </w:tblPrEx>
        <w:tc>
          <w:tcPr>
            <w:tcW w:w="4428" w:type="dxa"/>
          </w:tcPr>
          <w:p w14:paraId="52209E63">
            <w:pPr>
              <w:jc w:val="left"/>
              <w:rPr>
                <w:rFonts w:ascii="宋体" w:hAnsi="宋体" w:eastAsia="宋体"/>
                <w:color w:val="000000"/>
                <w:sz w:val="24"/>
              </w:rPr>
            </w:pPr>
            <w:r>
              <w:rPr>
                <w:rFonts w:hint="eastAsia" w:ascii="宋体" w:hAnsi="宋体" w:eastAsia="宋体"/>
                <w:color w:val="000000"/>
                <w:sz w:val="24"/>
              </w:rPr>
              <w:t>委托代理人（签字）：</w:t>
            </w:r>
          </w:p>
        </w:tc>
        <w:tc>
          <w:tcPr>
            <w:tcW w:w="4428" w:type="dxa"/>
          </w:tcPr>
          <w:p w14:paraId="6C73F89C">
            <w:pPr>
              <w:jc w:val="left"/>
              <w:rPr>
                <w:rFonts w:ascii="宋体" w:hAnsi="宋体" w:eastAsia="宋体"/>
                <w:color w:val="000000"/>
                <w:sz w:val="24"/>
              </w:rPr>
            </w:pPr>
            <w:r>
              <w:rPr>
                <w:rFonts w:hint="eastAsia" w:ascii="宋体" w:hAnsi="宋体" w:eastAsia="宋体"/>
                <w:color w:val="000000"/>
                <w:sz w:val="24"/>
              </w:rPr>
              <w:t>委托代理人（签字）：</w:t>
            </w:r>
          </w:p>
        </w:tc>
      </w:tr>
      <w:tr w14:paraId="32F750BC">
        <w:tblPrEx>
          <w:tblCellMar>
            <w:top w:w="0" w:type="dxa"/>
            <w:left w:w="108" w:type="dxa"/>
            <w:bottom w:w="0" w:type="dxa"/>
            <w:right w:w="108" w:type="dxa"/>
          </w:tblCellMar>
        </w:tblPrEx>
        <w:tc>
          <w:tcPr>
            <w:tcW w:w="4428" w:type="dxa"/>
          </w:tcPr>
          <w:p w14:paraId="70D4B365">
            <w:pPr>
              <w:jc w:val="left"/>
              <w:rPr>
                <w:rFonts w:ascii="宋体" w:hAnsi="宋体" w:eastAsia="宋体"/>
                <w:color w:val="000000"/>
                <w:sz w:val="24"/>
              </w:rPr>
            </w:pPr>
            <w:r>
              <w:rPr>
                <w:rFonts w:hint="eastAsia" w:ascii="宋体" w:hAnsi="宋体" w:eastAsia="宋体"/>
                <w:color w:val="000000"/>
                <w:sz w:val="24"/>
              </w:rPr>
              <w:t>身份证号：</w:t>
            </w:r>
          </w:p>
        </w:tc>
        <w:tc>
          <w:tcPr>
            <w:tcW w:w="4428" w:type="dxa"/>
          </w:tcPr>
          <w:p w14:paraId="75A3D9F9">
            <w:pPr>
              <w:jc w:val="left"/>
              <w:rPr>
                <w:rFonts w:ascii="宋体" w:hAnsi="宋体" w:eastAsia="宋体"/>
                <w:color w:val="000000"/>
                <w:sz w:val="24"/>
              </w:rPr>
            </w:pPr>
            <w:r>
              <w:rPr>
                <w:rFonts w:hint="eastAsia" w:ascii="宋体" w:hAnsi="宋体" w:eastAsia="宋体"/>
                <w:color w:val="000000"/>
                <w:sz w:val="24"/>
              </w:rPr>
              <w:t>身份证号：</w:t>
            </w:r>
          </w:p>
        </w:tc>
      </w:tr>
      <w:tr w14:paraId="1A368AF1">
        <w:tblPrEx>
          <w:tblCellMar>
            <w:top w:w="0" w:type="dxa"/>
            <w:left w:w="108" w:type="dxa"/>
            <w:bottom w:w="0" w:type="dxa"/>
            <w:right w:w="108" w:type="dxa"/>
          </w:tblCellMar>
        </w:tblPrEx>
        <w:tc>
          <w:tcPr>
            <w:tcW w:w="4428" w:type="dxa"/>
          </w:tcPr>
          <w:p w14:paraId="56DB176F">
            <w:pPr>
              <w:jc w:val="left"/>
              <w:rPr>
                <w:rFonts w:ascii="宋体" w:hAnsi="宋体" w:eastAsia="宋体"/>
                <w:color w:val="000000"/>
                <w:sz w:val="24"/>
              </w:rPr>
            </w:pPr>
            <w:r>
              <w:rPr>
                <w:rFonts w:hint="eastAsia" w:ascii="宋体" w:hAnsi="宋体" w:eastAsia="宋体"/>
                <w:color w:val="000000"/>
                <w:sz w:val="24"/>
              </w:rPr>
              <w:t>联系电话：</w:t>
            </w:r>
          </w:p>
        </w:tc>
        <w:tc>
          <w:tcPr>
            <w:tcW w:w="4428" w:type="dxa"/>
          </w:tcPr>
          <w:p w14:paraId="245F306F">
            <w:pPr>
              <w:jc w:val="left"/>
              <w:rPr>
                <w:rFonts w:ascii="宋体" w:hAnsi="宋体" w:eastAsia="宋体"/>
                <w:color w:val="000000"/>
                <w:sz w:val="24"/>
              </w:rPr>
            </w:pPr>
            <w:r>
              <w:rPr>
                <w:rFonts w:hint="eastAsia" w:ascii="宋体" w:hAnsi="宋体" w:eastAsia="宋体"/>
                <w:color w:val="000000"/>
                <w:sz w:val="24"/>
              </w:rPr>
              <w:t>联系电话：</w:t>
            </w:r>
          </w:p>
        </w:tc>
      </w:tr>
      <w:tr w14:paraId="6426F1E0">
        <w:tblPrEx>
          <w:tblCellMar>
            <w:top w:w="0" w:type="dxa"/>
            <w:left w:w="108" w:type="dxa"/>
            <w:bottom w:w="0" w:type="dxa"/>
            <w:right w:w="108" w:type="dxa"/>
          </w:tblCellMar>
        </w:tblPrEx>
        <w:tc>
          <w:tcPr>
            <w:tcW w:w="4428" w:type="dxa"/>
          </w:tcPr>
          <w:p w14:paraId="7600CE03">
            <w:pPr>
              <w:jc w:val="left"/>
              <w:rPr>
                <w:rFonts w:ascii="宋体" w:hAnsi="宋体" w:eastAsia="宋体"/>
                <w:color w:val="000000"/>
                <w:sz w:val="24"/>
              </w:rPr>
            </w:pPr>
            <w:r>
              <w:rPr>
                <w:rFonts w:hint="eastAsia" w:ascii="宋体" w:hAnsi="宋体" w:eastAsia="宋体"/>
                <w:color w:val="000000"/>
                <w:sz w:val="24"/>
              </w:rPr>
              <w:t>地址:</w:t>
            </w:r>
          </w:p>
        </w:tc>
        <w:tc>
          <w:tcPr>
            <w:tcW w:w="4428" w:type="dxa"/>
          </w:tcPr>
          <w:p w14:paraId="2FD4BF44">
            <w:pPr>
              <w:jc w:val="left"/>
              <w:rPr>
                <w:rFonts w:ascii="宋体" w:hAnsi="宋体" w:eastAsia="宋体"/>
                <w:color w:val="000000"/>
                <w:sz w:val="24"/>
              </w:rPr>
            </w:pPr>
            <w:r>
              <w:rPr>
                <w:rFonts w:hint="eastAsia" w:ascii="宋体" w:hAnsi="宋体" w:eastAsia="宋体"/>
                <w:color w:val="000000"/>
                <w:sz w:val="24"/>
              </w:rPr>
              <w:t>地址:</w:t>
            </w:r>
          </w:p>
        </w:tc>
      </w:tr>
      <w:tr w14:paraId="4B53F4BF">
        <w:tblPrEx>
          <w:tblCellMar>
            <w:top w:w="0" w:type="dxa"/>
            <w:left w:w="108" w:type="dxa"/>
            <w:bottom w:w="0" w:type="dxa"/>
            <w:right w:w="108" w:type="dxa"/>
          </w:tblCellMar>
        </w:tblPrEx>
        <w:tc>
          <w:tcPr>
            <w:tcW w:w="4428" w:type="dxa"/>
          </w:tcPr>
          <w:p w14:paraId="0F401193">
            <w:pPr>
              <w:jc w:val="left"/>
              <w:rPr>
                <w:rFonts w:ascii="宋体" w:hAnsi="宋体" w:eastAsia="宋体"/>
                <w:color w:val="000000"/>
                <w:sz w:val="24"/>
              </w:rPr>
            </w:pPr>
            <w:r>
              <w:rPr>
                <w:rFonts w:hint="eastAsia" w:ascii="宋体" w:hAnsi="宋体" w:eastAsia="宋体"/>
                <w:color w:val="000000"/>
                <w:sz w:val="24"/>
              </w:rPr>
              <w:t>年   月   日</w:t>
            </w:r>
          </w:p>
        </w:tc>
        <w:tc>
          <w:tcPr>
            <w:tcW w:w="4428" w:type="dxa"/>
          </w:tcPr>
          <w:p w14:paraId="366F514B">
            <w:pPr>
              <w:jc w:val="left"/>
              <w:rPr>
                <w:rFonts w:ascii="宋体" w:hAnsi="宋体" w:eastAsia="宋体"/>
                <w:color w:val="000000"/>
                <w:sz w:val="24"/>
              </w:rPr>
            </w:pPr>
            <w:r>
              <w:rPr>
                <w:rFonts w:hint="eastAsia" w:ascii="宋体" w:hAnsi="宋体" w:eastAsia="宋体"/>
                <w:color w:val="000000"/>
                <w:sz w:val="24"/>
              </w:rPr>
              <w:t>年   月   日</w:t>
            </w:r>
          </w:p>
        </w:tc>
      </w:tr>
      <w:tr w14:paraId="385AA193">
        <w:tblPrEx>
          <w:tblCellMar>
            <w:top w:w="0" w:type="dxa"/>
            <w:left w:w="108" w:type="dxa"/>
            <w:bottom w:w="0" w:type="dxa"/>
            <w:right w:w="108" w:type="dxa"/>
          </w:tblCellMar>
        </w:tblPrEx>
        <w:trPr>
          <w:trHeight w:val="1589" w:hRule="atLeast"/>
        </w:trPr>
        <w:tc>
          <w:tcPr>
            <w:tcW w:w="4428" w:type="dxa"/>
          </w:tcPr>
          <w:p w14:paraId="631D8CAA">
            <w:pPr>
              <w:jc w:val="left"/>
              <w:rPr>
                <w:rFonts w:ascii="宋体" w:hAnsi="宋体" w:eastAsia="宋体"/>
                <w:color w:val="000000"/>
                <w:sz w:val="24"/>
              </w:rPr>
            </w:pPr>
          </w:p>
          <w:p w14:paraId="30739DF0">
            <w:pPr>
              <w:jc w:val="left"/>
              <w:rPr>
                <w:rFonts w:ascii="宋体" w:hAnsi="宋体" w:eastAsia="宋体"/>
                <w:color w:val="000000"/>
                <w:sz w:val="24"/>
              </w:rPr>
            </w:pPr>
          </w:p>
          <w:p w14:paraId="4E09CC4D">
            <w:pPr>
              <w:jc w:val="left"/>
              <w:rPr>
                <w:rFonts w:ascii="宋体" w:hAnsi="宋体" w:eastAsia="宋体"/>
                <w:color w:val="000000"/>
                <w:sz w:val="24"/>
              </w:rPr>
            </w:pPr>
            <w:r>
              <w:rPr>
                <w:rFonts w:hint="eastAsia" w:ascii="宋体" w:hAnsi="宋体" w:eastAsia="宋体"/>
                <w:color w:val="000000"/>
                <w:sz w:val="24"/>
              </w:rPr>
              <w:t>村委会（盖章）</w:t>
            </w:r>
          </w:p>
          <w:p w14:paraId="029B8FA4">
            <w:pPr>
              <w:jc w:val="left"/>
              <w:rPr>
                <w:rFonts w:ascii="宋体" w:hAnsi="宋体" w:eastAsia="宋体"/>
                <w:color w:val="000000"/>
                <w:sz w:val="24"/>
              </w:rPr>
            </w:pPr>
          </w:p>
          <w:p w14:paraId="73228166">
            <w:pPr>
              <w:jc w:val="left"/>
              <w:rPr>
                <w:rFonts w:ascii="宋体" w:hAnsi="宋体" w:eastAsia="宋体"/>
                <w:color w:val="000000"/>
                <w:sz w:val="24"/>
              </w:rPr>
            </w:pPr>
          </w:p>
        </w:tc>
        <w:tc>
          <w:tcPr>
            <w:tcW w:w="4428" w:type="dxa"/>
          </w:tcPr>
          <w:p w14:paraId="08ADAF9B">
            <w:pPr>
              <w:jc w:val="left"/>
              <w:rPr>
                <w:rFonts w:ascii="宋体" w:hAnsi="宋体" w:eastAsia="宋体"/>
                <w:color w:val="000000"/>
                <w:sz w:val="24"/>
              </w:rPr>
            </w:pPr>
          </w:p>
          <w:p w14:paraId="08C993A2">
            <w:pPr>
              <w:jc w:val="left"/>
              <w:rPr>
                <w:rFonts w:ascii="宋体" w:hAnsi="宋体" w:eastAsia="宋体"/>
                <w:color w:val="000000"/>
                <w:sz w:val="24"/>
              </w:rPr>
            </w:pPr>
          </w:p>
          <w:p w14:paraId="2F9861AD">
            <w:pPr>
              <w:jc w:val="left"/>
              <w:rPr>
                <w:rFonts w:ascii="宋体" w:hAnsi="宋体" w:eastAsia="宋体"/>
                <w:color w:val="000000"/>
                <w:sz w:val="24"/>
              </w:rPr>
            </w:pPr>
          </w:p>
        </w:tc>
      </w:tr>
    </w:tbl>
    <w:p w14:paraId="2AA97FB2">
      <w:pPr>
        <w:rPr>
          <w:rFonts w:ascii="宋体" w:hAnsi="宋体" w:eastAsia="宋体" w:cs="仿宋_GB2312"/>
          <w:color w:val="000000"/>
          <w:sz w:val="24"/>
        </w:rPr>
      </w:pPr>
    </w:p>
    <w:p w14:paraId="32E1021A">
      <w:pPr>
        <w:rPr>
          <w:rFonts w:ascii="宋体" w:hAnsi="宋体" w:eastAsia="宋体" w:cs="仿宋_GB2312"/>
          <w:color w:val="000000"/>
          <w:sz w:val="24"/>
        </w:rPr>
      </w:pPr>
    </w:p>
    <w:p w14:paraId="66359987">
      <w:pPr>
        <w:rPr>
          <w:rFonts w:ascii="宋体" w:hAnsi="宋体" w:eastAsia="宋体" w:cs="仿宋_GB2312"/>
          <w:color w:val="000000"/>
          <w:sz w:val="24"/>
        </w:rPr>
      </w:pPr>
    </w:p>
    <w:p w14:paraId="3894F349">
      <w:pPr>
        <w:rPr>
          <w:rFonts w:ascii="宋体" w:hAnsi="宋体" w:eastAsia="宋体" w:cs="仿宋_GB2312"/>
          <w:color w:val="000000"/>
          <w:sz w:val="24"/>
        </w:rPr>
      </w:pPr>
    </w:p>
    <w:p w14:paraId="4DC4128E">
      <w:pPr>
        <w:rPr>
          <w:rFonts w:ascii="宋体" w:hAnsi="宋体" w:eastAsia="宋体" w:cs="仿宋_GB2312"/>
          <w:color w:val="000000"/>
          <w:sz w:val="24"/>
        </w:rPr>
      </w:pPr>
    </w:p>
    <w:p w14:paraId="197D2084">
      <w:pPr>
        <w:rPr>
          <w:rFonts w:ascii="宋体" w:hAnsi="宋体" w:eastAsia="宋体" w:cs="仿宋_GB2312"/>
          <w:color w:val="000000"/>
          <w:sz w:val="24"/>
        </w:rPr>
      </w:pPr>
    </w:p>
    <w:p w14:paraId="06D5522B">
      <w:pPr>
        <w:rPr>
          <w:rFonts w:ascii="宋体" w:hAnsi="宋体" w:eastAsia="宋体" w:cs="仿宋_GB2312"/>
          <w:color w:val="000000"/>
          <w:sz w:val="24"/>
        </w:rPr>
      </w:pPr>
    </w:p>
    <w:p w14:paraId="5FFBCB2B">
      <w:pPr>
        <w:rPr>
          <w:rFonts w:ascii="宋体" w:hAnsi="宋体" w:eastAsia="宋体" w:cs="仿宋_GB2312"/>
          <w:color w:val="000000"/>
          <w:sz w:val="24"/>
        </w:rPr>
      </w:pPr>
    </w:p>
    <w:p w14:paraId="3C8E7013">
      <w:pPr>
        <w:rPr>
          <w:rFonts w:ascii="宋体" w:hAnsi="宋体" w:eastAsia="宋体" w:cs="仿宋_GB2312"/>
          <w:color w:val="000000"/>
          <w:sz w:val="24"/>
        </w:rPr>
      </w:pPr>
      <w:r>
        <w:rPr>
          <w:rFonts w:hint="eastAsia" w:ascii="宋体" w:hAnsi="宋体" w:eastAsia="宋体" w:cs="仿宋_GB2312"/>
          <w:color w:val="000000"/>
          <w:sz w:val="24"/>
        </w:rPr>
        <w:t>附件1</w:t>
      </w:r>
    </w:p>
    <w:p w14:paraId="52B94CFF">
      <w:pPr>
        <w:jc w:val="center"/>
        <w:rPr>
          <w:rFonts w:ascii="仿宋_GB2312" w:hAnsi="仿宋_GB2312" w:eastAsia="仿宋_GB2312" w:cs="仿宋_GB2312"/>
          <w:b/>
          <w:color w:val="000000"/>
          <w:sz w:val="40"/>
          <w:szCs w:val="30"/>
        </w:rPr>
      </w:pPr>
      <w:r>
        <w:rPr>
          <w:rFonts w:hint="eastAsia" w:ascii="仿宋_GB2312" w:hAnsi="仿宋_GB2312" w:eastAsia="仿宋_GB2312" w:cs="仿宋_GB2312"/>
          <w:b/>
          <w:color w:val="000000"/>
          <w:sz w:val="40"/>
          <w:szCs w:val="30"/>
        </w:rPr>
        <w:t>标的基本情况表</w:t>
      </w:r>
    </w:p>
    <w:p w14:paraId="743F2774">
      <w:pPr>
        <w:pStyle w:val="17"/>
        <w:ind w:firstLine="560"/>
      </w:pP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3118"/>
        <w:gridCol w:w="5075"/>
      </w:tblGrid>
      <w:tr w14:paraId="7DC64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710" w:type="dxa"/>
            <w:vAlign w:val="center"/>
          </w:tcPr>
          <w:p w14:paraId="042E38FC">
            <w:pPr>
              <w:spacing w:line="600" w:lineRule="exact"/>
              <w:jc w:val="center"/>
              <w:rPr>
                <w:color w:val="000000"/>
                <w:sz w:val="24"/>
              </w:rPr>
            </w:pPr>
            <w:r>
              <w:rPr>
                <w:rFonts w:hint="eastAsia"/>
                <w:color w:val="000000"/>
                <w:sz w:val="24"/>
              </w:rPr>
              <w:t>序号</w:t>
            </w:r>
          </w:p>
        </w:tc>
        <w:tc>
          <w:tcPr>
            <w:tcW w:w="3118" w:type="dxa"/>
            <w:vAlign w:val="center"/>
          </w:tcPr>
          <w:p w14:paraId="035B2632">
            <w:pPr>
              <w:spacing w:line="600" w:lineRule="exact"/>
              <w:jc w:val="center"/>
              <w:rPr>
                <w:color w:val="000000"/>
                <w:sz w:val="24"/>
              </w:rPr>
            </w:pPr>
            <w:r>
              <w:rPr>
                <w:color w:val="000000"/>
                <w:sz w:val="24"/>
              </w:rPr>
              <w:t>地块名称</w:t>
            </w:r>
          </w:p>
        </w:tc>
        <w:tc>
          <w:tcPr>
            <w:tcW w:w="5075" w:type="dxa"/>
          </w:tcPr>
          <w:p w14:paraId="2DE30A6D">
            <w:pPr>
              <w:spacing w:line="600" w:lineRule="exact"/>
              <w:rPr>
                <w:color w:val="000000"/>
                <w:sz w:val="24"/>
              </w:rPr>
            </w:pPr>
          </w:p>
          <w:p w14:paraId="03C20612">
            <w:pPr>
              <w:spacing w:line="600" w:lineRule="exact"/>
              <w:jc w:val="center"/>
              <w:rPr>
                <w:color w:val="000000"/>
                <w:sz w:val="24"/>
              </w:rPr>
            </w:pPr>
            <w:r>
              <w:rPr>
                <w:rFonts w:hint="eastAsia"/>
                <w:color w:val="000000"/>
                <w:sz w:val="24"/>
              </w:rPr>
              <w:t>四至</w:t>
            </w:r>
          </w:p>
          <w:p w14:paraId="118721C2">
            <w:pPr>
              <w:spacing w:after="120"/>
              <w:ind w:left="420" w:leftChars="200" w:firstLine="420" w:firstLineChars="200"/>
            </w:pPr>
          </w:p>
        </w:tc>
      </w:tr>
      <w:tr w14:paraId="317CF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710" w:type="dxa"/>
            <w:vMerge w:val="restart"/>
            <w:vAlign w:val="center"/>
          </w:tcPr>
          <w:p w14:paraId="6C32506B">
            <w:pPr>
              <w:spacing w:line="600" w:lineRule="exact"/>
              <w:jc w:val="center"/>
              <w:rPr>
                <w:color w:val="000000"/>
                <w:sz w:val="24"/>
              </w:rPr>
            </w:pPr>
            <w:r>
              <w:rPr>
                <w:rFonts w:hint="eastAsia"/>
                <w:color w:val="000000"/>
                <w:sz w:val="24"/>
              </w:rPr>
              <w:t>1</w:t>
            </w:r>
          </w:p>
        </w:tc>
        <w:tc>
          <w:tcPr>
            <w:tcW w:w="3118" w:type="dxa"/>
            <w:vMerge w:val="restart"/>
            <w:vAlign w:val="center"/>
          </w:tcPr>
          <w:p w14:paraId="424285FD">
            <w:pPr>
              <w:spacing w:line="600" w:lineRule="exact"/>
              <w:jc w:val="center"/>
              <w:rPr>
                <w:color w:val="000000"/>
                <w:sz w:val="24"/>
              </w:rPr>
            </w:pPr>
          </w:p>
        </w:tc>
        <w:tc>
          <w:tcPr>
            <w:tcW w:w="5075" w:type="dxa"/>
          </w:tcPr>
          <w:p w14:paraId="43083E65">
            <w:pPr>
              <w:spacing w:line="600" w:lineRule="exact"/>
              <w:rPr>
                <w:color w:val="000000"/>
                <w:sz w:val="24"/>
              </w:rPr>
            </w:pPr>
            <w:r>
              <w:rPr>
                <w:rFonts w:hint="eastAsia"/>
                <w:color w:val="000000"/>
                <w:sz w:val="24"/>
              </w:rPr>
              <w:t>东至：</w:t>
            </w:r>
          </w:p>
        </w:tc>
      </w:tr>
      <w:tr w14:paraId="2A1E3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710" w:type="dxa"/>
            <w:vMerge w:val="continue"/>
            <w:vAlign w:val="center"/>
          </w:tcPr>
          <w:p w14:paraId="0E80F52B">
            <w:pPr>
              <w:spacing w:line="600" w:lineRule="exact"/>
              <w:jc w:val="center"/>
              <w:rPr>
                <w:color w:val="000000"/>
                <w:sz w:val="24"/>
              </w:rPr>
            </w:pPr>
          </w:p>
        </w:tc>
        <w:tc>
          <w:tcPr>
            <w:tcW w:w="3118" w:type="dxa"/>
            <w:vMerge w:val="continue"/>
            <w:vAlign w:val="center"/>
          </w:tcPr>
          <w:p w14:paraId="65DC7E21">
            <w:pPr>
              <w:spacing w:line="600" w:lineRule="exact"/>
              <w:jc w:val="center"/>
              <w:rPr>
                <w:color w:val="000000"/>
                <w:sz w:val="24"/>
              </w:rPr>
            </w:pPr>
          </w:p>
        </w:tc>
        <w:tc>
          <w:tcPr>
            <w:tcW w:w="5075" w:type="dxa"/>
          </w:tcPr>
          <w:p w14:paraId="1BF549B2">
            <w:pPr>
              <w:spacing w:line="600" w:lineRule="exact"/>
              <w:rPr>
                <w:color w:val="000000"/>
                <w:sz w:val="24"/>
              </w:rPr>
            </w:pPr>
            <w:r>
              <w:rPr>
                <w:rFonts w:hint="eastAsia"/>
                <w:color w:val="000000"/>
                <w:sz w:val="24"/>
              </w:rPr>
              <w:t>南至：</w:t>
            </w:r>
          </w:p>
        </w:tc>
      </w:tr>
      <w:tr w14:paraId="739A8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710" w:type="dxa"/>
            <w:vMerge w:val="continue"/>
            <w:vAlign w:val="center"/>
          </w:tcPr>
          <w:p w14:paraId="26AA3DFC">
            <w:pPr>
              <w:spacing w:line="600" w:lineRule="exact"/>
              <w:jc w:val="center"/>
              <w:rPr>
                <w:color w:val="000000"/>
                <w:sz w:val="24"/>
              </w:rPr>
            </w:pPr>
          </w:p>
        </w:tc>
        <w:tc>
          <w:tcPr>
            <w:tcW w:w="3118" w:type="dxa"/>
            <w:vMerge w:val="continue"/>
            <w:vAlign w:val="center"/>
          </w:tcPr>
          <w:p w14:paraId="2CEB61F6">
            <w:pPr>
              <w:spacing w:line="600" w:lineRule="exact"/>
              <w:jc w:val="center"/>
              <w:rPr>
                <w:color w:val="000000"/>
                <w:sz w:val="24"/>
              </w:rPr>
            </w:pPr>
          </w:p>
        </w:tc>
        <w:tc>
          <w:tcPr>
            <w:tcW w:w="5075" w:type="dxa"/>
          </w:tcPr>
          <w:p w14:paraId="7FE1F9B1">
            <w:pPr>
              <w:spacing w:line="600" w:lineRule="exact"/>
              <w:rPr>
                <w:color w:val="000000"/>
                <w:sz w:val="24"/>
              </w:rPr>
            </w:pPr>
            <w:r>
              <w:rPr>
                <w:rFonts w:hint="eastAsia"/>
                <w:color w:val="000000"/>
                <w:sz w:val="24"/>
              </w:rPr>
              <w:t>西至：</w:t>
            </w:r>
          </w:p>
        </w:tc>
      </w:tr>
      <w:tr w14:paraId="05759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710" w:type="dxa"/>
            <w:vMerge w:val="continue"/>
            <w:vAlign w:val="center"/>
          </w:tcPr>
          <w:p w14:paraId="6AA20E5E">
            <w:pPr>
              <w:spacing w:line="600" w:lineRule="exact"/>
              <w:jc w:val="center"/>
              <w:rPr>
                <w:color w:val="000000"/>
                <w:sz w:val="24"/>
              </w:rPr>
            </w:pPr>
          </w:p>
        </w:tc>
        <w:tc>
          <w:tcPr>
            <w:tcW w:w="3118" w:type="dxa"/>
            <w:vMerge w:val="continue"/>
            <w:vAlign w:val="center"/>
          </w:tcPr>
          <w:p w14:paraId="3F9F912C">
            <w:pPr>
              <w:spacing w:line="600" w:lineRule="exact"/>
              <w:jc w:val="center"/>
              <w:rPr>
                <w:color w:val="000000"/>
                <w:sz w:val="24"/>
              </w:rPr>
            </w:pPr>
          </w:p>
        </w:tc>
        <w:tc>
          <w:tcPr>
            <w:tcW w:w="5075" w:type="dxa"/>
          </w:tcPr>
          <w:p w14:paraId="37CBEF23">
            <w:pPr>
              <w:spacing w:line="600" w:lineRule="exact"/>
              <w:rPr>
                <w:color w:val="000000"/>
                <w:sz w:val="24"/>
              </w:rPr>
            </w:pPr>
            <w:r>
              <w:rPr>
                <w:rFonts w:hint="eastAsia"/>
                <w:color w:val="000000"/>
                <w:sz w:val="24"/>
              </w:rPr>
              <w:t>北至：</w:t>
            </w:r>
          </w:p>
        </w:tc>
      </w:tr>
      <w:tr w14:paraId="78AC7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710" w:type="dxa"/>
            <w:vAlign w:val="center"/>
          </w:tcPr>
          <w:p w14:paraId="2798C436">
            <w:pPr>
              <w:spacing w:line="600" w:lineRule="exact"/>
              <w:jc w:val="center"/>
              <w:rPr>
                <w:color w:val="000000"/>
                <w:sz w:val="24"/>
              </w:rPr>
            </w:pPr>
            <w:r>
              <w:rPr>
                <w:rFonts w:hint="eastAsia"/>
                <w:color w:val="000000"/>
                <w:sz w:val="24"/>
              </w:rPr>
              <w:t>2</w:t>
            </w:r>
          </w:p>
        </w:tc>
        <w:tc>
          <w:tcPr>
            <w:tcW w:w="3118" w:type="dxa"/>
            <w:vAlign w:val="center"/>
          </w:tcPr>
          <w:p w14:paraId="028A82AF">
            <w:pPr>
              <w:spacing w:line="600" w:lineRule="exact"/>
              <w:jc w:val="center"/>
              <w:rPr>
                <w:color w:val="000000"/>
                <w:sz w:val="24"/>
              </w:rPr>
            </w:pPr>
            <w:r>
              <w:rPr>
                <w:rFonts w:hint="eastAsia"/>
                <w:color w:val="000000"/>
                <w:sz w:val="24"/>
              </w:rPr>
              <w:t>项目编号</w:t>
            </w:r>
          </w:p>
        </w:tc>
        <w:tc>
          <w:tcPr>
            <w:tcW w:w="5075" w:type="dxa"/>
          </w:tcPr>
          <w:p w14:paraId="5320C455">
            <w:pPr>
              <w:spacing w:line="600" w:lineRule="exact"/>
              <w:rPr>
                <w:color w:val="000000"/>
                <w:sz w:val="24"/>
              </w:rPr>
            </w:pPr>
          </w:p>
        </w:tc>
      </w:tr>
    </w:tbl>
    <w:p w14:paraId="14F69A17">
      <w:pPr>
        <w:rPr>
          <w:rFonts w:ascii="宋体" w:hAnsi="宋体" w:eastAsia="宋体"/>
          <w:sz w:val="24"/>
          <w:szCs w:val="24"/>
        </w:rPr>
      </w:pPr>
    </w:p>
    <w:p w14:paraId="503015DC">
      <w:pPr>
        <w:rPr>
          <w:rFonts w:ascii="宋体" w:hAnsi="宋体" w:eastAsia="宋体"/>
          <w:sz w:val="24"/>
          <w:szCs w:val="24"/>
        </w:rPr>
      </w:pPr>
      <w:r>
        <w:rPr>
          <w:rFonts w:ascii="宋体" w:hAnsi="宋体" w:eastAsia="宋体"/>
          <w:sz w:val="24"/>
          <w:szCs w:val="24"/>
        </w:rPr>
        <w:t>附着物及其他情况描述：</w:t>
      </w:r>
    </w:p>
    <w:p w14:paraId="7341D44E">
      <w:pPr>
        <w:pStyle w:val="7"/>
        <w:sectPr>
          <w:headerReference r:id="rId4" w:type="first"/>
          <w:footerReference r:id="rId7" w:type="first"/>
          <w:footerReference r:id="rId5" w:type="default"/>
          <w:footerReference r:id="rId6" w:type="even"/>
          <w:pgSz w:w="11906" w:h="16838"/>
          <w:pgMar w:top="1246" w:right="1466" w:bottom="312" w:left="1800" w:header="851" w:footer="992" w:gutter="0"/>
          <w:pgNumType w:start="19"/>
          <w:cols w:space="425" w:num="1"/>
          <w:titlePg/>
          <w:docGrid w:type="lines" w:linePitch="312" w:charSpace="0"/>
        </w:sectPr>
      </w:pPr>
      <w:r>
        <w:rPr>
          <w:rFonts w:ascii="宋体" w:hAnsi="宋体"/>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C0883D">
      <w:pPr>
        <w:keepNext/>
        <w:keepLines/>
        <w:spacing w:line="600" w:lineRule="exact"/>
        <w:jc w:val="center"/>
        <w:outlineLvl w:val="0"/>
        <w:rPr>
          <w:rFonts w:ascii="仿宋" w:hAnsi="仿宋" w:eastAsia="仿宋" w:cs="Times New Roman"/>
          <w:b/>
          <w:color w:val="000000"/>
          <w:sz w:val="32"/>
          <w:szCs w:val="32"/>
        </w:rPr>
      </w:pPr>
      <w:bookmarkStart w:id="508" w:name="_Toc2966"/>
      <w:bookmarkStart w:id="509" w:name="_Toc12468"/>
      <w:bookmarkStart w:id="510" w:name="_Toc5646"/>
      <w:bookmarkStart w:id="511" w:name="_Toc13377"/>
      <w:bookmarkStart w:id="512" w:name="_Toc28025"/>
      <w:bookmarkStart w:id="513" w:name="_Toc13755"/>
      <w:bookmarkStart w:id="514" w:name="_Toc1871"/>
      <w:bookmarkStart w:id="515" w:name="_Toc3968"/>
      <w:bookmarkStart w:id="516" w:name="_Toc1781"/>
      <w:bookmarkStart w:id="517" w:name="_Toc30592"/>
      <w:bookmarkStart w:id="518" w:name="_Toc28703"/>
      <w:bookmarkStart w:id="519" w:name="_Toc22282"/>
      <w:bookmarkStart w:id="520" w:name="_Toc2038"/>
      <w:bookmarkStart w:id="521" w:name="_Toc18001"/>
      <w:bookmarkStart w:id="522" w:name="_Toc8422"/>
      <w:bookmarkStart w:id="523" w:name="_Toc30113"/>
      <w:bookmarkStart w:id="524" w:name="_Toc32469"/>
      <w:bookmarkStart w:id="525" w:name="_Toc16964"/>
      <w:bookmarkStart w:id="526" w:name="_Toc21923"/>
      <w:bookmarkStart w:id="527" w:name="_Toc7739"/>
      <w:bookmarkStart w:id="528" w:name="_Toc14183"/>
      <w:bookmarkStart w:id="529" w:name="_Toc5916"/>
      <w:bookmarkStart w:id="530" w:name="_Toc822"/>
      <w:bookmarkStart w:id="531" w:name="_Toc8292"/>
      <w:bookmarkStart w:id="532" w:name="_Toc3059"/>
      <w:r>
        <w:rPr>
          <w:rFonts w:hint="eastAsia" w:ascii="仿宋" w:hAnsi="仿宋" w:eastAsia="仿宋" w:cs="Times New Roman"/>
          <w:b/>
          <w:color w:val="000000"/>
          <w:sz w:val="32"/>
          <w:szCs w:val="32"/>
        </w:rPr>
        <w:t>农村产权交易结算通知书</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14:paraId="0FE14F9D">
      <w:pPr>
        <w:spacing w:line="500" w:lineRule="exact"/>
        <w:rPr>
          <w:rFonts w:ascii="仿宋" w:hAnsi="仿宋" w:eastAsia="仿宋" w:cs="FangSong_GB2312"/>
          <w:color w:val="000000"/>
          <w:sz w:val="28"/>
          <w:szCs w:val="28"/>
          <w:u w:val="single"/>
        </w:rPr>
      </w:pPr>
      <w:r>
        <w:rPr>
          <w:rFonts w:hint="eastAsia" w:ascii="仿宋" w:hAnsi="仿宋" w:eastAsia="仿宋" w:cs="FangSong_GB2312"/>
          <w:color w:val="000000"/>
          <w:sz w:val="28"/>
          <w:szCs w:val="28"/>
        </w:rPr>
        <w:t>受让方：</w:t>
      </w:r>
      <w:r>
        <w:rPr>
          <w:rFonts w:hint="eastAsia" w:ascii="仿宋" w:hAnsi="仿宋" w:eastAsia="仿宋" w:cs="FangSong_GB2312"/>
          <w:color w:val="000000"/>
          <w:sz w:val="28"/>
          <w:szCs w:val="28"/>
          <w:u w:val="single"/>
        </w:rPr>
        <w:t xml:space="preserve">        </w:t>
      </w:r>
    </w:p>
    <w:p w14:paraId="4819CF6E">
      <w:pPr>
        <w:spacing w:line="500" w:lineRule="exact"/>
        <w:ind w:firstLine="560" w:firstLineChars="200"/>
        <w:jc w:val="left"/>
        <w:rPr>
          <w:rFonts w:ascii="仿宋" w:hAnsi="仿宋" w:eastAsia="仿宋" w:cs="FangSong_GB2312"/>
          <w:color w:val="000000"/>
          <w:sz w:val="28"/>
          <w:szCs w:val="28"/>
        </w:rPr>
      </w:pPr>
      <w:r>
        <w:rPr>
          <w:rFonts w:hint="eastAsia" w:ascii="仿宋" w:hAnsi="仿宋" w:eastAsia="仿宋" w:cs="FangSong_GB2312"/>
          <w:color w:val="000000"/>
          <w:sz w:val="28"/>
          <w:szCs w:val="28"/>
        </w:rPr>
        <w:t>根据农村产权交易有关规定，贵方于</w:t>
      </w:r>
      <w:r>
        <w:rPr>
          <w:rFonts w:hint="eastAsia" w:ascii="仿宋" w:hAnsi="仿宋" w:eastAsia="仿宋" w:cs="FangSong_GB2312"/>
          <w:color w:val="000000"/>
          <w:sz w:val="28"/>
          <w:szCs w:val="28"/>
          <w:u w:val="single"/>
        </w:rPr>
        <w:t>　 　</w:t>
      </w:r>
      <w:r>
        <w:rPr>
          <w:rFonts w:hint="eastAsia" w:ascii="仿宋" w:hAnsi="仿宋" w:eastAsia="仿宋" w:cs="FangSong_GB2312"/>
          <w:color w:val="000000"/>
          <w:sz w:val="28"/>
          <w:szCs w:val="28"/>
        </w:rPr>
        <w:t>年</w:t>
      </w:r>
      <w:r>
        <w:rPr>
          <w:rFonts w:ascii="仿宋" w:hAnsi="仿宋" w:eastAsia="仿宋" w:cs="FangSong_GB2312"/>
          <w:color w:val="000000"/>
          <w:sz w:val="28"/>
          <w:szCs w:val="28"/>
          <w:u w:val="single"/>
        </w:rPr>
        <w:t xml:space="preserve"> </w:t>
      </w:r>
      <w:r>
        <w:rPr>
          <w:rFonts w:hint="eastAsia" w:ascii="仿宋" w:hAnsi="仿宋" w:eastAsia="仿宋" w:cs="FangSong_GB2312"/>
          <w:color w:val="000000"/>
          <w:sz w:val="28"/>
          <w:szCs w:val="28"/>
          <w:u w:val="single"/>
        </w:rPr>
        <w:t xml:space="preserve">   </w:t>
      </w:r>
      <w:r>
        <w:rPr>
          <w:rFonts w:hint="eastAsia" w:ascii="仿宋" w:hAnsi="仿宋" w:eastAsia="仿宋" w:cs="FangSong_GB2312"/>
          <w:color w:val="000000"/>
          <w:sz w:val="28"/>
          <w:szCs w:val="28"/>
        </w:rPr>
        <w:t>月</w:t>
      </w:r>
      <w:r>
        <w:rPr>
          <w:rFonts w:hint="eastAsia" w:ascii="仿宋" w:hAnsi="仿宋" w:eastAsia="仿宋" w:cs="FangSong_GB2312"/>
          <w:color w:val="000000"/>
          <w:sz w:val="28"/>
          <w:szCs w:val="28"/>
          <w:u w:val="single"/>
        </w:rPr>
        <w:t xml:space="preserve">    </w:t>
      </w:r>
      <w:r>
        <w:rPr>
          <w:rFonts w:hint="eastAsia" w:ascii="仿宋" w:hAnsi="仿宋" w:eastAsia="仿宋" w:cs="FangSong_GB2312"/>
          <w:color w:val="000000"/>
          <w:sz w:val="28"/>
          <w:szCs w:val="28"/>
        </w:rPr>
        <w:t xml:space="preserve">日前将竞标编号：「                </w:t>
      </w:r>
      <w:r>
        <w:rPr>
          <w:rFonts w:hint="eastAsia" w:ascii="仿宋" w:hAnsi="仿宋" w:eastAsia="仿宋" w:cs="宋体"/>
          <w:kern w:val="0"/>
          <w:sz w:val="28"/>
          <w:szCs w:val="28"/>
        </w:rPr>
        <w:t>」</w:t>
      </w:r>
      <w:r>
        <w:rPr>
          <w:rFonts w:hint="eastAsia" w:ascii="仿宋" w:hAnsi="仿宋" w:eastAsia="仿宋" w:cs="FangSong_GB2312"/>
          <w:color w:val="000000"/>
          <w:sz w:val="28"/>
          <w:szCs w:val="28"/>
        </w:rPr>
        <w:t>标的名称「            」项目的款项汇入产权交易中心账户合计人民币：（大写）</w:t>
      </w:r>
      <w:r>
        <w:rPr>
          <w:rFonts w:hint="eastAsia" w:ascii="仿宋" w:hAnsi="仿宋" w:eastAsia="仿宋" w:cs="FangSong_GB2312"/>
          <w:b/>
          <w:color w:val="000000"/>
          <w:sz w:val="28"/>
          <w:szCs w:val="28"/>
          <w:u w:val="single"/>
        </w:rPr>
        <w:t xml:space="preserve">               </w:t>
      </w:r>
      <w:r>
        <w:rPr>
          <w:rFonts w:ascii="仿宋" w:hAnsi="仿宋" w:eastAsia="仿宋" w:cs="FangSong_GB2312"/>
          <w:b/>
          <w:color w:val="000000"/>
          <w:sz w:val="28"/>
          <w:szCs w:val="28"/>
          <w:u w:val="single"/>
        </w:rPr>
        <w:t xml:space="preserve"> </w:t>
      </w:r>
      <w:r>
        <w:rPr>
          <w:rFonts w:hint="eastAsia" w:ascii="仿宋" w:hAnsi="仿宋" w:eastAsia="仿宋" w:cs="FangSong_GB2312"/>
          <w:color w:val="000000"/>
          <w:sz w:val="28"/>
          <w:szCs w:val="28"/>
        </w:rPr>
        <w:t>，</w:t>
      </w:r>
    </w:p>
    <w:p w14:paraId="753FFD8F">
      <w:pPr>
        <w:spacing w:line="500" w:lineRule="exact"/>
        <w:jc w:val="left"/>
        <w:rPr>
          <w:rFonts w:ascii="仿宋" w:hAnsi="仿宋" w:eastAsia="仿宋" w:cs="FangSong_GB2312"/>
          <w:color w:val="000000"/>
          <w:sz w:val="28"/>
          <w:szCs w:val="28"/>
          <w:u w:val="single"/>
        </w:rPr>
      </w:pPr>
      <w:r>
        <w:rPr>
          <w:rFonts w:hint="eastAsia" w:ascii="仿宋" w:hAnsi="仿宋" w:eastAsia="仿宋" w:cs="FangSong_GB2312"/>
          <w:color w:val="000000"/>
          <w:sz w:val="28"/>
          <w:szCs w:val="28"/>
        </w:rPr>
        <w:t>（小写）</w:t>
      </w:r>
      <w:r>
        <w:rPr>
          <w:rFonts w:hint="eastAsia" w:ascii="仿宋" w:hAnsi="仿宋" w:eastAsia="仿宋" w:cs="FangSong_GB2312"/>
          <w:b/>
          <w:color w:val="000000"/>
          <w:sz w:val="28"/>
          <w:szCs w:val="28"/>
          <w:u w:val="single"/>
        </w:rPr>
        <w:t xml:space="preserve">            </w:t>
      </w:r>
      <w:r>
        <w:rPr>
          <w:rFonts w:hint="eastAsia" w:ascii="仿宋" w:hAnsi="仿宋" w:eastAsia="仿宋" w:cs="FangSong_GB2312"/>
          <w:color w:val="000000"/>
          <w:sz w:val="28"/>
          <w:szCs w:val="28"/>
        </w:rPr>
        <w:t>元，逾期产生一切问题，均由贵方自行承担责任。</w:t>
      </w:r>
    </w:p>
    <w:tbl>
      <w:tblPr>
        <w:tblStyle w:val="18"/>
        <w:tblW w:w="96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5"/>
      </w:tblGrid>
      <w:tr w14:paraId="23688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9665" w:type="dxa"/>
          </w:tcPr>
          <w:p w14:paraId="069B4580">
            <w:pPr>
              <w:spacing w:line="400" w:lineRule="exact"/>
              <w:rPr>
                <w:rFonts w:ascii="仿宋" w:hAnsi="仿宋" w:eastAsia="仿宋" w:cs="FangSong_GB2312"/>
                <w:color w:val="000000"/>
                <w:sz w:val="24"/>
                <w:szCs w:val="24"/>
              </w:rPr>
            </w:pPr>
            <w:r>
              <w:rPr>
                <w:rFonts w:hint="eastAsia" w:ascii="仿宋" w:hAnsi="仿宋" w:eastAsia="仿宋" w:cs="FangSong_GB2312"/>
                <w:color w:val="000000"/>
                <w:sz w:val="24"/>
                <w:szCs w:val="24"/>
              </w:rPr>
              <w:t xml:space="preserve">项目编号：  </w:t>
            </w:r>
          </w:p>
          <w:p w14:paraId="7E60D1A1">
            <w:pPr>
              <w:spacing w:line="400" w:lineRule="exact"/>
              <w:rPr>
                <w:rFonts w:ascii="仿宋" w:hAnsi="仿宋" w:eastAsia="仿宋" w:cs="FangSong_GB2312"/>
                <w:color w:val="000000"/>
                <w:sz w:val="24"/>
                <w:szCs w:val="24"/>
              </w:rPr>
            </w:pPr>
            <w:r>
              <w:rPr>
                <w:rFonts w:hint="eastAsia" w:ascii="仿宋" w:hAnsi="仿宋" w:eastAsia="仿宋" w:cs="FangSong_GB2312"/>
                <w:color w:val="000000"/>
                <w:sz w:val="24"/>
                <w:szCs w:val="24"/>
              </w:rPr>
              <w:t>项目名称：</w:t>
            </w:r>
            <w:r>
              <w:rPr>
                <w:rFonts w:ascii="仿宋" w:hAnsi="仿宋" w:eastAsia="仿宋" w:cs="FangSong_GB2312"/>
                <w:color w:val="000000"/>
                <w:sz w:val="24"/>
                <w:szCs w:val="24"/>
              </w:rPr>
              <w:t xml:space="preserve"> </w:t>
            </w:r>
            <w:r>
              <w:rPr>
                <w:rFonts w:hint="eastAsia" w:ascii="仿宋" w:hAnsi="仿宋" w:eastAsia="仿宋" w:cs="FangSong_GB2312"/>
                <w:color w:val="000000"/>
                <w:sz w:val="24"/>
                <w:szCs w:val="24"/>
              </w:rPr>
              <w:t xml:space="preserve"> </w:t>
            </w:r>
          </w:p>
          <w:p w14:paraId="6B9FC1BC">
            <w:pPr>
              <w:spacing w:line="400" w:lineRule="exact"/>
              <w:rPr>
                <w:rFonts w:ascii="仿宋" w:hAnsi="仿宋" w:eastAsia="仿宋" w:cs="FangSong_GB2312"/>
                <w:color w:val="000000"/>
                <w:sz w:val="24"/>
                <w:szCs w:val="24"/>
              </w:rPr>
            </w:pPr>
            <w:r>
              <w:rPr>
                <w:rFonts w:hint="eastAsia" w:ascii="仿宋" w:hAnsi="仿宋" w:eastAsia="仿宋" w:cs="FangSong_GB2312"/>
                <w:color w:val="000000"/>
                <w:sz w:val="24"/>
                <w:szCs w:val="24"/>
              </w:rPr>
              <w:t>转出方：</w:t>
            </w:r>
            <w:r>
              <w:rPr>
                <w:rFonts w:ascii="仿宋" w:hAnsi="仿宋" w:eastAsia="仿宋" w:cs="FangSong_GB2312"/>
                <w:color w:val="000000"/>
                <w:sz w:val="24"/>
                <w:szCs w:val="24"/>
              </w:rPr>
              <w:t xml:space="preserve"> </w:t>
            </w:r>
            <w:r>
              <w:rPr>
                <w:rFonts w:hint="eastAsia" w:ascii="仿宋" w:hAnsi="仿宋" w:eastAsia="仿宋" w:cs="FangSong_GB2312"/>
                <w:color w:val="000000"/>
                <w:sz w:val="24"/>
                <w:szCs w:val="24"/>
              </w:rPr>
              <w:t xml:space="preserve"> </w:t>
            </w:r>
          </w:p>
          <w:p w14:paraId="207966D0">
            <w:pPr>
              <w:spacing w:line="400" w:lineRule="exact"/>
              <w:rPr>
                <w:rFonts w:ascii="仿宋" w:hAnsi="仿宋" w:eastAsia="仿宋" w:cs="FangSong_GB2312"/>
                <w:color w:val="000000"/>
                <w:sz w:val="24"/>
                <w:szCs w:val="24"/>
              </w:rPr>
            </w:pPr>
            <w:r>
              <w:rPr>
                <w:rFonts w:hint="eastAsia" w:ascii="仿宋" w:hAnsi="仿宋" w:eastAsia="仿宋" w:cs="FangSong_GB2312"/>
                <w:color w:val="000000"/>
                <w:sz w:val="24"/>
                <w:szCs w:val="24"/>
              </w:rPr>
              <w:t xml:space="preserve">受让方： </w:t>
            </w:r>
          </w:p>
        </w:tc>
      </w:tr>
      <w:tr w14:paraId="69026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9665" w:type="dxa"/>
          </w:tcPr>
          <w:p w14:paraId="1DC17B71">
            <w:pPr>
              <w:spacing w:line="400" w:lineRule="exact"/>
              <w:rPr>
                <w:rFonts w:ascii="仿宋" w:hAnsi="仿宋" w:eastAsia="仿宋" w:cs="FangSong_GB2312"/>
                <w:color w:val="000000"/>
                <w:sz w:val="24"/>
                <w:szCs w:val="24"/>
              </w:rPr>
            </w:pPr>
            <w:r>
              <w:rPr>
                <w:rFonts w:hint="eastAsia" w:ascii="仿宋" w:hAnsi="仿宋" w:eastAsia="仿宋" w:cs="FangSong_GB2312"/>
                <w:color w:val="000000"/>
                <w:sz w:val="24"/>
                <w:szCs w:val="24"/>
              </w:rPr>
              <w:t>户名：丰城市乡村振兴农村产权运营管理有限公司</w:t>
            </w:r>
          </w:p>
          <w:p w14:paraId="5384FA76">
            <w:pPr>
              <w:spacing w:line="400" w:lineRule="exact"/>
              <w:rPr>
                <w:rFonts w:ascii="仿宋" w:hAnsi="仿宋" w:eastAsia="仿宋" w:cs="FangSong_GB2312"/>
                <w:color w:val="000000"/>
                <w:sz w:val="24"/>
                <w:szCs w:val="24"/>
              </w:rPr>
            </w:pPr>
            <w:r>
              <w:rPr>
                <w:rFonts w:hint="eastAsia" w:ascii="仿宋" w:hAnsi="仿宋" w:eastAsia="仿宋" w:cs="FangSong_GB2312"/>
                <w:color w:val="000000"/>
                <w:sz w:val="24"/>
                <w:szCs w:val="24"/>
              </w:rPr>
              <w:t>账号：</w:t>
            </w:r>
            <w:r>
              <w:rPr>
                <w:rFonts w:ascii="仿宋" w:hAnsi="仿宋" w:eastAsia="仿宋" w:cs="FangSong_GB2312"/>
                <w:color w:val="000000"/>
                <w:sz w:val="24"/>
                <w:szCs w:val="24"/>
              </w:rPr>
              <w:t>1508593080000755190001</w:t>
            </w:r>
          </w:p>
          <w:p w14:paraId="4754FE5B">
            <w:pPr>
              <w:spacing w:line="400" w:lineRule="exact"/>
              <w:rPr>
                <w:rFonts w:ascii="仿宋" w:hAnsi="仿宋" w:eastAsia="仿宋" w:cs="FangSong_GB2312"/>
                <w:color w:val="000000"/>
                <w:sz w:val="24"/>
                <w:szCs w:val="24"/>
              </w:rPr>
            </w:pPr>
            <w:r>
              <w:rPr>
                <w:rFonts w:hint="eastAsia" w:ascii="仿宋" w:hAnsi="仿宋" w:eastAsia="仿宋" w:cs="FangSong_GB2312"/>
                <w:color w:val="000000"/>
                <w:sz w:val="24"/>
                <w:szCs w:val="24"/>
              </w:rPr>
              <w:t>开户银行：江西丰城农村商业银行营业部</w:t>
            </w:r>
          </w:p>
        </w:tc>
      </w:tr>
    </w:tbl>
    <w:p w14:paraId="58223B2F">
      <w:pPr>
        <w:spacing w:line="500" w:lineRule="exact"/>
        <w:ind w:firstLine="590" w:firstLineChars="245"/>
        <w:jc w:val="left"/>
        <w:rPr>
          <w:rFonts w:ascii="仿宋" w:hAnsi="仿宋" w:eastAsia="仿宋" w:cs="FangSong_GB2312"/>
          <w:b/>
          <w:color w:val="000000"/>
          <w:sz w:val="24"/>
          <w:szCs w:val="24"/>
        </w:rPr>
      </w:pPr>
      <w:r>
        <w:rPr>
          <w:rFonts w:hint="eastAsia" w:ascii="仿宋" w:hAnsi="仿宋" w:eastAsia="仿宋" w:cs="FangSong_GB2312"/>
          <w:b/>
          <w:color w:val="000000"/>
          <w:sz w:val="24"/>
          <w:szCs w:val="24"/>
        </w:rPr>
        <w:t>结算明细：</w:t>
      </w:r>
    </w:p>
    <w:p w14:paraId="0310875B">
      <w:pPr>
        <w:spacing w:line="500" w:lineRule="exact"/>
        <w:rPr>
          <w:rFonts w:ascii="仿宋" w:hAnsi="仿宋" w:eastAsia="仿宋" w:cs="FangSong_GB2312"/>
          <w:color w:val="000000"/>
          <w:sz w:val="28"/>
          <w:szCs w:val="28"/>
        </w:rPr>
      </w:pPr>
      <w:r>
        <w:rPr>
          <w:rFonts w:hint="eastAsia" w:ascii="仿宋" w:hAnsi="仿宋" w:eastAsia="仿宋" w:cs="FangSong_GB2312"/>
          <w:color w:val="000000"/>
          <w:sz w:val="28"/>
          <w:szCs w:val="28"/>
        </w:rPr>
        <w:t>① 贵方交纳的竞价保证金人民币（大写）</w:t>
      </w:r>
      <w:r>
        <w:rPr>
          <w:rFonts w:hint="eastAsia" w:ascii="仿宋" w:hAnsi="仿宋" w:eastAsia="仿宋" w:cs="FangSong_GB2312"/>
          <w:color w:val="000000"/>
          <w:sz w:val="28"/>
          <w:szCs w:val="28"/>
          <w:u w:val="single"/>
        </w:rPr>
        <w:t xml:space="preserve">         </w:t>
      </w:r>
      <w:r>
        <w:rPr>
          <w:rFonts w:hint="eastAsia" w:ascii="仿宋" w:hAnsi="仿宋" w:eastAsia="仿宋" w:cs="FangSong_GB2312"/>
          <w:color w:val="000000"/>
          <w:sz w:val="28"/>
          <w:szCs w:val="28"/>
        </w:rPr>
        <w:t>（小写）</w:t>
      </w:r>
      <w:r>
        <w:rPr>
          <w:rFonts w:hint="eastAsia" w:ascii="仿宋" w:hAnsi="仿宋" w:eastAsia="仿宋" w:cs="FangSong_GB2312"/>
          <w:color w:val="000000"/>
          <w:sz w:val="28"/>
          <w:szCs w:val="28"/>
          <w:u w:val="single"/>
        </w:rPr>
        <w:t xml:space="preserve">      </w:t>
      </w:r>
      <w:r>
        <w:rPr>
          <w:rFonts w:hint="eastAsia" w:ascii="仿宋" w:hAnsi="仿宋" w:eastAsia="仿宋" w:cs="FangSong_GB2312"/>
          <w:color w:val="000000"/>
          <w:sz w:val="28"/>
          <w:szCs w:val="28"/>
        </w:rPr>
        <w:t>元已转为部分产权交易价款，</w:t>
      </w:r>
    </w:p>
    <w:p w14:paraId="4E6A3AE3">
      <w:pPr>
        <w:spacing w:line="360" w:lineRule="auto"/>
        <w:rPr>
          <w:rFonts w:ascii="仿宋" w:hAnsi="仿宋" w:eastAsia="仿宋" w:cs="FangSong_GB2312"/>
          <w:color w:val="000000"/>
          <w:sz w:val="28"/>
          <w:szCs w:val="28"/>
        </w:rPr>
      </w:pPr>
      <w:r>
        <w:rPr>
          <w:rFonts w:hint="eastAsia" w:ascii="仿宋" w:hAnsi="仿宋" w:eastAsia="仿宋" w:cs="FangSong_GB2312"/>
          <w:color w:val="000000"/>
          <w:sz w:val="28"/>
          <w:szCs w:val="28"/>
        </w:rPr>
        <w:t>② 贵方与出让方签定的合同约定产权交易价款的支付方式采取以下的第</w:t>
      </w:r>
      <w:r>
        <w:rPr>
          <w:rFonts w:hint="eastAsia" w:ascii="仿宋" w:hAnsi="仿宋" w:eastAsia="仿宋" w:cs="FangSong_GB2312"/>
          <w:color w:val="000000"/>
          <w:sz w:val="28"/>
          <w:szCs w:val="28"/>
          <w:u w:val="single"/>
        </w:rPr>
        <w:t xml:space="preserve">　 </w:t>
      </w:r>
      <w:r>
        <w:rPr>
          <w:rFonts w:ascii="仿宋" w:hAnsi="仿宋" w:eastAsia="仿宋" w:cs="FangSong_GB2312"/>
          <w:color w:val="000000"/>
          <w:sz w:val="28"/>
          <w:szCs w:val="28"/>
          <w:u w:val="single"/>
        </w:rPr>
        <w:t xml:space="preserve">  </w:t>
      </w:r>
    </w:p>
    <w:p w14:paraId="25BAD405">
      <w:pPr>
        <w:spacing w:line="360" w:lineRule="auto"/>
        <w:ind w:left="980" w:hanging="980" w:hangingChars="350"/>
        <w:rPr>
          <w:rFonts w:ascii="仿宋" w:hAnsi="仿宋" w:eastAsia="仿宋" w:cs="FangSong_GB2312"/>
          <w:color w:val="000000"/>
          <w:sz w:val="28"/>
          <w:szCs w:val="28"/>
        </w:rPr>
      </w:pPr>
      <w:r>
        <w:rPr>
          <w:rFonts w:hint="eastAsia" w:ascii="仿宋" w:hAnsi="仿宋" w:eastAsia="仿宋" w:cs="FangSong_GB2312"/>
          <w:color w:val="000000"/>
          <w:sz w:val="28"/>
          <w:szCs w:val="28"/>
        </w:rPr>
        <w:t>种支付方式：</w:t>
      </w:r>
    </w:p>
    <w:p w14:paraId="779D655F">
      <w:pPr>
        <w:spacing w:line="360" w:lineRule="auto"/>
        <w:ind w:firstLine="280" w:firstLineChars="100"/>
        <w:jc w:val="left"/>
        <w:rPr>
          <w:rFonts w:ascii="仿宋" w:hAnsi="仿宋" w:eastAsia="仿宋" w:cs="FangSong_GB2312"/>
          <w:color w:val="000000"/>
          <w:sz w:val="28"/>
          <w:szCs w:val="28"/>
        </w:rPr>
      </w:pPr>
      <w:r>
        <w:rPr>
          <w:rFonts w:ascii="仿宋" w:hAnsi="仿宋" w:eastAsia="仿宋" w:cs="FangSong_GB2312"/>
          <w:color w:val="000000"/>
          <w:sz w:val="28"/>
          <w:szCs w:val="28"/>
        </w:rPr>
        <w:t>1.</w:t>
      </w:r>
      <w:r>
        <w:rPr>
          <w:rFonts w:hint="eastAsia" w:ascii="仿宋" w:hAnsi="仿宋" w:eastAsia="仿宋" w:cs="FangSong_GB2312"/>
          <w:color w:val="000000"/>
          <w:sz w:val="28"/>
          <w:szCs w:val="28"/>
        </w:rPr>
        <w:t>一次性支付：人民币（大写）</w:t>
      </w:r>
      <w:r>
        <w:rPr>
          <w:rFonts w:ascii="仿宋" w:hAnsi="仿宋" w:eastAsia="仿宋" w:cs="FangSong_GB2312"/>
          <w:color w:val="000000"/>
          <w:sz w:val="28"/>
          <w:szCs w:val="28"/>
          <w:u w:val="single"/>
        </w:rPr>
        <w:t xml:space="preserve">    </w:t>
      </w:r>
      <w:r>
        <w:rPr>
          <w:rFonts w:hint="eastAsia" w:ascii="仿宋" w:hAnsi="仿宋" w:eastAsia="仿宋" w:cs="FangSong_GB2312"/>
          <w:color w:val="000000"/>
          <w:sz w:val="28"/>
          <w:szCs w:val="28"/>
          <w:u w:val="single"/>
        </w:rPr>
        <w:t xml:space="preserve">      </w:t>
      </w:r>
      <w:r>
        <w:rPr>
          <w:rFonts w:ascii="仿宋" w:hAnsi="仿宋" w:eastAsia="仿宋" w:cs="FangSong_GB2312"/>
          <w:color w:val="000000"/>
          <w:sz w:val="28"/>
          <w:szCs w:val="28"/>
          <w:u w:val="single"/>
        </w:rPr>
        <w:t xml:space="preserve">  </w:t>
      </w:r>
      <w:r>
        <w:rPr>
          <w:rFonts w:hint="eastAsia" w:ascii="仿宋" w:hAnsi="仿宋" w:eastAsia="仿宋" w:cs="FangSong_GB2312"/>
          <w:color w:val="000000"/>
          <w:sz w:val="28"/>
          <w:szCs w:val="28"/>
        </w:rPr>
        <w:t>（小写）</w:t>
      </w:r>
      <w:r>
        <w:rPr>
          <w:rFonts w:hint="eastAsia" w:ascii="仿宋" w:hAnsi="仿宋" w:eastAsia="仿宋" w:cs="FangSong_GB2312"/>
          <w:color w:val="000000"/>
          <w:sz w:val="28"/>
          <w:szCs w:val="28"/>
          <w:u w:val="single"/>
        </w:rPr>
        <w:t xml:space="preserve">　     </w:t>
      </w:r>
      <w:r>
        <w:rPr>
          <w:rFonts w:ascii="仿宋" w:hAnsi="仿宋" w:eastAsia="仿宋" w:cs="FangSong_GB2312"/>
          <w:color w:val="000000"/>
          <w:sz w:val="28"/>
          <w:szCs w:val="28"/>
          <w:u w:val="single"/>
        </w:rPr>
        <w:t xml:space="preserve">   </w:t>
      </w:r>
      <w:r>
        <w:rPr>
          <w:rFonts w:hint="eastAsia" w:ascii="仿宋" w:hAnsi="仿宋" w:eastAsia="仿宋" w:cs="FangSong_GB2312"/>
          <w:color w:val="000000"/>
          <w:sz w:val="28"/>
          <w:szCs w:val="28"/>
          <w:u w:val="single"/>
        </w:rPr>
        <w:t>元</w:t>
      </w:r>
      <w:r>
        <w:rPr>
          <w:rFonts w:hint="eastAsia" w:ascii="仿宋" w:hAnsi="仿宋" w:eastAsia="仿宋" w:cs="FangSong_GB2312"/>
          <w:color w:val="000000"/>
          <w:sz w:val="28"/>
          <w:szCs w:val="28"/>
        </w:rPr>
        <w:t>　</w:t>
      </w:r>
    </w:p>
    <w:p w14:paraId="09FB68C1">
      <w:pPr>
        <w:spacing w:line="360" w:lineRule="auto"/>
        <w:ind w:left="421" w:leftChars="134" w:hanging="140" w:hangingChars="50"/>
        <w:jc w:val="left"/>
        <w:rPr>
          <w:rFonts w:ascii="仿宋" w:hAnsi="仿宋" w:eastAsia="仿宋" w:cs="FangSong_GB2312"/>
          <w:color w:val="000000"/>
          <w:sz w:val="28"/>
          <w:szCs w:val="28"/>
          <w:u w:val="single"/>
        </w:rPr>
      </w:pPr>
      <w:r>
        <w:rPr>
          <w:rFonts w:ascii="仿宋" w:hAnsi="仿宋" w:eastAsia="仿宋" w:cs="FangSong_GB2312"/>
          <w:color w:val="000000"/>
          <w:sz w:val="28"/>
          <w:szCs w:val="28"/>
        </w:rPr>
        <w:t>2.</w:t>
      </w:r>
      <w:r>
        <w:rPr>
          <w:rFonts w:hint="eastAsia" w:ascii="仿宋" w:hAnsi="仿宋" w:eastAsia="仿宋" w:cs="FangSong_GB2312"/>
          <w:color w:val="000000"/>
          <w:sz w:val="28"/>
          <w:szCs w:val="28"/>
        </w:rPr>
        <w:t>按年度支付：第一年支付人民币（大写）</w:t>
      </w:r>
      <w:r>
        <w:rPr>
          <w:rFonts w:hint="eastAsia" w:ascii="仿宋" w:hAnsi="仿宋" w:eastAsia="仿宋" w:cs="FangSong_GB2312"/>
          <w:color w:val="000000"/>
          <w:sz w:val="28"/>
          <w:szCs w:val="28"/>
          <w:u w:val="single"/>
        </w:rPr>
        <w:t xml:space="preserve">        </w:t>
      </w:r>
      <w:r>
        <w:rPr>
          <w:rFonts w:ascii="仿宋" w:hAnsi="仿宋" w:eastAsia="仿宋" w:cs="FangSong_GB2312"/>
          <w:color w:val="000000"/>
          <w:sz w:val="28"/>
          <w:szCs w:val="28"/>
          <w:u w:val="single"/>
        </w:rPr>
        <w:t xml:space="preserve"> </w:t>
      </w:r>
      <w:r>
        <w:rPr>
          <w:rFonts w:hint="eastAsia" w:ascii="仿宋" w:hAnsi="仿宋" w:eastAsia="仿宋" w:cs="FangSong_GB2312"/>
          <w:color w:val="000000"/>
          <w:sz w:val="28"/>
          <w:szCs w:val="28"/>
        </w:rPr>
        <w:t>（小写）</w:t>
      </w:r>
      <w:r>
        <w:rPr>
          <w:rFonts w:hint="eastAsia" w:ascii="仿宋" w:hAnsi="仿宋" w:eastAsia="仿宋" w:cs="FangSong_GB2312"/>
          <w:color w:val="000000"/>
          <w:sz w:val="28"/>
          <w:szCs w:val="28"/>
          <w:u w:val="single"/>
        </w:rPr>
        <w:t xml:space="preserve">        元</w:t>
      </w:r>
      <w:r>
        <w:rPr>
          <w:rFonts w:hint="eastAsia" w:ascii="仿宋" w:hAnsi="仿宋" w:eastAsia="仿宋" w:cs="FangSong_GB2312"/>
          <w:color w:val="000000"/>
          <w:sz w:val="28"/>
          <w:szCs w:val="28"/>
        </w:rPr>
        <w:t>　</w:t>
      </w:r>
    </w:p>
    <w:p w14:paraId="50BC342C">
      <w:pPr>
        <w:spacing w:line="360" w:lineRule="auto"/>
        <w:ind w:firstLine="280" w:firstLineChars="100"/>
        <w:jc w:val="left"/>
        <w:rPr>
          <w:rFonts w:ascii="仿宋" w:hAnsi="仿宋" w:eastAsia="仿宋" w:cs="FangSong_GB2312"/>
          <w:color w:val="000000"/>
          <w:sz w:val="28"/>
          <w:szCs w:val="28"/>
          <w:u w:val="single"/>
        </w:rPr>
      </w:pPr>
      <w:r>
        <w:rPr>
          <w:rFonts w:ascii="仿宋" w:hAnsi="仿宋" w:eastAsia="仿宋" w:cs="FangSong_GB2312"/>
          <w:color w:val="000000"/>
          <w:sz w:val="28"/>
          <w:szCs w:val="28"/>
        </w:rPr>
        <w:t>3.</w:t>
      </w:r>
      <w:r>
        <w:rPr>
          <w:rFonts w:hint="eastAsia" w:ascii="仿宋" w:hAnsi="仿宋" w:eastAsia="仿宋" w:cs="FangSong_GB2312"/>
          <w:color w:val="000000"/>
          <w:sz w:val="28"/>
          <w:szCs w:val="28"/>
        </w:rPr>
        <w:t>按期支付：第一期人民币（大写）</w:t>
      </w:r>
      <w:r>
        <w:rPr>
          <w:rFonts w:ascii="仿宋" w:hAnsi="仿宋" w:eastAsia="仿宋" w:cs="FangSong_GB2312"/>
          <w:color w:val="000000"/>
          <w:sz w:val="28"/>
          <w:szCs w:val="28"/>
          <w:u w:val="single"/>
        </w:rPr>
        <w:t xml:space="preserve">              </w:t>
      </w:r>
      <w:r>
        <w:rPr>
          <w:rFonts w:hint="eastAsia" w:ascii="仿宋" w:hAnsi="仿宋" w:eastAsia="仿宋" w:cs="FangSong_GB2312"/>
          <w:color w:val="000000"/>
          <w:sz w:val="28"/>
          <w:szCs w:val="28"/>
        </w:rPr>
        <w:t>（小写）</w:t>
      </w:r>
      <w:r>
        <w:rPr>
          <w:rFonts w:ascii="仿宋" w:hAnsi="仿宋" w:eastAsia="仿宋" w:cs="FangSong_GB2312"/>
          <w:color w:val="000000"/>
          <w:sz w:val="28"/>
          <w:szCs w:val="28"/>
          <w:u w:val="single"/>
        </w:rPr>
        <w:t xml:space="preserve">         </w:t>
      </w:r>
      <w:r>
        <w:rPr>
          <w:rFonts w:hint="eastAsia" w:ascii="仿宋" w:hAnsi="仿宋" w:eastAsia="仿宋" w:cs="FangSong_GB2312"/>
          <w:color w:val="000000"/>
          <w:sz w:val="28"/>
          <w:szCs w:val="28"/>
        </w:rPr>
        <w:t>　</w:t>
      </w:r>
      <w:r>
        <w:rPr>
          <w:rFonts w:ascii="仿宋" w:hAnsi="仿宋" w:eastAsia="仿宋" w:cs="FangSong_GB2312"/>
          <w:color w:val="000000"/>
          <w:sz w:val="28"/>
          <w:szCs w:val="28"/>
        </w:rPr>
        <w:t xml:space="preserve"> </w:t>
      </w:r>
    </w:p>
    <w:p w14:paraId="5B56B675">
      <w:pPr>
        <w:spacing w:line="360" w:lineRule="auto"/>
        <w:jc w:val="left"/>
        <w:rPr>
          <w:rFonts w:ascii="仿宋" w:hAnsi="仿宋" w:eastAsia="仿宋" w:cs="FangSong_GB2312"/>
          <w:color w:val="000000"/>
          <w:sz w:val="28"/>
          <w:szCs w:val="28"/>
        </w:rPr>
      </w:pPr>
      <w:r>
        <w:rPr>
          <w:rFonts w:hint="eastAsia" w:ascii="仿宋" w:hAnsi="仿宋" w:eastAsia="仿宋" w:cs="FangSong_GB2312"/>
          <w:color w:val="000000"/>
          <w:spacing w:val="82"/>
          <w:kern w:val="0"/>
          <w:sz w:val="28"/>
          <w:szCs w:val="28"/>
        </w:rPr>
        <w:t>③</w:t>
      </w:r>
      <w:r>
        <w:rPr>
          <w:rFonts w:hint="eastAsia" w:ascii="仿宋" w:hAnsi="仿宋" w:eastAsia="仿宋" w:cs="FangSong_GB2312"/>
          <w:color w:val="000000"/>
          <w:spacing w:val="82"/>
          <w:kern w:val="0"/>
          <w:sz w:val="28"/>
          <w:szCs w:val="28"/>
          <w:fitText w:val="8400" w:id="-1682713856"/>
        </w:rPr>
        <w:t>村管理费（本期交易价款的</w:t>
      </w:r>
      <w:r>
        <w:rPr>
          <w:rFonts w:ascii="仿宋" w:hAnsi="仿宋" w:eastAsia="仿宋" w:cs="FangSong_GB2312"/>
          <w:color w:val="000000"/>
          <w:spacing w:val="82"/>
          <w:kern w:val="0"/>
          <w:sz w:val="28"/>
          <w:szCs w:val="28"/>
          <w:fitText w:val="8400" w:id="-1682713856"/>
        </w:rPr>
        <w:t>1</w:t>
      </w:r>
      <w:r>
        <w:rPr>
          <w:rFonts w:hint="eastAsia" w:ascii="仿宋" w:hAnsi="仿宋" w:eastAsia="仿宋" w:cs="FangSong_GB2312"/>
          <w:color w:val="000000"/>
          <w:spacing w:val="82"/>
          <w:kern w:val="0"/>
          <w:sz w:val="28"/>
          <w:szCs w:val="28"/>
          <w:fitText w:val="8400" w:id="-1682713856"/>
        </w:rPr>
        <w:t>0％）计人民</w:t>
      </w:r>
      <w:r>
        <w:rPr>
          <w:rFonts w:hint="eastAsia" w:ascii="仿宋" w:hAnsi="仿宋" w:eastAsia="仿宋" w:cs="FangSong_GB2312"/>
          <w:color w:val="000000"/>
          <w:spacing w:val="8"/>
          <w:kern w:val="0"/>
          <w:sz w:val="28"/>
          <w:szCs w:val="28"/>
          <w:fitText w:val="8400" w:id="-1682713856"/>
        </w:rPr>
        <w:t>币</w:t>
      </w:r>
    </w:p>
    <w:p w14:paraId="1C8B9756">
      <w:pPr>
        <w:spacing w:line="360" w:lineRule="auto"/>
        <w:ind w:left="280" w:hanging="280" w:hangingChars="100"/>
        <w:jc w:val="left"/>
        <w:rPr>
          <w:rFonts w:ascii="仿宋" w:hAnsi="仿宋" w:eastAsia="仿宋" w:cs="FangSong_GB2312"/>
          <w:color w:val="000000"/>
          <w:sz w:val="28"/>
          <w:szCs w:val="28"/>
        </w:rPr>
      </w:pPr>
      <w:r>
        <w:rPr>
          <w:rFonts w:hint="eastAsia" w:ascii="仿宋" w:hAnsi="仿宋" w:eastAsia="仿宋" w:cs="FangSong_GB2312"/>
          <w:color w:val="000000"/>
          <w:sz w:val="28"/>
          <w:szCs w:val="28"/>
        </w:rPr>
        <w:t>（大写）</w:t>
      </w:r>
      <w:r>
        <w:rPr>
          <w:rFonts w:hint="eastAsia" w:ascii="仿宋" w:hAnsi="仿宋" w:eastAsia="仿宋" w:cs="FangSong_GB2312"/>
          <w:color w:val="000000"/>
          <w:sz w:val="28"/>
          <w:szCs w:val="28"/>
          <w:u w:val="single"/>
        </w:rPr>
        <w:t xml:space="preserve">             </w:t>
      </w:r>
      <w:r>
        <w:rPr>
          <w:rFonts w:hint="eastAsia" w:ascii="仿宋" w:hAnsi="仿宋" w:eastAsia="仿宋" w:cs="FangSong_GB2312"/>
          <w:color w:val="000000"/>
          <w:sz w:val="28"/>
          <w:szCs w:val="28"/>
        </w:rPr>
        <w:t>（小写）</w:t>
      </w:r>
      <w:r>
        <w:rPr>
          <w:rFonts w:hint="eastAsia" w:ascii="仿宋" w:hAnsi="仿宋" w:eastAsia="仿宋" w:cs="FangSong_GB2312"/>
          <w:color w:val="000000"/>
          <w:sz w:val="28"/>
          <w:szCs w:val="28"/>
          <w:u w:val="single"/>
        </w:rPr>
        <w:t xml:space="preserve">          元</w:t>
      </w:r>
    </w:p>
    <w:p w14:paraId="6D6E99CD">
      <w:pPr>
        <w:spacing w:line="360" w:lineRule="auto"/>
        <w:jc w:val="left"/>
        <w:rPr>
          <w:rFonts w:ascii="仿宋" w:hAnsi="仿宋" w:eastAsia="仿宋" w:cs="FangSong_GB2312"/>
          <w:color w:val="000000"/>
          <w:sz w:val="28"/>
          <w:szCs w:val="28"/>
          <w:u w:val="single"/>
        </w:rPr>
      </w:pPr>
      <w:r>
        <w:rPr>
          <w:rFonts w:hint="eastAsia" w:ascii="仿宋" w:hAnsi="仿宋" w:eastAsia="仿宋" w:cs="FangSong_GB2312"/>
          <w:color w:val="000000"/>
          <w:sz w:val="28"/>
          <w:szCs w:val="28"/>
        </w:rPr>
        <w:t>④ 农村产权交易中心交易及鉴证服务费计人民币（大写）</w:t>
      </w:r>
      <w:r>
        <w:rPr>
          <w:rFonts w:hint="eastAsia" w:ascii="仿宋" w:hAnsi="仿宋" w:eastAsia="仿宋" w:cs="FangSong_GB2312"/>
          <w:color w:val="000000"/>
          <w:sz w:val="28"/>
          <w:szCs w:val="28"/>
          <w:u w:val="single"/>
        </w:rPr>
        <w:t xml:space="preserve">      </w:t>
      </w:r>
      <w:r>
        <w:rPr>
          <w:rFonts w:ascii="仿宋" w:hAnsi="仿宋" w:eastAsia="仿宋" w:cs="FangSong_GB2312"/>
          <w:color w:val="000000"/>
          <w:sz w:val="28"/>
          <w:szCs w:val="28"/>
          <w:u w:val="single"/>
        </w:rPr>
        <w:t xml:space="preserve"> </w:t>
      </w:r>
      <w:r>
        <w:rPr>
          <w:rFonts w:hint="eastAsia" w:ascii="仿宋" w:hAnsi="仿宋" w:eastAsia="仿宋" w:cs="FangSong_GB2312"/>
          <w:color w:val="000000"/>
          <w:sz w:val="28"/>
          <w:szCs w:val="28"/>
        </w:rPr>
        <w:t>（小写）</w:t>
      </w:r>
      <w:r>
        <w:rPr>
          <w:rFonts w:hint="eastAsia" w:ascii="仿宋" w:hAnsi="仿宋" w:eastAsia="仿宋" w:cs="FangSong_GB2312"/>
          <w:color w:val="000000"/>
          <w:sz w:val="28"/>
          <w:szCs w:val="28"/>
          <w:u w:val="single"/>
        </w:rPr>
        <w:t xml:space="preserve">     元</w:t>
      </w:r>
      <w:r>
        <w:rPr>
          <w:rFonts w:ascii="仿宋" w:hAnsi="仿宋" w:eastAsia="仿宋" w:cs="FangSong_GB2312"/>
          <w:color w:val="000000"/>
          <w:sz w:val="28"/>
          <w:szCs w:val="28"/>
          <w:u w:val="single"/>
        </w:rPr>
        <w:t xml:space="preserve"> </w:t>
      </w:r>
      <w:r>
        <w:rPr>
          <w:rFonts w:ascii="仿宋" w:hAnsi="仿宋" w:eastAsia="仿宋" w:cs="FangSong_GB2312"/>
          <w:color w:val="000000"/>
          <w:sz w:val="28"/>
          <w:szCs w:val="28"/>
        </w:rPr>
        <w:t xml:space="preserve">  </w:t>
      </w:r>
    </w:p>
    <w:p w14:paraId="4A80B0DC">
      <w:pPr>
        <w:spacing w:line="500" w:lineRule="exact"/>
        <w:rPr>
          <w:rFonts w:ascii="仿宋" w:hAnsi="仿宋" w:eastAsia="仿宋" w:cs="FangSong_GB2312"/>
          <w:color w:val="000000"/>
          <w:sz w:val="28"/>
          <w:szCs w:val="28"/>
        </w:rPr>
      </w:pPr>
      <w:r>
        <w:rPr>
          <w:rFonts w:hint="eastAsia" w:ascii="仿宋" w:hAnsi="仿宋" w:eastAsia="仿宋" w:cs="FangSong_GB2312"/>
          <w:color w:val="000000"/>
          <w:szCs w:val="28"/>
        </w:rPr>
        <w:t>以上②③④款项合计减去①款项;</w:t>
      </w:r>
      <w:r>
        <w:rPr>
          <w:rFonts w:hint="eastAsia" w:ascii="仿宋" w:hAnsi="仿宋" w:eastAsia="仿宋" w:cs="FangSong_GB2312"/>
          <w:color w:val="000000"/>
          <w:sz w:val="20"/>
          <w:szCs w:val="24"/>
        </w:rPr>
        <w:t xml:space="preserve"> </w:t>
      </w:r>
      <w:r>
        <w:rPr>
          <w:rFonts w:hint="eastAsia" w:ascii="仿宋" w:hAnsi="仿宋" w:eastAsia="仿宋" w:cs="FangSong_GB2312"/>
          <w:color w:val="000000"/>
          <w:szCs w:val="28"/>
        </w:rPr>
        <w:t>②③项为</w:t>
      </w:r>
      <w:r>
        <w:rPr>
          <w:rFonts w:ascii="仿宋" w:hAnsi="仿宋" w:eastAsia="仿宋" w:cs="FangSong_GB2312"/>
          <w:color w:val="000000"/>
          <w:szCs w:val="28"/>
          <w:u w:val="single"/>
        </w:rPr>
        <w:t xml:space="preserve"> </w:t>
      </w:r>
      <w:r>
        <w:rPr>
          <w:rFonts w:hint="eastAsia" w:ascii="仿宋" w:hAnsi="仿宋" w:eastAsia="仿宋" w:cs="FangSong_GB2312"/>
          <w:color w:val="000000"/>
          <w:szCs w:val="28"/>
          <w:u w:val="single"/>
        </w:rPr>
        <w:t xml:space="preserve">   </w:t>
      </w:r>
      <w:r>
        <w:rPr>
          <w:rFonts w:ascii="仿宋" w:hAnsi="仿宋" w:eastAsia="仿宋" w:cs="FangSong_GB2312"/>
          <w:color w:val="000000"/>
          <w:szCs w:val="28"/>
          <w:u w:val="single"/>
        </w:rPr>
        <w:t xml:space="preserve"> </w:t>
      </w:r>
      <w:r>
        <w:rPr>
          <w:rFonts w:hint="eastAsia" w:ascii="仿宋" w:hAnsi="仿宋" w:eastAsia="仿宋" w:cs="FangSong_GB2312"/>
          <w:color w:val="000000"/>
          <w:szCs w:val="28"/>
        </w:rPr>
        <w:t>年</w:t>
      </w:r>
      <w:r>
        <w:rPr>
          <w:rFonts w:ascii="仿宋" w:hAnsi="仿宋" w:eastAsia="仿宋" w:cs="FangSong_GB2312"/>
          <w:color w:val="000000"/>
          <w:szCs w:val="28"/>
          <w:u w:val="single"/>
        </w:rPr>
        <w:t xml:space="preserve"> </w:t>
      </w:r>
      <w:r>
        <w:rPr>
          <w:rFonts w:hint="eastAsia" w:ascii="仿宋" w:hAnsi="仿宋" w:eastAsia="仿宋" w:cs="FangSong_GB2312"/>
          <w:color w:val="000000"/>
          <w:szCs w:val="28"/>
          <w:u w:val="single"/>
        </w:rPr>
        <w:t xml:space="preserve">  </w:t>
      </w:r>
      <w:r>
        <w:rPr>
          <w:rFonts w:ascii="仿宋" w:hAnsi="仿宋" w:eastAsia="仿宋" w:cs="FangSong_GB2312"/>
          <w:color w:val="000000"/>
          <w:szCs w:val="28"/>
          <w:u w:val="single"/>
        </w:rPr>
        <w:t xml:space="preserve"> </w:t>
      </w:r>
      <w:r>
        <w:rPr>
          <w:rFonts w:hint="eastAsia" w:ascii="仿宋" w:hAnsi="仿宋" w:eastAsia="仿宋" w:cs="FangSong_GB2312"/>
          <w:color w:val="000000"/>
          <w:szCs w:val="28"/>
        </w:rPr>
        <w:t>月</w:t>
      </w:r>
      <w:r>
        <w:rPr>
          <w:rFonts w:ascii="仿宋" w:hAnsi="仿宋" w:eastAsia="仿宋" w:cs="FangSong_GB2312"/>
          <w:color w:val="000000"/>
          <w:szCs w:val="28"/>
          <w:u w:val="single"/>
        </w:rPr>
        <w:t xml:space="preserve"> </w:t>
      </w:r>
      <w:r>
        <w:rPr>
          <w:rFonts w:hint="eastAsia" w:ascii="仿宋" w:hAnsi="仿宋" w:eastAsia="仿宋" w:cs="FangSong_GB2312"/>
          <w:color w:val="000000"/>
          <w:szCs w:val="28"/>
          <w:u w:val="single"/>
        </w:rPr>
        <w:t xml:space="preserve">  </w:t>
      </w:r>
      <w:r>
        <w:rPr>
          <w:rFonts w:ascii="仿宋" w:hAnsi="仿宋" w:eastAsia="仿宋" w:cs="FangSong_GB2312"/>
          <w:color w:val="000000"/>
          <w:szCs w:val="28"/>
          <w:u w:val="single"/>
        </w:rPr>
        <w:t xml:space="preserve"> </w:t>
      </w:r>
      <w:r>
        <w:rPr>
          <w:rFonts w:hint="eastAsia" w:ascii="仿宋" w:hAnsi="仿宋" w:eastAsia="仿宋" w:cs="FangSong_GB2312"/>
          <w:color w:val="000000"/>
          <w:szCs w:val="28"/>
        </w:rPr>
        <w:t>日至</w:t>
      </w:r>
      <w:r>
        <w:rPr>
          <w:rFonts w:ascii="仿宋" w:hAnsi="仿宋" w:eastAsia="仿宋" w:cs="FangSong_GB2312"/>
          <w:color w:val="000000"/>
          <w:szCs w:val="28"/>
          <w:u w:val="single"/>
        </w:rPr>
        <w:t xml:space="preserve"> </w:t>
      </w:r>
      <w:r>
        <w:rPr>
          <w:rFonts w:hint="eastAsia" w:ascii="仿宋" w:hAnsi="仿宋" w:eastAsia="仿宋" w:cs="FangSong_GB2312"/>
          <w:color w:val="000000"/>
          <w:szCs w:val="28"/>
          <w:u w:val="single"/>
        </w:rPr>
        <w:t xml:space="preserve">   </w:t>
      </w:r>
      <w:r>
        <w:rPr>
          <w:rFonts w:ascii="仿宋" w:hAnsi="仿宋" w:eastAsia="仿宋" w:cs="FangSong_GB2312"/>
          <w:color w:val="000000"/>
          <w:szCs w:val="28"/>
          <w:u w:val="single"/>
        </w:rPr>
        <w:t xml:space="preserve"> </w:t>
      </w:r>
      <w:r>
        <w:rPr>
          <w:rFonts w:hint="eastAsia" w:ascii="仿宋" w:hAnsi="仿宋" w:eastAsia="仿宋" w:cs="FangSong_GB2312"/>
          <w:color w:val="000000"/>
          <w:szCs w:val="28"/>
        </w:rPr>
        <w:t>年</w:t>
      </w:r>
      <w:r>
        <w:rPr>
          <w:rFonts w:ascii="仿宋" w:hAnsi="仿宋" w:eastAsia="仿宋" w:cs="FangSong_GB2312"/>
          <w:color w:val="000000"/>
          <w:szCs w:val="28"/>
          <w:u w:val="single"/>
        </w:rPr>
        <w:t xml:space="preserve"> </w:t>
      </w:r>
      <w:r>
        <w:rPr>
          <w:rFonts w:hint="eastAsia" w:ascii="仿宋" w:hAnsi="仿宋" w:eastAsia="仿宋" w:cs="FangSong_GB2312"/>
          <w:color w:val="000000"/>
          <w:szCs w:val="28"/>
          <w:u w:val="single"/>
        </w:rPr>
        <w:t xml:space="preserve">   </w:t>
      </w:r>
      <w:r>
        <w:rPr>
          <w:rFonts w:ascii="仿宋" w:hAnsi="仿宋" w:eastAsia="仿宋" w:cs="FangSong_GB2312"/>
          <w:color w:val="000000"/>
          <w:szCs w:val="28"/>
          <w:u w:val="single"/>
        </w:rPr>
        <w:t xml:space="preserve"> </w:t>
      </w:r>
      <w:r>
        <w:rPr>
          <w:rFonts w:hint="eastAsia" w:ascii="仿宋" w:hAnsi="仿宋" w:eastAsia="仿宋" w:cs="FangSong_GB2312"/>
          <w:color w:val="000000"/>
          <w:szCs w:val="28"/>
        </w:rPr>
        <w:t>月</w:t>
      </w:r>
      <w:r>
        <w:rPr>
          <w:rFonts w:ascii="仿宋" w:hAnsi="仿宋" w:eastAsia="仿宋" w:cs="FangSong_GB2312"/>
          <w:color w:val="000000"/>
          <w:szCs w:val="28"/>
          <w:u w:val="single"/>
        </w:rPr>
        <w:t xml:space="preserve"> </w:t>
      </w:r>
      <w:r>
        <w:rPr>
          <w:rFonts w:hint="eastAsia" w:ascii="仿宋" w:hAnsi="仿宋" w:eastAsia="仿宋" w:cs="FangSong_GB2312"/>
          <w:color w:val="000000"/>
          <w:szCs w:val="28"/>
          <w:u w:val="single"/>
        </w:rPr>
        <w:t xml:space="preserve">   </w:t>
      </w:r>
      <w:r>
        <w:rPr>
          <w:rFonts w:ascii="仿宋" w:hAnsi="仿宋" w:eastAsia="仿宋" w:cs="FangSong_GB2312"/>
          <w:color w:val="000000"/>
          <w:szCs w:val="28"/>
          <w:u w:val="single"/>
        </w:rPr>
        <w:t xml:space="preserve"> </w:t>
      </w:r>
      <w:r>
        <w:rPr>
          <w:rFonts w:hint="eastAsia" w:ascii="仿宋" w:hAnsi="仿宋" w:eastAsia="仿宋" w:cs="FangSong_GB2312"/>
          <w:color w:val="000000"/>
          <w:szCs w:val="28"/>
        </w:rPr>
        <w:t>日的应交款项。</w:t>
      </w:r>
      <w:r>
        <w:rPr>
          <w:rFonts w:hint="eastAsia" w:ascii="仿宋" w:hAnsi="仿宋" w:eastAsia="仿宋" w:cs="FangSong_GB2312"/>
          <w:color w:val="000000"/>
          <w:sz w:val="28"/>
          <w:szCs w:val="28"/>
        </w:rPr>
        <w:t>　　　　　　</w:t>
      </w:r>
    </w:p>
    <w:p w14:paraId="458C2EC7">
      <w:pPr>
        <w:ind w:firstLine="1260" w:firstLineChars="450"/>
        <w:rPr>
          <w:rFonts w:ascii="仿宋" w:hAnsi="仿宋" w:eastAsia="仿宋" w:cs="FangSong_GB2312"/>
          <w:color w:val="000000"/>
          <w:sz w:val="24"/>
          <w:szCs w:val="24"/>
        </w:rPr>
      </w:pPr>
      <w:r>
        <w:rPr>
          <w:rFonts w:hint="eastAsia" w:ascii="仿宋" w:hAnsi="仿宋" w:eastAsia="仿宋" w:cs="FangSong_GB2312"/>
          <w:color w:val="000000"/>
          <w:sz w:val="28"/>
          <w:szCs w:val="28"/>
        </w:rPr>
        <w:t>特此通知！　　　　　　　</w:t>
      </w:r>
      <w:r>
        <w:rPr>
          <w:rFonts w:hint="eastAsia" w:ascii="仿宋" w:hAnsi="仿宋" w:eastAsia="仿宋" w:cs="FangSong_GB2312"/>
          <w:color w:val="000000"/>
          <w:sz w:val="24"/>
          <w:szCs w:val="24"/>
        </w:rPr>
        <w:t>　　　　</w:t>
      </w:r>
    </w:p>
    <w:p w14:paraId="4C120E68">
      <w:pPr>
        <w:ind w:firstLine="6480" w:firstLineChars="2700"/>
        <w:rPr>
          <w:rFonts w:ascii="仿宋" w:hAnsi="仿宋" w:eastAsia="仿宋" w:cs="FangSong_GB2312"/>
          <w:color w:val="000000"/>
          <w:sz w:val="24"/>
          <w:szCs w:val="24"/>
        </w:rPr>
      </w:pPr>
      <w:r>
        <w:rPr>
          <w:rFonts w:hint="eastAsia" w:ascii="仿宋" w:hAnsi="仿宋" w:eastAsia="仿宋" w:cs="FangSong_GB2312"/>
          <w:color w:val="000000"/>
          <w:sz w:val="24"/>
          <w:szCs w:val="24"/>
        </w:rPr>
        <w:t>丰城市农村产权交易中心</w:t>
      </w:r>
    </w:p>
    <w:p w14:paraId="49756CCD">
      <w:pPr>
        <w:ind w:firstLine="6480" w:firstLineChars="2700"/>
        <w:rPr>
          <w:rFonts w:ascii="仿宋" w:hAnsi="仿宋" w:eastAsia="仿宋" w:cs="FangSong_GB2312"/>
          <w:color w:val="000000"/>
          <w:sz w:val="24"/>
          <w:szCs w:val="24"/>
        </w:rPr>
      </w:pPr>
      <w:r>
        <w:rPr>
          <w:rFonts w:ascii="仿宋" w:hAnsi="仿宋" w:eastAsia="仿宋" w:cs="FangSong_GB2312"/>
          <w:color w:val="000000"/>
          <w:sz w:val="24"/>
          <w:szCs w:val="24"/>
        </w:rPr>
        <w:t>联系电话：</w:t>
      </w:r>
      <w:r>
        <w:rPr>
          <w:rFonts w:hint="eastAsia" w:ascii="仿宋" w:hAnsi="仿宋" w:eastAsia="仿宋" w:cs="FangSong_GB2312"/>
          <w:color w:val="000000"/>
          <w:sz w:val="24"/>
          <w:szCs w:val="24"/>
        </w:rPr>
        <w:t>0795-6122114</w:t>
      </w:r>
    </w:p>
    <w:p w14:paraId="447ADA05">
      <w:pPr>
        <w:ind w:right="600"/>
        <w:rPr>
          <w:rFonts w:asciiTheme="minorEastAsia" w:hAnsiTheme="minorEastAsia"/>
        </w:rPr>
      </w:pPr>
      <w:r>
        <w:rPr>
          <w:rFonts w:hint="eastAsia" w:ascii="仿宋" w:hAnsi="仿宋" w:eastAsia="仿宋" w:cs="FangSong_GB2312"/>
          <w:color w:val="000000"/>
          <w:sz w:val="24"/>
          <w:szCs w:val="24"/>
        </w:rPr>
        <w:t xml:space="preserve">                                                               年   月   日</w:t>
      </w:r>
    </w:p>
    <w:p w14:paraId="531E5E55">
      <w:pPr>
        <w:jc w:val="center"/>
        <w:rPr>
          <w:sz w:val="36"/>
          <w:szCs w:val="36"/>
        </w:rPr>
      </w:pPr>
      <w:r>
        <w:rPr>
          <w:rFonts w:hint="eastAsia"/>
          <w:sz w:val="36"/>
          <w:szCs w:val="36"/>
        </w:rPr>
        <w:t>租金和村管理费转出申请函</w:t>
      </w:r>
    </w:p>
    <w:p w14:paraId="4F30A2DE">
      <w:pPr>
        <w:jc w:val="left"/>
        <w:rPr>
          <w:kern w:val="0"/>
          <w:sz w:val="28"/>
          <w:szCs w:val="28"/>
        </w:rPr>
      </w:pPr>
      <w:r>
        <w:rPr>
          <w:rFonts w:hint="eastAsia"/>
          <w:sz w:val="28"/>
          <w:szCs w:val="28"/>
        </w:rPr>
        <w:t>丰城市农村产权交易中心：</w:t>
      </w:r>
    </w:p>
    <w:p w14:paraId="649B83A6">
      <w:pPr>
        <w:ind w:firstLine="560" w:firstLineChars="200"/>
        <w:jc w:val="left"/>
        <w:rPr>
          <w:sz w:val="28"/>
          <w:szCs w:val="28"/>
        </w:rPr>
      </w:pPr>
      <w:r>
        <w:rPr>
          <w:rFonts w:hint="eastAsia"/>
          <w:sz w:val="28"/>
          <w:szCs w:val="28"/>
        </w:rPr>
        <w:t>我方</w:t>
      </w:r>
      <w:r>
        <w:rPr>
          <w:rFonts w:hint="eastAsia"/>
          <w:sz w:val="28"/>
          <w:szCs w:val="28"/>
          <w:u w:val="single"/>
        </w:rPr>
        <w:t xml:space="preserve">     </w:t>
      </w:r>
      <w:r>
        <w:rPr>
          <w:rFonts w:hint="eastAsia"/>
          <w:sz w:val="28"/>
          <w:szCs w:val="28"/>
        </w:rPr>
        <w:t>在贵中心竞拍交易成功的项目（项目编号</w:t>
      </w:r>
      <w:r>
        <w:rPr>
          <w:rFonts w:hint="eastAsia"/>
          <w:sz w:val="28"/>
          <w:szCs w:val="28"/>
          <w:u w:val="single"/>
        </w:rPr>
        <w:t xml:space="preserve">               </w:t>
      </w:r>
      <w:r>
        <w:rPr>
          <w:rFonts w:hint="eastAsia"/>
          <w:sz w:val="28"/>
          <w:szCs w:val="28"/>
        </w:rPr>
        <w:t>）标的名称（</w:t>
      </w:r>
      <w:r>
        <w:rPr>
          <w:rFonts w:hint="eastAsia"/>
          <w:sz w:val="28"/>
          <w:szCs w:val="28"/>
          <w:u w:val="single"/>
        </w:rPr>
        <w:t xml:space="preserve">               </w:t>
      </w:r>
      <w:r>
        <w:rPr>
          <w:rFonts w:hint="eastAsia"/>
          <w:sz w:val="28"/>
          <w:szCs w:val="28"/>
        </w:rPr>
        <w:t>）现我交易双方已经办妥该项目一切事务且无任何法律纠纷，我方申请贵中心将此次交易的产权交易价款按我交易双方签定的合同约定，采取以下的第</w:t>
      </w:r>
      <w:r>
        <w:rPr>
          <w:rFonts w:hint="eastAsia"/>
          <w:sz w:val="28"/>
          <w:szCs w:val="28"/>
          <w:u w:val="single"/>
        </w:rPr>
        <w:t xml:space="preserve">      </w:t>
      </w:r>
      <w:r>
        <w:rPr>
          <w:rFonts w:hint="eastAsia"/>
          <w:sz w:val="28"/>
          <w:szCs w:val="28"/>
        </w:rPr>
        <w:t>种支付方式划转到下面帐户：</w:t>
      </w:r>
    </w:p>
    <w:p w14:paraId="5F078BA3">
      <w:pPr>
        <w:spacing w:line="360" w:lineRule="auto"/>
        <w:jc w:val="left"/>
        <w:rPr>
          <w:rFonts w:ascii="仿宋" w:hAnsi="仿宋" w:eastAsia="仿宋" w:cs="FangSong_GB2312"/>
          <w:color w:val="000000"/>
          <w:sz w:val="28"/>
          <w:szCs w:val="28"/>
        </w:rPr>
      </w:pPr>
      <w:r>
        <w:rPr>
          <w:b/>
          <w:sz w:val="28"/>
          <w:szCs w:val="28"/>
        </w:rPr>
        <w:t>1.</w:t>
      </w:r>
      <w:r>
        <w:rPr>
          <w:rFonts w:hint="eastAsia"/>
          <w:sz w:val="28"/>
          <w:szCs w:val="28"/>
        </w:rPr>
        <w:t>①一次性支付：人民币（大写）</w:t>
      </w:r>
      <w:r>
        <w:rPr>
          <w:rFonts w:hint="eastAsia"/>
          <w:sz w:val="28"/>
          <w:szCs w:val="28"/>
          <w:u w:val="single"/>
        </w:rPr>
        <w:t xml:space="preserve">              </w:t>
      </w:r>
      <w:r>
        <w:rPr>
          <w:rFonts w:hint="eastAsia" w:ascii="仿宋" w:hAnsi="仿宋" w:eastAsia="仿宋" w:cs="FangSong_GB2312"/>
          <w:color w:val="000000"/>
          <w:sz w:val="28"/>
          <w:szCs w:val="28"/>
        </w:rPr>
        <w:t>（小写）</w:t>
      </w:r>
      <w:r>
        <w:rPr>
          <w:rFonts w:hint="eastAsia" w:ascii="仿宋" w:hAnsi="仿宋" w:eastAsia="仿宋" w:cs="FangSong_GB2312"/>
          <w:color w:val="000000"/>
          <w:sz w:val="28"/>
          <w:szCs w:val="28"/>
          <w:u w:val="single"/>
        </w:rPr>
        <w:t>　           元</w:t>
      </w:r>
    </w:p>
    <w:p w14:paraId="7354F4B0">
      <w:pPr>
        <w:spacing w:line="360" w:lineRule="auto"/>
        <w:ind w:left="421" w:leftChars="134" w:hanging="140" w:hangingChars="50"/>
        <w:jc w:val="left"/>
        <w:rPr>
          <w:rFonts w:ascii="仿宋" w:hAnsi="仿宋" w:eastAsia="仿宋" w:cs="FangSong_GB2312"/>
          <w:color w:val="000000"/>
          <w:sz w:val="28"/>
          <w:szCs w:val="28"/>
          <w:u w:val="single"/>
        </w:rPr>
      </w:pPr>
      <w:r>
        <w:rPr>
          <w:rFonts w:hint="eastAsia"/>
          <w:sz w:val="28"/>
          <w:szCs w:val="28"/>
        </w:rPr>
        <w:t>②按年度支付</w:t>
      </w:r>
      <w:r>
        <w:rPr>
          <w:rFonts w:hint="eastAsia"/>
          <w:sz w:val="24"/>
          <w:szCs w:val="24"/>
        </w:rPr>
        <w:t>：</w:t>
      </w:r>
      <w:r>
        <w:rPr>
          <w:rFonts w:hint="eastAsia"/>
          <w:sz w:val="28"/>
          <w:szCs w:val="28"/>
        </w:rPr>
        <w:t>支付人民币（大写）</w:t>
      </w:r>
      <w:r>
        <w:rPr>
          <w:rFonts w:hint="eastAsia"/>
          <w:sz w:val="28"/>
          <w:szCs w:val="28"/>
          <w:u w:val="single"/>
        </w:rPr>
        <w:t xml:space="preserve">               </w:t>
      </w:r>
      <w:r>
        <w:rPr>
          <w:rFonts w:hint="eastAsia" w:ascii="仿宋" w:hAnsi="仿宋" w:eastAsia="仿宋" w:cs="FangSong_GB2312"/>
          <w:color w:val="000000"/>
          <w:sz w:val="28"/>
          <w:szCs w:val="28"/>
        </w:rPr>
        <w:t>（小写）</w:t>
      </w:r>
      <w:r>
        <w:rPr>
          <w:rFonts w:hint="eastAsia" w:ascii="仿宋" w:hAnsi="仿宋" w:eastAsia="仿宋" w:cs="FangSong_GB2312"/>
          <w:color w:val="000000"/>
          <w:sz w:val="28"/>
          <w:szCs w:val="28"/>
          <w:u w:val="single"/>
        </w:rPr>
        <w:t xml:space="preserve">       元</w:t>
      </w:r>
      <w:r>
        <w:rPr>
          <w:rFonts w:hint="eastAsia" w:ascii="仿宋" w:hAnsi="仿宋" w:eastAsia="仿宋" w:cs="FangSong_GB2312"/>
          <w:color w:val="000000"/>
          <w:sz w:val="28"/>
          <w:szCs w:val="28"/>
        </w:rPr>
        <w:t>　</w:t>
      </w:r>
    </w:p>
    <w:p w14:paraId="690DD7A7">
      <w:pPr>
        <w:spacing w:line="360" w:lineRule="auto"/>
        <w:ind w:left="421" w:leftChars="134" w:hanging="140" w:hangingChars="50"/>
        <w:jc w:val="left"/>
        <w:rPr>
          <w:sz w:val="28"/>
          <w:szCs w:val="28"/>
          <w:u w:val="single"/>
        </w:rPr>
      </w:pPr>
      <w:r>
        <w:rPr>
          <w:rFonts w:hint="eastAsia"/>
          <w:sz w:val="28"/>
          <w:szCs w:val="28"/>
        </w:rPr>
        <w:t>③按期支付：第一期人民币（</w:t>
      </w:r>
      <w:r>
        <w:rPr>
          <w:rFonts w:hint="eastAsia"/>
          <w:sz w:val="24"/>
          <w:szCs w:val="24"/>
        </w:rPr>
        <w:t>大写</w:t>
      </w:r>
      <w:r>
        <w:rPr>
          <w:rFonts w:hint="eastAsia"/>
          <w:sz w:val="28"/>
          <w:szCs w:val="28"/>
        </w:rPr>
        <w:t>）</w:t>
      </w:r>
      <w:r>
        <w:rPr>
          <w:rFonts w:hint="eastAsia"/>
          <w:sz w:val="28"/>
          <w:szCs w:val="28"/>
          <w:u w:val="single"/>
        </w:rPr>
        <w:t xml:space="preserve">              </w:t>
      </w:r>
      <w:r>
        <w:rPr>
          <w:rFonts w:hint="eastAsia"/>
          <w:sz w:val="28"/>
          <w:szCs w:val="28"/>
        </w:rPr>
        <w:t>（小写）</w:t>
      </w:r>
      <w:r>
        <w:rPr>
          <w:rFonts w:hint="eastAsia"/>
          <w:sz w:val="28"/>
          <w:szCs w:val="28"/>
          <w:u w:val="single"/>
        </w:rPr>
        <w:t>　       元</w:t>
      </w:r>
    </w:p>
    <w:p w14:paraId="790FB669">
      <w:pPr>
        <w:spacing w:line="360" w:lineRule="auto"/>
        <w:jc w:val="left"/>
        <w:rPr>
          <w:rFonts w:ascii="仿宋" w:hAnsi="仿宋" w:eastAsia="仿宋" w:cs="FangSong_GB2312"/>
          <w:color w:val="000000"/>
          <w:sz w:val="24"/>
          <w:szCs w:val="24"/>
          <w:u w:val="single"/>
        </w:rPr>
      </w:pPr>
      <w:r>
        <w:rPr>
          <w:b/>
          <w:sz w:val="28"/>
          <w:szCs w:val="28"/>
        </w:rPr>
        <w:t>2</w:t>
      </w:r>
      <w:r>
        <w:rPr>
          <w:sz w:val="28"/>
          <w:szCs w:val="28"/>
        </w:rPr>
        <w:t>.</w:t>
      </w:r>
      <w:r>
        <w:rPr>
          <w:rFonts w:hint="eastAsia"/>
          <w:sz w:val="28"/>
          <w:szCs w:val="28"/>
        </w:rPr>
        <w:t>村管理费（本期合同交易价款的</w:t>
      </w:r>
      <w:r>
        <w:rPr>
          <w:sz w:val="28"/>
          <w:szCs w:val="28"/>
        </w:rPr>
        <w:t>1</w:t>
      </w:r>
      <w:r>
        <w:rPr>
          <w:rFonts w:hint="eastAsia"/>
          <w:sz w:val="28"/>
          <w:szCs w:val="28"/>
        </w:rPr>
        <w:t>0％</w:t>
      </w:r>
      <w:r>
        <w:rPr>
          <w:rFonts w:hint="eastAsia"/>
          <w:kern w:val="0"/>
          <w:sz w:val="28"/>
          <w:szCs w:val="28"/>
        </w:rPr>
        <w:t>）</w:t>
      </w:r>
      <w:r>
        <w:rPr>
          <w:rFonts w:hint="eastAsia"/>
          <w:sz w:val="28"/>
          <w:szCs w:val="28"/>
        </w:rPr>
        <w:t>计人民币</w:t>
      </w:r>
    </w:p>
    <w:p w14:paraId="145D8F27">
      <w:pPr>
        <w:spacing w:line="360" w:lineRule="auto"/>
        <w:ind w:left="280" w:hanging="280" w:hangingChars="100"/>
        <w:jc w:val="left"/>
        <w:rPr>
          <w:rFonts w:ascii="仿宋" w:hAnsi="仿宋" w:eastAsia="仿宋" w:cs="FangSong_GB2312"/>
          <w:color w:val="000000"/>
          <w:sz w:val="28"/>
          <w:szCs w:val="28"/>
        </w:rPr>
      </w:pPr>
      <w:r>
        <w:rPr>
          <w:rFonts w:hint="eastAsia"/>
          <w:sz w:val="28"/>
          <w:szCs w:val="28"/>
        </w:rPr>
        <w:t>（大写）</w:t>
      </w:r>
      <w:r>
        <w:rPr>
          <w:rFonts w:hint="eastAsia" w:ascii="仿宋" w:hAnsi="仿宋" w:eastAsia="仿宋" w:cs="FangSong_GB2312"/>
          <w:color w:val="000000"/>
          <w:sz w:val="28"/>
          <w:szCs w:val="28"/>
          <w:u w:val="single"/>
        </w:rPr>
        <w:t xml:space="preserve">              </w:t>
      </w:r>
      <w:r>
        <w:rPr>
          <w:rFonts w:ascii="仿宋" w:hAnsi="仿宋" w:eastAsia="仿宋" w:cs="FangSong_GB2312"/>
          <w:color w:val="000000"/>
          <w:sz w:val="28"/>
          <w:szCs w:val="28"/>
          <w:u w:val="single"/>
        </w:rPr>
        <w:fldChar w:fldCharType="begin"/>
      </w:r>
      <w:r>
        <w:rPr>
          <w:rFonts w:hint="eastAsia" w:ascii="仿宋" w:hAnsi="仿宋" w:eastAsia="仿宋" w:cs="FangSong_GB2312"/>
          <w:color w:val="000000"/>
          <w:sz w:val="28"/>
          <w:szCs w:val="28"/>
          <w:u w:val="single"/>
        </w:rPr>
        <w:instrText xml:space="preserve">MERGEFIELD 村管理费大写</w:instrText>
      </w:r>
      <w:r>
        <w:rPr>
          <w:rFonts w:ascii="仿宋" w:hAnsi="仿宋" w:eastAsia="仿宋" w:cs="FangSong_GB2312"/>
          <w:color w:val="000000"/>
          <w:sz w:val="28"/>
          <w:szCs w:val="28"/>
          <w:u w:val="single"/>
        </w:rPr>
        <w:fldChar w:fldCharType="end"/>
      </w:r>
      <w:r>
        <w:rPr>
          <w:rFonts w:hint="eastAsia" w:ascii="仿宋" w:hAnsi="仿宋" w:eastAsia="仿宋" w:cs="FangSong_GB2312"/>
          <w:color w:val="000000"/>
          <w:sz w:val="28"/>
          <w:szCs w:val="28"/>
        </w:rPr>
        <w:t>（小写）</w:t>
      </w:r>
      <w:r>
        <w:rPr>
          <w:rFonts w:hint="eastAsia" w:ascii="仿宋" w:hAnsi="仿宋" w:eastAsia="仿宋" w:cs="FangSong_GB2312"/>
          <w:color w:val="000000"/>
          <w:sz w:val="28"/>
          <w:szCs w:val="28"/>
          <w:u w:val="single"/>
        </w:rPr>
        <w:t xml:space="preserve">             元</w:t>
      </w:r>
    </w:p>
    <w:p w14:paraId="591D2DA9">
      <w:pPr>
        <w:spacing w:line="360" w:lineRule="auto"/>
        <w:ind w:left="281" w:hanging="281" w:hangingChars="100"/>
        <w:jc w:val="left"/>
        <w:rPr>
          <w:b/>
          <w:sz w:val="28"/>
          <w:szCs w:val="28"/>
          <w:u w:val="single"/>
        </w:rPr>
      </w:pPr>
      <w:r>
        <w:rPr>
          <w:b/>
          <w:sz w:val="28"/>
          <w:szCs w:val="28"/>
        </w:rPr>
        <w:t>3.</w:t>
      </w:r>
      <w:r>
        <w:rPr>
          <w:rFonts w:hint="eastAsia"/>
          <w:b/>
          <w:sz w:val="28"/>
          <w:szCs w:val="28"/>
        </w:rPr>
        <w:t>以上合计：人民币（大写）</w:t>
      </w:r>
      <w:r>
        <w:rPr>
          <w:rFonts w:hint="eastAsia"/>
          <w:b/>
          <w:sz w:val="28"/>
          <w:szCs w:val="28"/>
          <w:u w:val="single"/>
        </w:rPr>
        <w:t xml:space="preserve">            </w:t>
      </w:r>
      <w:r>
        <w:rPr>
          <w:rFonts w:hint="eastAsia"/>
          <w:b/>
          <w:sz w:val="28"/>
          <w:szCs w:val="28"/>
        </w:rPr>
        <w:t>（小写）</w:t>
      </w:r>
      <w:r>
        <w:rPr>
          <w:rFonts w:hint="eastAsia"/>
          <w:b/>
          <w:sz w:val="28"/>
          <w:szCs w:val="28"/>
          <w:u w:val="single"/>
        </w:rPr>
        <w:t xml:space="preserve">            元</w:t>
      </w:r>
    </w:p>
    <w:p w14:paraId="4C2FDD06">
      <w:pPr>
        <w:rPr>
          <w:sz w:val="28"/>
          <w:szCs w:val="28"/>
        </w:rPr>
      </w:pPr>
      <w:r>
        <w:rPr>
          <w:rFonts w:hint="eastAsia"/>
          <w:sz w:val="24"/>
          <w:szCs w:val="28"/>
        </w:rPr>
        <w:t>注：（此笔产权交易价款为</w:t>
      </w:r>
      <w:r>
        <w:rPr>
          <w:rFonts w:hint="eastAsia"/>
          <w:sz w:val="24"/>
          <w:szCs w:val="28"/>
          <w:u w:val="single"/>
        </w:rPr>
        <w:t xml:space="preserve">    </w:t>
      </w:r>
      <w:r>
        <w:rPr>
          <w:rFonts w:hint="eastAsia" w:ascii="仿宋" w:hAnsi="仿宋" w:eastAsia="仿宋" w:cs="FangSong_GB2312"/>
          <w:color w:val="000000"/>
          <w:sz w:val="24"/>
          <w:szCs w:val="28"/>
        </w:rPr>
        <w:t>年</w:t>
      </w:r>
      <w:r>
        <w:rPr>
          <w:rFonts w:hint="eastAsia" w:ascii="仿宋" w:hAnsi="仿宋" w:eastAsia="仿宋" w:cs="FangSong_GB2312"/>
          <w:color w:val="000000"/>
          <w:sz w:val="24"/>
          <w:szCs w:val="28"/>
          <w:u w:val="single"/>
        </w:rPr>
        <w:t xml:space="preserve">    </w:t>
      </w:r>
      <w:r>
        <w:rPr>
          <w:rFonts w:hint="eastAsia" w:ascii="仿宋" w:hAnsi="仿宋" w:eastAsia="仿宋" w:cs="FangSong_GB2312"/>
          <w:color w:val="000000"/>
          <w:sz w:val="24"/>
          <w:szCs w:val="28"/>
        </w:rPr>
        <w:t>月</w:t>
      </w:r>
      <w:r>
        <w:rPr>
          <w:rFonts w:hint="eastAsia" w:ascii="仿宋" w:hAnsi="仿宋" w:eastAsia="仿宋" w:cs="FangSong_GB2312"/>
          <w:color w:val="000000"/>
          <w:sz w:val="24"/>
          <w:szCs w:val="28"/>
          <w:u w:val="single"/>
        </w:rPr>
        <w:t xml:space="preserve">    </w:t>
      </w:r>
      <w:r>
        <w:rPr>
          <w:rFonts w:hint="eastAsia" w:ascii="仿宋" w:hAnsi="仿宋" w:eastAsia="仿宋" w:cs="FangSong_GB2312"/>
          <w:color w:val="000000"/>
          <w:sz w:val="24"/>
          <w:szCs w:val="28"/>
        </w:rPr>
        <w:t>日至</w:t>
      </w:r>
      <w:r>
        <w:rPr>
          <w:rFonts w:hint="eastAsia" w:ascii="仿宋" w:hAnsi="仿宋" w:eastAsia="仿宋" w:cs="FangSong_GB2312"/>
          <w:color w:val="000000"/>
          <w:sz w:val="24"/>
          <w:szCs w:val="28"/>
          <w:u w:val="single"/>
        </w:rPr>
        <w:t xml:space="preserve">     </w:t>
      </w:r>
      <w:r>
        <w:rPr>
          <w:rFonts w:hint="eastAsia" w:ascii="仿宋" w:hAnsi="仿宋" w:eastAsia="仿宋" w:cs="FangSong_GB2312"/>
          <w:color w:val="000000"/>
          <w:sz w:val="24"/>
          <w:szCs w:val="28"/>
        </w:rPr>
        <w:t>年</w:t>
      </w:r>
      <w:r>
        <w:rPr>
          <w:rFonts w:hint="eastAsia" w:ascii="仿宋" w:hAnsi="仿宋" w:eastAsia="仿宋" w:cs="FangSong_GB2312"/>
          <w:color w:val="000000"/>
          <w:sz w:val="24"/>
          <w:szCs w:val="28"/>
          <w:u w:val="single"/>
        </w:rPr>
        <w:t xml:space="preserve">     </w:t>
      </w:r>
      <w:r>
        <w:rPr>
          <w:rFonts w:hint="eastAsia" w:ascii="仿宋" w:hAnsi="仿宋" w:eastAsia="仿宋" w:cs="FangSong_GB2312"/>
          <w:color w:val="000000"/>
          <w:sz w:val="24"/>
          <w:szCs w:val="28"/>
        </w:rPr>
        <w:t>月</w:t>
      </w:r>
      <w:r>
        <w:rPr>
          <w:rFonts w:hint="eastAsia" w:ascii="仿宋" w:hAnsi="仿宋" w:eastAsia="仿宋" w:cs="FangSong_GB2312"/>
          <w:color w:val="000000"/>
          <w:sz w:val="24"/>
          <w:szCs w:val="28"/>
          <w:u w:val="single"/>
        </w:rPr>
        <w:t xml:space="preserve">    </w:t>
      </w:r>
      <w:r>
        <w:rPr>
          <w:rFonts w:hint="eastAsia" w:ascii="仿宋" w:hAnsi="仿宋" w:eastAsia="仿宋" w:cs="FangSong_GB2312"/>
          <w:color w:val="000000"/>
          <w:sz w:val="24"/>
          <w:szCs w:val="28"/>
        </w:rPr>
        <w:t>日的应交款项</w:t>
      </w:r>
      <w:r>
        <w:rPr>
          <w:rFonts w:hint="eastAsia"/>
          <w:sz w:val="24"/>
          <w:szCs w:val="28"/>
        </w:rPr>
        <w:t>）。</w:t>
      </w:r>
    </w:p>
    <w:p w14:paraId="4D312588">
      <w:pPr>
        <w:jc w:val="left"/>
        <w:rPr>
          <w:sz w:val="28"/>
          <w:szCs w:val="28"/>
        </w:rPr>
      </w:pPr>
      <w:r>
        <mc:AlternateContent>
          <mc:Choice Requires="wps">
            <w:drawing>
              <wp:anchor distT="0" distB="0" distL="114300" distR="114300" simplePos="0" relativeHeight="251712512" behindDoc="0" locked="0" layoutInCell="1" allowOverlap="1">
                <wp:simplePos x="0" y="0"/>
                <wp:positionH relativeFrom="column">
                  <wp:posOffset>-29210</wp:posOffset>
                </wp:positionH>
                <wp:positionV relativeFrom="paragraph">
                  <wp:posOffset>24765</wp:posOffset>
                </wp:positionV>
                <wp:extent cx="5695950" cy="1247775"/>
                <wp:effectExtent l="4445" t="4445" r="14605" b="5080"/>
                <wp:wrapNone/>
                <wp:docPr id="9" name="文本框 1110"/>
                <wp:cNvGraphicFramePr/>
                <a:graphic xmlns:a="http://schemas.openxmlformats.org/drawingml/2006/main">
                  <a:graphicData uri="http://schemas.microsoft.com/office/word/2010/wordprocessingShape">
                    <wps:wsp>
                      <wps:cNvSpPr txBox="1"/>
                      <wps:spPr>
                        <a:xfrm>
                          <a:off x="0" y="0"/>
                          <a:ext cx="5695950" cy="12477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341E07">
                            <w:pPr>
                              <w:jc w:val="left"/>
                              <w:rPr>
                                <w:sz w:val="28"/>
                                <w:szCs w:val="28"/>
                              </w:rPr>
                            </w:pPr>
                            <w:r>
                              <w:rPr>
                                <w:rFonts w:hint="eastAsia"/>
                                <w:sz w:val="28"/>
                                <w:szCs w:val="28"/>
                              </w:rPr>
                              <w:t>开户名：</w:t>
                            </w:r>
                          </w:p>
                          <w:p w14:paraId="0E9F9C43">
                            <w:pPr>
                              <w:jc w:val="left"/>
                              <w:rPr>
                                <w:sz w:val="28"/>
                                <w:szCs w:val="28"/>
                              </w:rPr>
                            </w:pPr>
                            <w:r>
                              <w:rPr>
                                <w:rFonts w:hint="eastAsia"/>
                                <w:sz w:val="28"/>
                                <w:szCs w:val="28"/>
                              </w:rPr>
                              <w:t>帐　号：</w:t>
                            </w:r>
                          </w:p>
                          <w:p w14:paraId="07C1F3BB">
                            <w:pPr>
                              <w:jc w:val="left"/>
                              <w:rPr>
                                <w:sz w:val="28"/>
                                <w:szCs w:val="28"/>
                              </w:rPr>
                            </w:pPr>
                            <w:r>
                              <w:rPr>
                                <w:rFonts w:hint="eastAsia"/>
                                <w:sz w:val="28"/>
                                <w:szCs w:val="28"/>
                              </w:rPr>
                              <w:t>开户银行：</w:t>
                            </w:r>
                          </w:p>
                          <w:p w14:paraId="2760B3CC">
                            <w:pPr>
                              <w:jc w:val="left"/>
                              <w:rPr>
                                <w:rFonts w:ascii="仿宋" w:hAnsi="仿宋" w:eastAsia="仿宋" w:cs="FangSong_GB2312"/>
                                <w:color w:val="000000"/>
                                <w:sz w:val="24"/>
                                <w:szCs w:val="24"/>
                              </w:rPr>
                            </w:pPr>
                            <w:r>
                              <w:rPr>
                                <w:rFonts w:hint="eastAsia"/>
                                <w:sz w:val="28"/>
                                <w:szCs w:val="28"/>
                              </w:rPr>
                              <w:t>开户名：</w:t>
                            </w:r>
                          </w:p>
                          <w:p w14:paraId="03E5F62B">
                            <w:pPr>
                              <w:jc w:val="left"/>
                              <w:rPr>
                                <w:sz w:val="28"/>
                                <w:szCs w:val="28"/>
                              </w:rPr>
                            </w:pPr>
                            <w:r>
                              <w:rPr>
                                <w:rFonts w:hint="eastAsia"/>
                                <w:sz w:val="28"/>
                                <w:szCs w:val="28"/>
                              </w:rPr>
                              <w:t>帐　号：</w:t>
                            </w:r>
                          </w:p>
                          <w:p w14:paraId="59069937">
                            <w:pPr>
                              <w:jc w:val="left"/>
                              <w:rPr>
                                <w:sz w:val="28"/>
                                <w:szCs w:val="28"/>
                              </w:rPr>
                            </w:pPr>
                            <w:r>
                              <w:rPr>
                                <w:rFonts w:hint="eastAsia"/>
                                <w:sz w:val="28"/>
                                <w:szCs w:val="28"/>
                              </w:rPr>
                              <w:t>开户银行：</w:t>
                            </w:r>
                          </w:p>
                          <w:p w14:paraId="44A6F461"/>
                        </w:txbxContent>
                      </wps:txbx>
                      <wps:bodyPr upright="1"/>
                    </wps:wsp>
                  </a:graphicData>
                </a:graphic>
              </wp:anchor>
            </w:drawing>
          </mc:Choice>
          <mc:Fallback>
            <w:pict>
              <v:shape id="文本框 1110" o:spid="_x0000_s1026" o:spt="202" type="#_x0000_t202" style="position:absolute;left:0pt;margin-left:-2.3pt;margin-top:1.95pt;height:98.25pt;width:448.5pt;z-index:251712512;mso-width-relative:page;mso-height-relative:page;" fillcolor="#FFFFFF" filled="t" stroked="t" coordsize="21600,21600" o:gfxdata="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4lsrR2AAAAAgBAAAPAAAAAAAAAAEAIAAA&#10;ACIAAABkcnMvZG93bnJldi54bWxQSwECFAAUAAAACACHTuJA+vs7uAwCAAA6BAAADgAAAAAAAAAB&#10;ACAAAAAnAQAAZHJzL2Uyb0RvYy54bWxQSwUGAAAAAAYABgBZAQAApQUAAAAA&#10;">
                <v:fill on="t" focussize="0,0"/>
                <v:stroke color="#000000" joinstyle="miter"/>
                <v:imagedata o:title=""/>
                <o:lock v:ext="edit" aspectratio="f"/>
                <v:textbox>
                  <w:txbxContent>
                    <w:p w14:paraId="22341E07">
                      <w:pPr>
                        <w:jc w:val="left"/>
                        <w:rPr>
                          <w:sz w:val="28"/>
                          <w:szCs w:val="28"/>
                        </w:rPr>
                      </w:pPr>
                      <w:r>
                        <w:rPr>
                          <w:rFonts w:hint="eastAsia"/>
                          <w:sz w:val="28"/>
                          <w:szCs w:val="28"/>
                        </w:rPr>
                        <w:t>开户名：</w:t>
                      </w:r>
                    </w:p>
                    <w:p w14:paraId="0E9F9C43">
                      <w:pPr>
                        <w:jc w:val="left"/>
                        <w:rPr>
                          <w:sz w:val="28"/>
                          <w:szCs w:val="28"/>
                        </w:rPr>
                      </w:pPr>
                      <w:r>
                        <w:rPr>
                          <w:rFonts w:hint="eastAsia"/>
                          <w:sz w:val="28"/>
                          <w:szCs w:val="28"/>
                        </w:rPr>
                        <w:t>帐　号：</w:t>
                      </w:r>
                    </w:p>
                    <w:p w14:paraId="07C1F3BB">
                      <w:pPr>
                        <w:jc w:val="left"/>
                        <w:rPr>
                          <w:sz w:val="28"/>
                          <w:szCs w:val="28"/>
                        </w:rPr>
                      </w:pPr>
                      <w:r>
                        <w:rPr>
                          <w:rFonts w:hint="eastAsia"/>
                          <w:sz w:val="28"/>
                          <w:szCs w:val="28"/>
                        </w:rPr>
                        <w:t>开户银行：</w:t>
                      </w:r>
                    </w:p>
                    <w:p w14:paraId="2760B3CC">
                      <w:pPr>
                        <w:jc w:val="left"/>
                        <w:rPr>
                          <w:rFonts w:ascii="仿宋" w:hAnsi="仿宋" w:eastAsia="仿宋" w:cs="FangSong_GB2312"/>
                          <w:color w:val="000000"/>
                          <w:sz w:val="24"/>
                          <w:szCs w:val="24"/>
                        </w:rPr>
                      </w:pPr>
                      <w:r>
                        <w:rPr>
                          <w:rFonts w:hint="eastAsia"/>
                          <w:sz w:val="28"/>
                          <w:szCs w:val="28"/>
                        </w:rPr>
                        <w:t>开户名：</w:t>
                      </w:r>
                    </w:p>
                    <w:p w14:paraId="03E5F62B">
                      <w:pPr>
                        <w:jc w:val="left"/>
                        <w:rPr>
                          <w:sz w:val="28"/>
                          <w:szCs w:val="28"/>
                        </w:rPr>
                      </w:pPr>
                      <w:r>
                        <w:rPr>
                          <w:rFonts w:hint="eastAsia"/>
                          <w:sz w:val="28"/>
                          <w:szCs w:val="28"/>
                        </w:rPr>
                        <w:t>帐　号：</w:t>
                      </w:r>
                    </w:p>
                    <w:p w14:paraId="59069937">
                      <w:pPr>
                        <w:jc w:val="left"/>
                        <w:rPr>
                          <w:sz w:val="28"/>
                          <w:szCs w:val="28"/>
                        </w:rPr>
                      </w:pPr>
                      <w:r>
                        <w:rPr>
                          <w:rFonts w:hint="eastAsia"/>
                          <w:sz w:val="28"/>
                          <w:szCs w:val="28"/>
                        </w:rPr>
                        <w:t>开户银行：</w:t>
                      </w:r>
                    </w:p>
                    <w:p w14:paraId="44A6F461"/>
                  </w:txbxContent>
                </v:textbox>
              </v:shape>
            </w:pict>
          </mc:Fallback>
        </mc:AlternateContent>
      </w:r>
    </w:p>
    <w:p w14:paraId="3492E1D0">
      <w:pPr>
        <w:jc w:val="left"/>
        <w:rPr>
          <w:sz w:val="28"/>
          <w:szCs w:val="28"/>
        </w:rPr>
      </w:pPr>
    </w:p>
    <w:p w14:paraId="09B83693">
      <w:pPr>
        <w:jc w:val="left"/>
        <w:rPr>
          <w:sz w:val="28"/>
          <w:szCs w:val="28"/>
        </w:rPr>
      </w:pPr>
    </w:p>
    <w:p w14:paraId="1731434E">
      <w:pPr>
        <w:jc w:val="left"/>
        <w:rPr>
          <w:sz w:val="28"/>
          <w:szCs w:val="28"/>
        </w:rPr>
      </w:pPr>
      <w:r>
        <w:rPr>
          <w:rFonts w:hint="eastAsia"/>
          <w:sz w:val="28"/>
          <w:szCs w:val="28"/>
        </w:rPr>
        <w:t>申请单位（个人）签字：　　　　　　　出让方单位（个人）签章：</w:t>
      </w:r>
    </w:p>
    <w:p w14:paraId="31A6F49F">
      <w:pPr>
        <w:jc w:val="left"/>
        <w:rPr>
          <w:sz w:val="28"/>
          <w:szCs w:val="28"/>
        </w:rPr>
      </w:pPr>
      <w:r>
        <w:rPr>
          <w:rFonts w:hint="eastAsia"/>
          <w:sz w:val="28"/>
          <w:szCs w:val="28"/>
        </w:rPr>
        <w:t>盖公章（手印）　　　　　　　　　　　盖公章（手印）</w:t>
      </w:r>
    </w:p>
    <w:p w14:paraId="40E03C11">
      <w:pPr>
        <w:jc w:val="left"/>
        <w:rPr>
          <w:rFonts w:ascii="宋体" w:hAnsi="宋体" w:cs="宋体"/>
          <w:color w:val="333333"/>
          <w:kern w:val="0"/>
          <w:sz w:val="24"/>
          <w:szCs w:val="24"/>
        </w:rPr>
      </w:pPr>
      <w:r>
        <w:rPr>
          <w:rFonts w:hint="eastAsia"/>
          <w:sz w:val="28"/>
          <w:szCs w:val="28"/>
        </w:rPr>
        <w:t>电话号码：　                        电话号码：</w:t>
      </w:r>
    </w:p>
    <w:p w14:paraId="034651EC">
      <w:pPr>
        <w:jc w:val="left"/>
        <w:rPr>
          <w:sz w:val="28"/>
          <w:szCs w:val="28"/>
        </w:rPr>
      </w:pPr>
      <w:r>
        <w:rPr>
          <w:rFonts w:hint="eastAsia"/>
          <w:sz w:val="28"/>
          <w:szCs w:val="28"/>
        </w:rPr>
        <w:t>日　期：  年   月  日　　　   　    日　期：   年   月   日</w:t>
      </w:r>
    </w:p>
    <w:p w14:paraId="4054411B">
      <w:pPr>
        <w:jc w:val="left"/>
        <w:rPr>
          <w:sz w:val="28"/>
          <w:szCs w:val="28"/>
        </w:rPr>
      </w:pPr>
      <w:r>
        <w:rPr>
          <w:rFonts w:hint="eastAsia"/>
          <w:sz w:val="28"/>
          <w:szCs w:val="28"/>
        </w:rPr>
        <w:t>丰城市农村产权交易中心负责人签章：</w:t>
      </w:r>
    </w:p>
    <w:p w14:paraId="27273D22">
      <w:pPr>
        <w:jc w:val="left"/>
        <w:rPr>
          <w:sz w:val="28"/>
          <w:szCs w:val="28"/>
        </w:rPr>
      </w:pPr>
      <w:r>
        <w:rPr>
          <w:rFonts w:hint="eastAsia"/>
          <w:sz w:val="28"/>
          <w:szCs w:val="28"/>
        </w:rPr>
        <w:t>农交中心盖章：　　　　　　　　　　　</w:t>
      </w:r>
    </w:p>
    <w:p w14:paraId="0E939129">
      <w:pPr>
        <w:jc w:val="left"/>
        <w:rPr>
          <w:sz w:val="28"/>
          <w:szCs w:val="28"/>
        </w:rPr>
      </w:pPr>
    </w:p>
    <w:p w14:paraId="21B8DEC7">
      <w:pPr>
        <w:widowControl/>
        <w:jc w:val="left"/>
        <w:rPr>
          <w:sz w:val="28"/>
          <w:szCs w:val="28"/>
        </w:rPr>
      </w:pPr>
      <w:r>
        <w:rPr>
          <w:sz w:val="28"/>
          <w:szCs w:val="28"/>
        </w:rPr>
        <w:br w:type="page"/>
      </w:r>
    </w:p>
    <w:p w14:paraId="589296C7">
      <w:pPr>
        <w:pStyle w:val="2"/>
        <w:rPr>
          <w:szCs w:val="36"/>
        </w:rPr>
      </w:pPr>
      <w:r>
        <w:rPr>
          <w:rFonts w:hint="eastAsia"/>
        </w:rPr>
        <w:t>收款函</w:t>
      </w:r>
    </w:p>
    <w:p w14:paraId="1D7A063A">
      <w:pPr>
        <w:rPr>
          <w:sz w:val="30"/>
          <w:szCs w:val="30"/>
        </w:rPr>
      </w:pPr>
    </w:p>
    <w:p w14:paraId="1DC63A20">
      <w:pPr>
        <w:rPr>
          <w:sz w:val="30"/>
          <w:szCs w:val="30"/>
        </w:rPr>
      </w:pPr>
      <w:r>
        <w:rPr>
          <w:rFonts w:hint="eastAsia"/>
          <w:sz w:val="30"/>
          <w:szCs w:val="30"/>
        </w:rPr>
        <w:t>丰城市产权交易中心：</w:t>
      </w:r>
    </w:p>
    <w:p w14:paraId="102A2D04">
      <w:pPr>
        <w:wordWrap w:val="0"/>
        <w:ind w:firstLine="600" w:firstLineChars="200"/>
        <w:rPr>
          <w:sz w:val="30"/>
          <w:szCs w:val="30"/>
        </w:rPr>
      </w:pPr>
      <w:r>
        <w:rPr>
          <w:rFonts w:hint="eastAsia"/>
          <w:sz w:val="30"/>
          <w:szCs w:val="30"/>
        </w:rPr>
        <w:t>我方</w:t>
      </w:r>
      <w:r>
        <w:rPr>
          <w:rFonts w:hint="eastAsia"/>
          <w:sz w:val="30"/>
          <w:szCs w:val="30"/>
          <w:u w:val="single"/>
        </w:rPr>
        <w:t>　　　　　　　　　　　　　　</w:t>
      </w:r>
      <w:r>
        <w:rPr>
          <w:rFonts w:hint="eastAsia"/>
          <w:sz w:val="30"/>
          <w:szCs w:val="30"/>
        </w:rPr>
        <w:t>已收到贵中心转</w:t>
      </w:r>
      <w:r>
        <w:rPr>
          <w:rFonts w:hint="eastAsia"/>
          <w:spacing w:val="20"/>
          <w:w w:val="93"/>
          <w:kern w:val="0"/>
          <w:sz w:val="30"/>
          <w:szCs w:val="30"/>
        </w:rPr>
        <w:t>来受让方</w:t>
      </w:r>
      <w:r>
        <w:rPr>
          <w:rFonts w:hint="eastAsia"/>
          <w:spacing w:val="20"/>
          <w:w w:val="93"/>
          <w:kern w:val="0"/>
          <w:sz w:val="30"/>
          <w:szCs w:val="30"/>
          <w:u w:val="single"/>
        </w:rPr>
        <w:t>　　　　　</w:t>
      </w:r>
      <w:r>
        <w:rPr>
          <w:rFonts w:hint="eastAsia"/>
          <w:spacing w:val="20"/>
          <w:w w:val="93"/>
          <w:kern w:val="0"/>
          <w:sz w:val="30"/>
          <w:szCs w:val="30"/>
        </w:rPr>
        <w:t>支付的项</w:t>
      </w:r>
      <w:r>
        <w:rPr>
          <w:rFonts w:hint="eastAsia"/>
          <w:spacing w:val="4"/>
          <w:w w:val="93"/>
          <w:kern w:val="0"/>
          <w:sz w:val="30"/>
          <w:szCs w:val="30"/>
        </w:rPr>
        <w:t>目</w:t>
      </w:r>
      <w:r>
        <w:rPr>
          <w:rFonts w:hint="eastAsia"/>
          <w:spacing w:val="0"/>
          <w:w w:val="86"/>
          <w:kern w:val="0"/>
          <w:sz w:val="30"/>
          <w:szCs w:val="30"/>
          <w:fitText w:val="516" w:id="2073880833"/>
        </w:rPr>
        <w:t>（项</w:t>
      </w:r>
      <w:r>
        <w:rPr>
          <w:rFonts w:hint="eastAsia"/>
          <w:sz w:val="30"/>
          <w:szCs w:val="30"/>
        </w:rPr>
        <w:t>目编号</w:t>
      </w:r>
      <w:r>
        <w:rPr>
          <w:rFonts w:hint="eastAsia"/>
          <w:sz w:val="30"/>
          <w:szCs w:val="30"/>
          <w:u w:val="single"/>
        </w:rPr>
        <w:t>　　　　　　　　</w:t>
      </w:r>
      <w:r>
        <w:rPr>
          <w:rFonts w:hint="eastAsia"/>
          <w:sz w:val="30"/>
          <w:szCs w:val="30"/>
        </w:rPr>
        <w:t>）标的名称（</w:t>
      </w:r>
      <w:r>
        <w:rPr>
          <w:rFonts w:hint="eastAsia"/>
          <w:sz w:val="30"/>
          <w:szCs w:val="30"/>
          <w:u w:val="single"/>
        </w:rPr>
        <w:t>　　　　　　　　　　</w:t>
      </w:r>
      <w:r>
        <w:rPr>
          <w:rFonts w:hint="eastAsia"/>
          <w:sz w:val="30"/>
          <w:szCs w:val="30"/>
        </w:rPr>
        <w:t>）的：</w:t>
      </w:r>
    </w:p>
    <w:p w14:paraId="33BFE3E1">
      <w:pPr>
        <w:wordWrap w:val="0"/>
        <w:ind w:firstLine="600" w:firstLineChars="200"/>
        <w:rPr>
          <w:spacing w:val="3"/>
          <w:w w:val="96"/>
          <w:kern w:val="0"/>
          <w:sz w:val="30"/>
          <w:szCs w:val="30"/>
        </w:rPr>
      </w:pPr>
      <w:r>
        <w:rPr>
          <w:rFonts w:hint="eastAsia"/>
          <w:sz w:val="30"/>
          <w:szCs w:val="30"/>
        </w:rPr>
        <w:t>1、产权交易价款人民币（大写）</w:t>
      </w:r>
      <w:r>
        <w:rPr>
          <w:rFonts w:hint="eastAsia"/>
          <w:sz w:val="30"/>
          <w:szCs w:val="30"/>
          <w:u w:val="single"/>
        </w:rPr>
        <w:t>　　　　　　　</w:t>
      </w:r>
      <w:r>
        <w:rPr>
          <w:rFonts w:hint="eastAsia"/>
          <w:sz w:val="30"/>
          <w:szCs w:val="30"/>
        </w:rPr>
        <w:t>（小写）</w:t>
      </w:r>
      <w:r>
        <w:rPr>
          <w:rFonts w:hint="eastAsia"/>
          <w:sz w:val="30"/>
          <w:szCs w:val="30"/>
          <w:u w:val="single"/>
        </w:rPr>
        <w:t>　　　</w:t>
      </w:r>
    </w:p>
    <w:p w14:paraId="041F266E">
      <w:pPr>
        <w:wordWrap w:val="0"/>
        <w:ind w:firstLine="600" w:firstLineChars="200"/>
        <w:rPr>
          <w:sz w:val="30"/>
          <w:szCs w:val="30"/>
        </w:rPr>
      </w:pPr>
      <w:r>
        <w:rPr>
          <w:rFonts w:hint="eastAsia"/>
          <w:sz w:val="30"/>
          <w:szCs w:val="30"/>
        </w:rPr>
        <w:t>2、镇村管理费（本期交易价款的10％）计人民币：（大写）</w:t>
      </w:r>
      <w:r>
        <w:rPr>
          <w:rFonts w:hint="eastAsia"/>
          <w:sz w:val="30"/>
          <w:szCs w:val="30"/>
          <w:u w:val="single"/>
        </w:rPr>
        <w:t>　　　　　　　　</w:t>
      </w:r>
      <w:r>
        <w:rPr>
          <w:rFonts w:hint="eastAsia"/>
          <w:sz w:val="30"/>
          <w:szCs w:val="30"/>
        </w:rPr>
        <w:t>（小写）</w:t>
      </w:r>
      <w:r>
        <w:rPr>
          <w:rFonts w:hint="eastAsia"/>
          <w:sz w:val="30"/>
          <w:szCs w:val="30"/>
          <w:u w:val="single"/>
        </w:rPr>
        <w:t>　　　　</w:t>
      </w:r>
      <w:r>
        <w:rPr>
          <w:rFonts w:hint="eastAsia"/>
          <w:sz w:val="30"/>
          <w:szCs w:val="30"/>
        </w:rPr>
        <w:t>元</w:t>
      </w:r>
    </w:p>
    <w:p w14:paraId="40727544">
      <w:pPr>
        <w:rPr>
          <w:sz w:val="30"/>
          <w:szCs w:val="30"/>
        </w:rPr>
      </w:pPr>
      <w:r>
        <w:rPr>
          <w:rFonts w:hint="eastAsia"/>
          <w:sz w:val="30"/>
          <w:szCs w:val="30"/>
        </w:rPr>
        <w:t>3、以上合计人民币：（大写）</w:t>
      </w:r>
      <w:r>
        <w:rPr>
          <w:rFonts w:hint="eastAsia"/>
          <w:sz w:val="30"/>
          <w:szCs w:val="30"/>
          <w:u w:val="single"/>
        </w:rPr>
        <w:t>　　　　　　　　</w:t>
      </w:r>
      <w:r>
        <w:rPr>
          <w:rFonts w:hint="eastAsia"/>
          <w:sz w:val="30"/>
          <w:szCs w:val="30"/>
        </w:rPr>
        <w:t>（小写）</w:t>
      </w:r>
      <w:r>
        <w:rPr>
          <w:rFonts w:hint="eastAsia"/>
          <w:sz w:val="30"/>
          <w:szCs w:val="30"/>
          <w:u w:val="single"/>
        </w:rPr>
        <w:t>　　　　</w:t>
      </w:r>
    </w:p>
    <w:p w14:paraId="2B9A289F">
      <w:pPr>
        <w:rPr>
          <w:sz w:val="30"/>
          <w:szCs w:val="30"/>
        </w:rPr>
      </w:pPr>
      <w:r>
        <w:rPr>
          <w:rFonts w:hint="eastAsia"/>
          <w:sz w:val="28"/>
          <w:szCs w:val="28"/>
        </w:rPr>
        <w:t>注：（此笔产权交易价款为</w:t>
      </w:r>
      <w:r>
        <w:rPr>
          <w:rFonts w:ascii="仿宋" w:hAnsi="仿宋" w:eastAsia="仿宋" w:cs="FangSong_GB2312"/>
          <w:color w:val="000000"/>
          <w:sz w:val="28"/>
          <w:szCs w:val="28"/>
          <w:u w:val="single"/>
        </w:rPr>
        <w:t xml:space="preserve"> </w:t>
      </w:r>
      <w:r>
        <w:rPr>
          <w:rFonts w:hint="eastAsia" w:ascii="仿宋" w:hAnsi="仿宋" w:eastAsia="仿宋" w:cs="FangSong_GB2312"/>
          <w:color w:val="000000"/>
          <w:sz w:val="28"/>
          <w:szCs w:val="28"/>
          <w:u w:val="single"/>
        </w:rPr>
        <w:t xml:space="preserve">   </w:t>
      </w:r>
      <w:r>
        <w:rPr>
          <w:rFonts w:ascii="仿宋" w:hAnsi="仿宋" w:eastAsia="仿宋" w:cs="FangSong_GB2312"/>
          <w:color w:val="000000"/>
          <w:sz w:val="28"/>
          <w:szCs w:val="28"/>
          <w:u w:val="single"/>
        </w:rPr>
        <w:t xml:space="preserve"> </w:t>
      </w:r>
      <w:r>
        <w:rPr>
          <w:rFonts w:hint="eastAsia" w:ascii="仿宋" w:hAnsi="仿宋" w:eastAsia="仿宋" w:cs="FangSong_GB2312"/>
          <w:color w:val="000000"/>
          <w:sz w:val="28"/>
          <w:szCs w:val="28"/>
        </w:rPr>
        <w:t>年</w:t>
      </w:r>
      <w:r>
        <w:rPr>
          <w:rFonts w:ascii="仿宋" w:hAnsi="仿宋" w:eastAsia="仿宋" w:cs="FangSong_GB2312"/>
          <w:color w:val="000000"/>
          <w:sz w:val="28"/>
          <w:szCs w:val="28"/>
          <w:u w:val="single"/>
        </w:rPr>
        <w:t xml:space="preserve"> </w:t>
      </w:r>
      <w:r>
        <w:rPr>
          <w:rFonts w:hint="eastAsia" w:ascii="仿宋" w:hAnsi="仿宋" w:eastAsia="仿宋" w:cs="FangSong_GB2312"/>
          <w:color w:val="000000"/>
          <w:sz w:val="28"/>
          <w:szCs w:val="28"/>
          <w:u w:val="single"/>
        </w:rPr>
        <w:t xml:space="preserve"> </w:t>
      </w:r>
      <w:r>
        <w:rPr>
          <w:rFonts w:ascii="仿宋" w:hAnsi="仿宋" w:eastAsia="仿宋" w:cs="FangSong_GB2312"/>
          <w:color w:val="000000"/>
          <w:sz w:val="28"/>
          <w:szCs w:val="28"/>
          <w:u w:val="single"/>
        </w:rPr>
        <w:t xml:space="preserve"> </w:t>
      </w:r>
      <w:r>
        <w:rPr>
          <w:rFonts w:hint="eastAsia" w:ascii="仿宋" w:hAnsi="仿宋" w:eastAsia="仿宋" w:cs="FangSong_GB2312"/>
          <w:color w:val="000000"/>
          <w:sz w:val="28"/>
          <w:szCs w:val="28"/>
        </w:rPr>
        <w:t>月</w:t>
      </w:r>
      <w:r>
        <w:rPr>
          <w:rFonts w:ascii="仿宋" w:hAnsi="仿宋" w:eastAsia="仿宋" w:cs="FangSong_GB2312"/>
          <w:color w:val="000000"/>
          <w:sz w:val="28"/>
          <w:szCs w:val="28"/>
          <w:u w:val="single"/>
        </w:rPr>
        <w:t xml:space="preserve"> </w:t>
      </w:r>
      <w:r>
        <w:rPr>
          <w:rFonts w:hint="eastAsia" w:ascii="仿宋" w:hAnsi="仿宋" w:eastAsia="仿宋" w:cs="FangSong_GB2312"/>
          <w:color w:val="000000"/>
          <w:sz w:val="28"/>
          <w:szCs w:val="28"/>
          <w:u w:val="single"/>
        </w:rPr>
        <w:t xml:space="preserve">  </w:t>
      </w:r>
      <w:r>
        <w:rPr>
          <w:rFonts w:ascii="仿宋" w:hAnsi="仿宋" w:eastAsia="仿宋" w:cs="FangSong_GB2312"/>
          <w:color w:val="000000"/>
          <w:sz w:val="28"/>
          <w:szCs w:val="28"/>
          <w:u w:val="single"/>
        </w:rPr>
        <w:t xml:space="preserve"> </w:t>
      </w:r>
      <w:r>
        <w:rPr>
          <w:rFonts w:hint="eastAsia" w:ascii="仿宋" w:hAnsi="仿宋" w:eastAsia="仿宋" w:cs="FangSong_GB2312"/>
          <w:color w:val="000000"/>
          <w:sz w:val="28"/>
          <w:szCs w:val="28"/>
        </w:rPr>
        <w:t>日至</w:t>
      </w:r>
      <w:r>
        <w:rPr>
          <w:rFonts w:ascii="仿宋" w:hAnsi="仿宋" w:eastAsia="仿宋" w:cs="FangSong_GB2312"/>
          <w:color w:val="000000"/>
          <w:sz w:val="28"/>
          <w:szCs w:val="28"/>
          <w:u w:val="single"/>
        </w:rPr>
        <w:t xml:space="preserve"> </w:t>
      </w:r>
      <w:r>
        <w:rPr>
          <w:rFonts w:hint="eastAsia" w:ascii="仿宋" w:hAnsi="仿宋" w:eastAsia="仿宋" w:cs="FangSong_GB2312"/>
          <w:color w:val="000000"/>
          <w:sz w:val="28"/>
          <w:szCs w:val="28"/>
          <w:u w:val="single"/>
        </w:rPr>
        <w:t xml:space="preserve">  </w:t>
      </w:r>
      <w:r>
        <w:rPr>
          <w:rFonts w:ascii="仿宋" w:hAnsi="仿宋" w:eastAsia="仿宋" w:cs="FangSong_GB2312"/>
          <w:color w:val="000000"/>
          <w:sz w:val="28"/>
          <w:szCs w:val="28"/>
          <w:u w:val="single"/>
        </w:rPr>
        <w:t xml:space="preserve"> </w:t>
      </w:r>
      <w:r>
        <w:rPr>
          <w:rFonts w:hint="eastAsia" w:ascii="仿宋" w:hAnsi="仿宋" w:eastAsia="仿宋" w:cs="FangSong_GB2312"/>
          <w:color w:val="000000"/>
          <w:sz w:val="28"/>
          <w:szCs w:val="28"/>
        </w:rPr>
        <w:t>年</w:t>
      </w:r>
      <w:r>
        <w:rPr>
          <w:rFonts w:ascii="仿宋" w:hAnsi="仿宋" w:eastAsia="仿宋" w:cs="FangSong_GB2312"/>
          <w:color w:val="000000"/>
          <w:sz w:val="28"/>
          <w:szCs w:val="28"/>
          <w:u w:val="single"/>
        </w:rPr>
        <w:t xml:space="preserve"> </w:t>
      </w:r>
      <w:r>
        <w:rPr>
          <w:rFonts w:hint="eastAsia" w:ascii="仿宋" w:hAnsi="仿宋" w:eastAsia="仿宋" w:cs="FangSong_GB2312"/>
          <w:color w:val="000000"/>
          <w:sz w:val="28"/>
          <w:szCs w:val="28"/>
          <w:u w:val="single"/>
        </w:rPr>
        <w:t xml:space="preserve"> </w:t>
      </w:r>
      <w:r>
        <w:rPr>
          <w:rFonts w:ascii="仿宋" w:hAnsi="仿宋" w:eastAsia="仿宋" w:cs="FangSong_GB2312"/>
          <w:color w:val="000000"/>
          <w:sz w:val="28"/>
          <w:szCs w:val="28"/>
          <w:u w:val="single"/>
        </w:rPr>
        <w:t xml:space="preserve"> </w:t>
      </w:r>
      <w:r>
        <w:rPr>
          <w:rFonts w:hint="eastAsia" w:ascii="仿宋" w:hAnsi="仿宋" w:eastAsia="仿宋" w:cs="FangSong_GB2312"/>
          <w:color w:val="000000"/>
          <w:sz w:val="28"/>
          <w:szCs w:val="28"/>
        </w:rPr>
        <w:t>月</w:t>
      </w:r>
      <w:r>
        <w:rPr>
          <w:rFonts w:ascii="仿宋" w:hAnsi="仿宋" w:eastAsia="仿宋" w:cs="FangSong_GB2312"/>
          <w:color w:val="000000"/>
          <w:sz w:val="28"/>
          <w:szCs w:val="28"/>
          <w:u w:val="single"/>
        </w:rPr>
        <w:t xml:space="preserve">   </w:t>
      </w:r>
      <w:r>
        <w:rPr>
          <w:rFonts w:hint="eastAsia" w:ascii="仿宋" w:hAnsi="仿宋" w:eastAsia="仿宋" w:cs="FangSong_GB2312"/>
          <w:color w:val="000000"/>
          <w:sz w:val="28"/>
          <w:szCs w:val="28"/>
          <w:u w:val="single"/>
        </w:rPr>
        <w:t xml:space="preserve"> </w:t>
      </w:r>
      <w:r>
        <w:rPr>
          <w:rFonts w:hint="eastAsia" w:ascii="仿宋" w:hAnsi="仿宋" w:eastAsia="仿宋" w:cs="FangSong_GB2312"/>
          <w:color w:val="000000"/>
          <w:sz w:val="28"/>
          <w:szCs w:val="28"/>
        </w:rPr>
        <w:t>日的应交款项</w:t>
      </w:r>
      <w:r>
        <w:rPr>
          <w:rFonts w:hint="eastAsia"/>
          <w:sz w:val="28"/>
          <w:szCs w:val="28"/>
        </w:rPr>
        <w:t>）。</w:t>
      </w:r>
    </w:p>
    <w:p w14:paraId="2229E3E9">
      <w:pPr>
        <w:ind w:right="1050" w:firstLine="3000" w:firstLineChars="1000"/>
        <w:jc w:val="right"/>
        <w:rPr>
          <w:sz w:val="30"/>
          <w:szCs w:val="30"/>
        </w:rPr>
      </w:pPr>
    </w:p>
    <w:p w14:paraId="7C5F123D">
      <w:pPr>
        <w:ind w:right="1050" w:firstLine="3000" w:firstLineChars="1000"/>
        <w:jc w:val="right"/>
        <w:rPr>
          <w:sz w:val="30"/>
          <w:szCs w:val="30"/>
        </w:rPr>
      </w:pPr>
    </w:p>
    <w:p w14:paraId="27D66573">
      <w:pPr>
        <w:ind w:right="1050" w:firstLine="3000" w:firstLineChars="1000"/>
        <w:jc w:val="right"/>
        <w:rPr>
          <w:sz w:val="30"/>
          <w:szCs w:val="30"/>
        </w:rPr>
      </w:pPr>
    </w:p>
    <w:p w14:paraId="2666B419">
      <w:pPr>
        <w:ind w:right="1050" w:firstLine="3000" w:firstLineChars="1000"/>
        <w:jc w:val="right"/>
        <w:rPr>
          <w:sz w:val="30"/>
          <w:szCs w:val="30"/>
        </w:rPr>
      </w:pPr>
    </w:p>
    <w:p w14:paraId="3D197BBD">
      <w:pPr>
        <w:ind w:right="1050" w:firstLine="3000" w:firstLineChars="1000"/>
        <w:jc w:val="right"/>
        <w:rPr>
          <w:sz w:val="30"/>
          <w:szCs w:val="30"/>
        </w:rPr>
      </w:pPr>
      <w:r>
        <w:rPr>
          <w:rFonts w:hint="eastAsia"/>
          <w:sz w:val="30"/>
          <w:szCs w:val="30"/>
        </w:rPr>
        <w:t>收款单位（出让方）法人签名：</w:t>
      </w:r>
    </w:p>
    <w:p w14:paraId="2A83DE43">
      <w:pPr>
        <w:ind w:right="600" w:firstLine="4500" w:firstLineChars="1500"/>
        <w:rPr>
          <w:sz w:val="30"/>
          <w:szCs w:val="30"/>
        </w:rPr>
      </w:pPr>
      <w:r>
        <w:rPr>
          <w:rFonts w:hint="eastAsia"/>
          <w:sz w:val="30"/>
          <w:szCs w:val="30"/>
        </w:rPr>
        <w:t>电话号码：</w:t>
      </w:r>
    </w:p>
    <w:p w14:paraId="594403E1">
      <w:pPr>
        <w:ind w:right="600" w:firstLine="4500" w:firstLineChars="1500"/>
        <w:rPr>
          <w:sz w:val="30"/>
          <w:szCs w:val="30"/>
        </w:rPr>
      </w:pPr>
      <w:r>
        <w:rPr>
          <w:rFonts w:hint="eastAsia"/>
          <w:sz w:val="30"/>
          <w:szCs w:val="30"/>
        </w:rPr>
        <w:t>盖公章：</w:t>
      </w:r>
    </w:p>
    <w:p w14:paraId="63039348">
      <w:pPr>
        <w:ind w:right="1200" w:firstLine="4500" w:firstLineChars="1500"/>
        <w:rPr>
          <w:sz w:val="30"/>
          <w:szCs w:val="30"/>
        </w:rPr>
      </w:pPr>
      <w:r>
        <w:rPr>
          <w:rFonts w:hint="eastAsia"/>
          <w:sz w:val="30"/>
          <w:szCs w:val="30"/>
        </w:rPr>
        <w:t>日期：</w:t>
      </w:r>
    </w:p>
    <w:p w14:paraId="19701B5C">
      <w:pPr>
        <w:ind w:right="1200" w:firstLine="4500" w:firstLineChars="1500"/>
        <w:rPr>
          <w:sz w:val="30"/>
          <w:szCs w:val="30"/>
        </w:rPr>
      </w:pPr>
    </w:p>
    <w:p w14:paraId="755BA283">
      <w:pPr>
        <w:ind w:right="1200" w:firstLine="4500" w:firstLineChars="1500"/>
        <w:rPr>
          <w:sz w:val="30"/>
          <w:szCs w:val="30"/>
        </w:rPr>
      </w:pPr>
    </w:p>
    <w:p w14:paraId="020CB58E">
      <w:pPr>
        <w:ind w:right="1200" w:firstLine="4500" w:firstLineChars="1500"/>
        <w:rPr>
          <w:sz w:val="30"/>
          <w:szCs w:val="30"/>
        </w:rPr>
      </w:pPr>
    </w:p>
    <w:p w14:paraId="552D24B7">
      <w:pPr>
        <w:ind w:right="1200" w:firstLine="4500" w:firstLineChars="1500"/>
        <w:rPr>
          <w:sz w:val="30"/>
          <w:szCs w:val="30"/>
        </w:rPr>
      </w:pPr>
    </w:p>
    <w:p w14:paraId="45D1FCB9">
      <w:pPr>
        <w:ind w:right="1200" w:firstLine="4500" w:firstLineChars="1500"/>
        <w:rPr>
          <w:rFonts w:cs="仿宋_GB2312" w:asciiTheme="minorEastAsia" w:hAnsiTheme="minorEastAsia"/>
          <w:sz w:val="30"/>
          <w:szCs w:val="30"/>
        </w:rPr>
      </w:pPr>
    </w:p>
    <w:p w14:paraId="79E4DB19">
      <w:pPr>
        <w:widowControl/>
        <w:jc w:val="left"/>
        <w:rPr>
          <w:rFonts w:ascii="仿宋_GB2312" w:hAnsi="仿宋_GB2312" w:eastAsia="仿宋_GB2312" w:cs="仿宋_GB2312"/>
          <w:color w:val="000000"/>
          <w:sz w:val="32"/>
          <w:szCs w:val="32"/>
        </w:rPr>
      </w:pPr>
      <w:r>
        <w:rPr>
          <w:szCs w:val="32"/>
        </w:rPr>
        <w:drawing>
          <wp:inline distT="0" distB="0" distL="0" distR="0">
            <wp:extent cx="6192520" cy="597662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a:srcRect/>
                    <a:stretch>
                      <a:fillRect/>
                    </a:stretch>
                  </pic:blipFill>
                  <pic:spPr>
                    <a:xfrm>
                      <a:off x="0" y="0"/>
                      <a:ext cx="6192520" cy="5976695"/>
                    </a:xfrm>
                    <a:prstGeom prst="rect">
                      <a:avLst/>
                    </a:prstGeom>
                    <a:noFill/>
                    <a:ln w="9525">
                      <a:noFill/>
                      <a:miter lim="800000"/>
                      <a:headEnd/>
                      <a:tailEnd/>
                    </a:ln>
                  </pic:spPr>
                </pic:pic>
              </a:graphicData>
            </a:graphic>
          </wp:inline>
        </w:drawing>
      </w:r>
    </w:p>
    <w:p w14:paraId="38A921D8">
      <w:pPr>
        <w:spacing w:line="560" w:lineRule="exact"/>
        <w:ind w:firstLine="633" w:firstLineChars="198"/>
        <w:rPr>
          <w:rFonts w:ascii="仿宋_GB2312" w:hAnsi="仿宋_GB2312" w:eastAsia="仿宋_GB2312" w:cs="仿宋_GB2312"/>
          <w:color w:val="000000"/>
          <w:sz w:val="32"/>
          <w:szCs w:val="32"/>
        </w:rPr>
      </w:pPr>
    </w:p>
    <w:p w14:paraId="5C898527">
      <w:pPr>
        <w:spacing w:line="560" w:lineRule="exact"/>
        <w:ind w:firstLine="633" w:firstLineChars="198"/>
        <w:rPr>
          <w:rFonts w:ascii="仿宋_GB2312" w:hAnsi="仿宋_GB2312" w:eastAsia="仿宋_GB2312" w:cs="仿宋_GB2312"/>
          <w:color w:val="000000"/>
          <w:sz w:val="32"/>
          <w:szCs w:val="32"/>
        </w:rPr>
      </w:pPr>
    </w:p>
    <w:p w14:paraId="4AF68D33">
      <w:pPr>
        <w:spacing w:line="560" w:lineRule="exact"/>
        <w:rPr>
          <w:rFonts w:ascii="仿宋_GB2312" w:hAnsi="仿宋_GB2312" w:eastAsia="仿宋_GB2312" w:cs="仿宋_GB2312"/>
          <w:color w:val="000000"/>
          <w:sz w:val="32"/>
          <w:szCs w:val="32"/>
        </w:rPr>
      </w:pPr>
    </w:p>
    <w:p w14:paraId="23DD0986">
      <w:pPr>
        <w:spacing w:line="560" w:lineRule="exact"/>
        <w:rPr>
          <w:rFonts w:ascii="仿宋_GB2312" w:hAnsi="仿宋_GB2312" w:eastAsia="仿宋_GB2312" w:cs="仿宋_GB2312"/>
          <w:color w:val="000000"/>
          <w:sz w:val="32"/>
          <w:szCs w:val="32"/>
        </w:rPr>
      </w:pPr>
    </w:p>
    <w:p w14:paraId="7EC56CA3">
      <w:pPr>
        <w:spacing w:line="560" w:lineRule="exact"/>
        <w:rPr>
          <w:rFonts w:ascii="仿宋_GB2312" w:hAnsi="仿宋_GB2312" w:eastAsia="仿宋_GB2312" w:cs="仿宋_GB2312"/>
          <w:color w:val="000000"/>
          <w:sz w:val="32"/>
          <w:szCs w:val="32"/>
        </w:rPr>
      </w:pPr>
    </w:p>
    <w:p w14:paraId="1DB72B07">
      <w:pPr>
        <w:spacing w:line="560" w:lineRule="exact"/>
        <w:rPr>
          <w:rFonts w:ascii="仿宋_GB2312" w:hAnsi="仿宋_GB2312" w:eastAsia="仿宋_GB2312" w:cs="仿宋_GB2312"/>
          <w:color w:val="000000"/>
          <w:sz w:val="32"/>
          <w:szCs w:val="32"/>
        </w:rPr>
      </w:pPr>
    </w:p>
    <w:p w14:paraId="4BD45C2E">
      <w:pPr>
        <w:spacing w:line="560" w:lineRule="exact"/>
        <w:rPr>
          <w:rFonts w:ascii="仿宋_GB2312" w:hAnsi="仿宋_GB2312" w:eastAsia="仿宋_GB2312" w:cs="仿宋_GB2312"/>
          <w:color w:val="000000"/>
          <w:sz w:val="32"/>
          <w:szCs w:val="32"/>
        </w:rPr>
      </w:pPr>
    </w:p>
    <w:p w14:paraId="423FFA15">
      <w:pPr>
        <w:spacing w:line="560" w:lineRule="exact"/>
        <w:rPr>
          <w:rFonts w:ascii="仿宋_GB2312" w:hAnsi="仿宋_GB2312" w:eastAsia="仿宋_GB2312" w:cs="仿宋_GB2312"/>
          <w:color w:val="000000"/>
          <w:sz w:val="32"/>
          <w:szCs w:val="32"/>
        </w:rPr>
      </w:pPr>
    </w:p>
    <w:p w14:paraId="1869EF53">
      <w:pPr>
        <w:spacing w:line="560" w:lineRule="exact"/>
        <w:rPr>
          <w:rFonts w:ascii="仿宋_GB2312" w:hAnsi="仿宋_GB2312" w:eastAsia="仿宋_GB2312" w:cs="仿宋_GB2312"/>
          <w:color w:val="000000"/>
          <w:sz w:val="32"/>
          <w:szCs w:val="32"/>
        </w:rPr>
      </w:pPr>
    </w:p>
    <w:bookmarkEnd w:id="74"/>
    <w:p w14:paraId="671A9A4B">
      <w:pPr>
        <w:pStyle w:val="2"/>
      </w:pPr>
      <w:bookmarkStart w:id="533" w:name="_Toc14607"/>
      <w:bookmarkStart w:id="534" w:name="_Toc10425"/>
      <w:bookmarkStart w:id="535" w:name="_Toc10648"/>
      <w:bookmarkStart w:id="536" w:name="_Toc4456"/>
      <w:bookmarkStart w:id="537" w:name="_Toc5273"/>
      <w:bookmarkStart w:id="538" w:name="_Toc20622"/>
      <w:bookmarkStart w:id="539" w:name="_Toc10484"/>
      <w:bookmarkStart w:id="540" w:name="_Toc24730"/>
      <w:bookmarkStart w:id="541" w:name="_Toc12827"/>
      <w:bookmarkStart w:id="542" w:name="_Toc8473"/>
      <w:bookmarkStart w:id="543" w:name="_Toc32712"/>
      <w:bookmarkStart w:id="544" w:name="_Toc2775"/>
      <w:bookmarkStart w:id="545" w:name="_Toc29139"/>
      <w:bookmarkStart w:id="546" w:name="_Toc18822"/>
      <w:bookmarkStart w:id="547" w:name="_Toc24855"/>
      <w:r>
        <w:rPr>
          <w:rFonts w:hint="eastAsia"/>
        </w:rPr>
        <w:t>农村产权流转交易进场后流程图</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14:paraId="594BCD51">
      <w:pPr>
        <w:jc w:val="center"/>
        <w:rPr>
          <w:rFonts w:cs="仿宋_GB2312" w:asciiTheme="minorEastAsia" w:hAnsiTheme="minorEastAsia"/>
          <w:b/>
          <w:color w:val="000000"/>
          <w:sz w:val="24"/>
          <w:szCs w:val="30"/>
        </w:rPr>
      </w:pPr>
    </w:p>
    <w:p w14:paraId="73604EEB">
      <w:pPr>
        <w:keepNext/>
        <w:keepLines/>
        <w:spacing w:line="600" w:lineRule="exact"/>
        <w:jc w:val="center"/>
        <w:outlineLvl w:val="0"/>
        <w:rPr>
          <w:rFonts w:ascii="Times New Roman" w:hAnsi="Times New Roman" w:eastAsia="宋体" w:cs="Times New Roman"/>
          <w:b/>
          <w:color w:val="000000"/>
          <w:sz w:val="36"/>
          <w:szCs w:val="20"/>
        </w:rPr>
      </w:pPr>
      <w:r>
        <w:rPr>
          <w:rFonts w:ascii="仿宋_GB2312" w:hAnsi="仿宋_GB2312" w:eastAsia="仿宋_GB2312" w:cs="仿宋_GB2312"/>
          <w:color w:val="000000"/>
          <w:szCs w:val="24"/>
        </w:rPr>
        <mc:AlternateContent>
          <mc:Choice Requires="wps">
            <w:drawing>
              <wp:anchor distT="0" distB="0" distL="114300" distR="114300" simplePos="0" relativeHeight="251725824" behindDoc="0" locked="0" layoutInCell="1" allowOverlap="1">
                <wp:simplePos x="0" y="0"/>
                <wp:positionH relativeFrom="column">
                  <wp:posOffset>3559810</wp:posOffset>
                </wp:positionH>
                <wp:positionV relativeFrom="paragraph">
                  <wp:posOffset>370840</wp:posOffset>
                </wp:positionV>
                <wp:extent cx="1283970" cy="297180"/>
                <wp:effectExtent l="4445" t="4445" r="6985" b="22225"/>
                <wp:wrapNone/>
                <wp:docPr id="23" name="矩形 16"/>
                <wp:cNvGraphicFramePr/>
                <a:graphic xmlns:a="http://schemas.openxmlformats.org/drawingml/2006/main">
                  <a:graphicData uri="http://schemas.microsoft.com/office/word/2010/wordprocessingShape">
                    <wps:wsp>
                      <wps:cNvSpPr/>
                      <wps:spPr>
                        <a:xfrm>
                          <a:off x="0" y="0"/>
                          <a:ext cx="128397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28BD95">
                            <w:pPr>
                              <w:jc w:val="center"/>
                              <w:rPr>
                                <w:b/>
                              </w:rPr>
                            </w:pPr>
                            <w:r>
                              <w:rPr>
                                <w:rFonts w:hint="eastAsia"/>
                                <w:b/>
                              </w:rPr>
                              <w:t>确定成交方式</w:t>
                            </w:r>
                          </w:p>
                        </w:txbxContent>
                      </wps:txbx>
                      <wps:bodyPr upright="1"/>
                    </wps:wsp>
                  </a:graphicData>
                </a:graphic>
              </wp:anchor>
            </w:drawing>
          </mc:Choice>
          <mc:Fallback>
            <w:pict>
              <v:rect id="矩形 16" o:spid="_x0000_s1026" o:spt="1" style="position:absolute;left:0pt;margin-left:280.3pt;margin-top:29.2pt;height:23.4pt;width:101.1pt;z-index:251725824;mso-width-relative:page;mso-height-relative:page;" fillcolor="#FFFFFF" filled="t" stroked="t" coordsize="21600,21600" o:gfxdata="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ToDm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0128BD95">
                      <w:pPr>
                        <w:jc w:val="center"/>
                        <w:rPr>
                          <w:b/>
                        </w:rPr>
                      </w:pPr>
                      <w:r>
                        <w:rPr>
                          <w:rFonts w:hint="eastAsia"/>
                          <w:b/>
                        </w:rPr>
                        <w:t>确定成交方式</w:t>
                      </w:r>
                    </w:p>
                  </w:txbxContent>
                </v:textbox>
              </v:rect>
            </w:pict>
          </mc:Fallback>
        </mc:AlternateContent>
      </w:r>
      <w:r>
        <w:rPr>
          <w:rFonts w:ascii="仿宋_GB2312" w:hAnsi="仿宋_GB2312" w:eastAsia="仿宋_GB2312" w:cs="仿宋_GB2312"/>
          <w:color w:val="000000"/>
          <w:szCs w:val="24"/>
        </w:rPr>
        <mc:AlternateContent>
          <mc:Choice Requires="wps">
            <w:drawing>
              <wp:anchor distT="0" distB="0" distL="114300" distR="114300" simplePos="0" relativeHeight="251713536" behindDoc="0" locked="0" layoutInCell="1" allowOverlap="1">
                <wp:simplePos x="0" y="0"/>
                <wp:positionH relativeFrom="column">
                  <wp:posOffset>466090</wp:posOffset>
                </wp:positionH>
                <wp:positionV relativeFrom="paragraph">
                  <wp:posOffset>86995</wp:posOffset>
                </wp:positionV>
                <wp:extent cx="1284605" cy="297180"/>
                <wp:effectExtent l="5080" t="4445" r="5715" b="22225"/>
                <wp:wrapNone/>
                <wp:docPr id="10" name="矩形 1112"/>
                <wp:cNvGraphicFramePr/>
                <a:graphic xmlns:a="http://schemas.openxmlformats.org/drawingml/2006/main">
                  <a:graphicData uri="http://schemas.microsoft.com/office/word/2010/wordprocessingShape">
                    <wps:wsp>
                      <wps:cNvSpPr/>
                      <wps:spPr>
                        <a:xfrm>
                          <a:off x="0" y="0"/>
                          <a:ext cx="128460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6B0C96">
                            <w:pPr>
                              <w:jc w:val="center"/>
                              <w:rPr>
                                <w:b/>
                              </w:rPr>
                            </w:pPr>
                            <w:r>
                              <w:rPr>
                                <w:rFonts w:hint="eastAsia"/>
                                <w:b/>
                              </w:rPr>
                              <w:t>提交转出申请</w:t>
                            </w:r>
                          </w:p>
                        </w:txbxContent>
                      </wps:txbx>
                      <wps:bodyPr upright="1"/>
                    </wps:wsp>
                  </a:graphicData>
                </a:graphic>
              </wp:anchor>
            </w:drawing>
          </mc:Choice>
          <mc:Fallback>
            <w:pict>
              <v:rect id="矩形 1112" o:spid="_x0000_s1026" o:spt="1" style="position:absolute;left:0pt;margin-left:36.7pt;margin-top:6.85pt;height:23.4pt;width:101.15pt;z-index:251713536;mso-width-relative:page;mso-height-relative:page;" fillcolor="#FFFFFF" filled="t" stroked="t" coordsize="21600,21600" o:gfxdata="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hgnEm5AAAA2g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7D6B0C96">
                      <w:pPr>
                        <w:jc w:val="center"/>
                        <w:rPr>
                          <w:b/>
                        </w:rPr>
                      </w:pPr>
                      <w:r>
                        <w:rPr>
                          <w:rFonts w:hint="eastAsia"/>
                          <w:b/>
                        </w:rPr>
                        <w:t>提交转出申请</w:t>
                      </w:r>
                    </w:p>
                  </w:txbxContent>
                </v:textbox>
              </v:rect>
            </w:pict>
          </mc:Fallback>
        </mc:AlternateContent>
      </w:r>
    </w:p>
    <w:p w14:paraId="1B6E94A6">
      <w:pPr>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mc:AlternateContent>
          <mc:Choice Requires="wps">
            <w:drawing>
              <wp:anchor distT="0" distB="0" distL="114300" distR="114300" simplePos="0" relativeHeight="251752448" behindDoc="0" locked="0" layoutInCell="1" allowOverlap="1">
                <wp:simplePos x="0" y="0"/>
                <wp:positionH relativeFrom="column">
                  <wp:posOffset>4144010</wp:posOffset>
                </wp:positionH>
                <wp:positionV relativeFrom="paragraph">
                  <wp:posOffset>287020</wp:posOffset>
                </wp:positionV>
                <wp:extent cx="0" cy="2179320"/>
                <wp:effectExtent l="9525" t="0" r="9525" b="11430"/>
                <wp:wrapNone/>
                <wp:docPr id="88" name="直线 42"/>
                <wp:cNvGraphicFramePr/>
                <a:graphic xmlns:a="http://schemas.openxmlformats.org/drawingml/2006/main">
                  <a:graphicData uri="http://schemas.microsoft.com/office/word/2010/wordprocessingShape">
                    <wps:wsp>
                      <wps:cNvSpPr/>
                      <wps:spPr>
                        <a:xfrm>
                          <a:off x="0" y="0"/>
                          <a:ext cx="0" cy="217932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42" o:spid="_x0000_s1026" o:spt="20" style="position:absolute;left:0pt;margin-left:326.3pt;margin-top:22.6pt;height:171.6pt;width:0pt;z-index:251752448;mso-width-relative:page;mso-height-relative:page;" filled="f" stroked="t" coordsize="21600,21600" o:gfxdata="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mC87sAAADb&#10;AAAADwAAAAAAAAABACAAAAAiAAAAZHJzL2Rvd25yZXYueG1sUEsBAhQAFAAAAAgAh07iQDMvBZ47&#10;AAAAOQAAABAAAAAAAAAAAQAgAAAACgEAAGRycy9zaGFwZXhtbC54bWxQSwUGAAAAAAYABgBbAQAA&#10;tAMAAAAA&#10;">
                <v:fill on="f" focussize="0,0"/>
                <v:stroke weight="1.5pt" color="#000000" joinstyle="round"/>
                <v:imagedata o:title=""/>
                <o:lock v:ext="edit" aspectratio="f"/>
              </v:line>
            </w:pict>
          </mc:Fallback>
        </mc:AlternateContent>
      </w:r>
      <w:r>
        <w:rPr>
          <w:rFonts w:ascii="仿宋_GB2312" w:hAnsi="仿宋_GB2312" w:eastAsia="仿宋_GB2312" w:cs="仿宋_GB2312"/>
          <w:color w:val="000000"/>
          <w:sz w:val="30"/>
          <w:szCs w:val="30"/>
        </w:rPr>
        <mc:AlternateContent>
          <mc:Choice Requires="wps">
            <w:drawing>
              <wp:anchor distT="0" distB="0" distL="114300" distR="114300" simplePos="0" relativeHeight="251750400" behindDoc="0" locked="0" layoutInCell="1" allowOverlap="1">
                <wp:simplePos x="0" y="0"/>
                <wp:positionH relativeFrom="column">
                  <wp:posOffset>1108075</wp:posOffset>
                </wp:positionH>
                <wp:positionV relativeFrom="paragraph">
                  <wp:posOffset>127000</wp:posOffset>
                </wp:positionV>
                <wp:extent cx="2452370" cy="0"/>
                <wp:effectExtent l="0" t="38100" r="5080" b="38100"/>
                <wp:wrapNone/>
                <wp:docPr id="86" name="直线 40"/>
                <wp:cNvGraphicFramePr/>
                <a:graphic xmlns:a="http://schemas.openxmlformats.org/drawingml/2006/main">
                  <a:graphicData uri="http://schemas.microsoft.com/office/word/2010/wordprocessingShape">
                    <wps:wsp>
                      <wps:cNvSpPr/>
                      <wps:spPr>
                        <a:xfrm>
                          <a:off x="0" y="0"/>
                          <a:ext cx="2452370" cy="0"/>
                        </a:xfrm>
                        <a:prstGeom prst="line">
                          <a:avLst/>
                        </a:prstGeom>
                        <a:ln w="19050" cap="flat" cmpd="sng">
                          <a:solidFill>
                            <a:srgbClr val="000000"/>
                          </a:solidFill>
                          <a:prstDash val="solid"/>
                          <a:headEnd type="none" w="med" len="med"/>
                          <a:tailEnd type="triangle" w="med" len="med"/>
                        </a:ln>
                      </wps:spPr>
                      <wps:bodyPr upright="1"/>
                    </wps:wsp>
                  </a:graphicData>
                </a:graphic>
              </wp:anchor>
            </w:drawing>
          </mc:Choice>
          <mc:Fallback>
            <w:pict>
              <v:line id="直线 40" o:spid="_x0000_s1026" o:spt="20" style="position:absolute;left:0pt;margin-left:87.25pt;margin-top:10pt;height:0pt;width:193.1pt;z-index:251750400;mso-width-relative:page;mso-height-relative:page;" filled="f" stroked="t" coordsize="21600,21600" o:gfxdata="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x5H6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w:pict>
          </mc:Fallback>
        </mc:AlternateContent>
      </w:r>
      <w:r>
        <w:rPr>
          <w:rFonts w:ascii="仿宋_GB2312" w:hAnsi="仿宋_GB2312" w:eastAsia="仿宋_GB2312" w:cs="仿宋_GB2312"/>
          <w:color w:val="000000"/>
          <w:sz w:val="30"/>
          <w:szCs w:val="30"/>
        </w:rPr>
        <mc:AlternateContent>
          <mc:Choice Requires="wps">
            <w:drawing>
              <wp:anchor distT="0" distB="0" distL="114300" distR="114300" simplePos="0" relativeHeight="251738112" behindDoc="0" locked="0" layoutInCell="1" allowOverlap="1">
                <wp:simplePos x="0" y="0"/>
                <wp:positionH relativeFrom="column">
                  <wp:posOffset>1108075</wp:posOffset>
                </wp:positionH>
                <wp:positionV relativeFrom="paragraph">
                  <wp:posOffset>27940</wp:posOffset>
                </wp:positionV>
                <wp:extent cx="0" cy="198120"/>
                <wp:effectExtent l="38100" t="0" r="38100" b="11430"/>
                <wp:wrapNone/>
                <wp:docPr id="74" name="直线 1136"/>
                <wp:cNvGraphicFramePr/>
                <a:graphic xmlns:a="http://schemas.openxmlformats.org/drawingml/2006/main">
                  <a:graphicData uri="http://schemas.microsoft.com/office/word/2010/wordprocessingShape">
                    <wps:wsp>
                      <wps:cNvSpPr/>
                      <wps:spPr>
                        <a:xfrm>
                          <a:off x="0" y="0"/>
                          <a:ext cx="0" cy="198120"/>
                        </a:xfrm>
                        <a:prstGeom prst="line">
                          <a:avLst/>
                        </a:prstGeom>
                        <a:ln w="19050" cap="flat" cmpd="sng">
                          <a:solidFill>
                            <a:srgbClr val="000000"/>
                          </a:solidFill>
                          <a:prstDash val="solid"/>
                          <a:headEnd type="none" w="med" len="med"/>
                          <a:tailEnd type="triangle" w="med" len="med"/>
                        </a:ln>
                      </wps:spPr>
                      <wps:bodyPr upright="1"/>
                    </wps:wsp>
                  </a:graphicData>
                </a:graphic>
              </wp:anchor>
            </w:drawing>
          </mc:Choice>
          <mc:Fallback>
            <w:pict>
              <v:line id="直线 1136" o:spid="_x0000_s1026" o:spt="20" style="position:absolute;left:0pt;margin-left:87.25pt;margin-top:2.2pt;height:15.6pt;width:0pt;z-index:251738112;mso-width-relative:page;mso-height-relative:page;" filled="f" stroked="t" coordsize="21600,21600" o:gfxdata="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2SU+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w:pict>
          </mc:Fallback>
        </mc:AlternateContent>
      </w:r>
      <w:r>
        <w:rPr>
          <w:rFonts w:ascii="仿宋_GB2312" w:hAnsi="仿宋_GB2312" w:eastAsia="仿宋_GB2312" w:cs="仿宋_GB2312"/>
          <w:color w:val="000000"/>
          <w:sz w:val="30"/>
          <w:szCs w:val="30"/>
        </w:rPr>
        <mc:AlternateContent>
          <mc:Choice Requires="wps">
            <w:drawing>
              <wp:anchor distT="0" distB="0" distL="114300" distR="114300" simplePos="0" relativeHeight="251714560" behindDoc="0" locked="0" layoutInCell="1" allowOverlap="1">
                <wp:simplePos x="0" y="0"/>
                <wp:positionH relativeFrom="column">
                  <wp:posOffset>57785</wp:posOffset>
                </wp:positionH>
                <wp:positionV relativeFrom="paragraph">
                  <wp:posOffset>226060</wp:posOffset>
                </wp:positionV>
                <wp:extent cx="2101215" cy="693420"/>
                <wp:effectExtent l="15240" t="5080" r="17145" b="6350"/>
                <wp:wrapNone/>
                <wp:docPr id="12" name="自选图形 5"/>
                <wp:cNvGraphicFramePr/>
                <a:graphic xmlns:a="http://schemas.openxmlformats.org/drawingml/2006/main">
                  <a:graphicData uri="http://schemas.microsoft.com/office/word/2010/wordprocessingShape">
                    <wps:wsp>
                      <wps:cNvSpPr/>
                      <wps:spPr>
                        <a:xfrm>
                          <a:off x="0" y="0"/>
                          <a:ext cx="2101215" cy="693420"/>
                        </a:xfrm>
                        <a:prstGeom prst="flowChartDecision">
                          <a:avLst/>
                        </a:prstGeom>
                        <a:solidFill>
                          <a:srgbClr val="333333"/>
                        </a:solidFill>
                        <a:ln w="9525" cap="flat" cmpd="sng">
                          <a:solidFill>
                            <a:srgbClr val="000000"/>
                          </a:solidFill>
                          <a:prstDash val="solid"/>
                          <a:miter/>
                          <a:headEnd type="none" w="med" len="med"/>
                          <a:tailEnd type="none" w="med" len="med"/>
                        </a:ln>
                      </wps:spPr>
                      <wps:txbx>
                        <w:txbxContent>
                          <w:p w14:paraId="4BDBDC96">
                            <w:pPr>
                              <w:rPr>
                                <w:b/>
                              </w:rPr>
                            </w:pPr>
                            <w:r>
                              <w:rPr>
                                <w:rFonts w:hint="eastAsia"/>
                                <w:b/>
                              </w:rPr>
                              <w:t>转出资格审查</w:t>
                            </w:r>
                          </w:p>
                        </w:txbxContent>
                      </wps:txbx>
                      <wps:bodyPr upright="1"/>
                    </wps:wsp>
                  </a:graphicData>
                </a:graphic>
              </wp:anchor>
            </w:drawing>
          </mc:Choice>
          <mc:Fallback>
            <w:pict>
              <v:shape id="自选图形 5" o:spid="_x0000_s1026" o:spt="110" type="#_x0000_t110" style="position:absolute;left:0pt;margin-left:4.55pt;margin-top:17.8pt;height:54.6pt;width:165.45pt;z-index:251714560;mso-width-relative:page;mso-height-relative:page;" fillcolor="#333333" filled="t" stroked="t" coordsize="21600,21600" o:gfxdata="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btDmLsAAADa&#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BDBDC96">
                      <w:pPr>
                        <w:rPr>
                          <w:b/>
                        </w:rPr>
                      </w:pPr>
                      <w:r>
                        <w:rPr>
                          <w:rFonts w:hint="eastAsia"/>
                          <w:b/>
                        </w:rPr>
                        <w:t>转出资格审查</w:t>
                      </w:r>
                    </w:p>
                  </w:txbxContent>
                </v:textbox>
              </v:shape>
            </w:pict>
          </mc:Fallback>
        </mc:AlternateContent>
      </w:r>
    </w:p>
    <w:p w14:paraId="21A3C4DC">
      <w:pPr>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mc:AlternateContent>
          <mc:Choice Requires="wps">
            <w:drawing>
              <wp:anchor distT="0" distB="0" distL="114300" distR="114300" simplePos="0" relativeHeight="251727872" behindDoc="0" locked="0" layoutInCell="1" allowOverlap="1">
                <wp:simplePos x="0" y="0"/>
                <wp:positionH relativeFrom="column">
                  <wp:posOffset>4620895</wp:posOffset>
                </wp:positionH>
                <wp:positionV relativeFrom="paragraph">
                  <wp:posOffset>325120</wp:posOffset>
                </wp:positionV>
                <wp:extent cx="817245" cy="297180"/>
                <wp:effectExtent l="4445" t="5080" r="16510" b="21590"/>
                <wp:wrapNone/>
                <wp:docPr id="26" name="矩形 1126"/>
                <wp:cNvGraphicFramePr/>
                <a:graphic xmlns:a="http://schemas.openxmlformats.org/drawingml/2006/main">
                  <a:graphicData uri="http://schemas.microsoft.com/office/word/2010/wordprocessingShape">
                    <wps:wsp>
                      <wps:cNvSpPr/>
                      <wps:spPr>
                        <a:xfrm>
                          <a:off x="0" y="0"/>
                          <a:ext cx="81724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847027">
                            <w:pPr>
                              <w:jc w:val="center"/>
                              <w:rPr>
                                <w:b/>
                              </w:rPr>
                            </w:pPr>
                            <w:r>
                              <w:rPr>
                                <w:rFonts w:hint="eastAsia"/>
                                <w:b/>
                              </w:rPr>
                              <w:t>协</w:t>
                            </w:r>
                            <w:r>
                              <w:rPr>
                                <w:b/>
                              </w:rPr>
                              <w:t xml:space="preserve"> </w:t>
                            </w:r>
                            <w:r>
                              <w:rPr>
                                <w:rFonts w:hint="eastAsia"/>
                                <w:b/>
                              </w:rPr>
                              <w:t>议</w:t>
                            </w:r>
                          </w:p>
                        </w:txbxContent>
                      </wps:txbx>
                      <wps:bodyPr upright="1"/>
                    </wps:wsp>
                  </a:graphicData>
                </a:graphic>
              </wp:anchor>
            </w:drawing>
          </mc:Choice>
          <mc:Fallback>
            <w:pict>
              <v:rect id="矩形 1126" o:spid="_x0000_s1026" o:spt="1" style="position:absolute;left:0pt;margin-left:363.85pt;margin-top:25.6pt;height:23.4pt;width:64.35pt;z-index:251727872;mso-width-relative:page;mso-height-relative:page;" fillcolor="#FFFFFF" filled="t" stroked="t" coordsize="21600,21600" o:gfxdata="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670J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6C847027">
                      <w:pPr>
                        <w:jc w:val="center"/>
                        <w:rPr>
                          <w:b/>
                        </w:rPr>
                      </w:pPr>
                      <w:r>
                        <w:rPr>
                          <w:rFonts w:hint="eastAsia"/>
                          <w:b/>
                        </w:rPr>
                        <w:t>协</w:t>
                      </w:r>
                      <w:r>
                        <w:rPr>
                          <w:b/>
                        </w:rPr>
                        <w:t xml:space="preserve"> </w:t>
                      </w:r>
                      <w:r>
                        <w:rPr>
                          <w:rFonts w:hint="eastAsia"/>
                          <w:b/>
                        </w:rPr>
                        <w:t>议</w:t>
                      </w:r>
                    </w:p>
                  </w:txbxContent>
                </v:textbox>
              </v:rect>
            </w:pict>
          </mc:Fallback>
        </mc:AlternateContent>
      </w:r>
    </w:p>
    <w:p w14:paraId="7354146E">
      <w:pPr>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mc:AlternateContent>
          <mc:Choice Requires="wps">
            <w:drawing>
              <wp:anchor distT="0" distB="0" distL="114300" distR="114300" simplePos="0" relativeHeight="251756544" behindDoc="0" locked="0" layoutInCell="1" allowOverlap="1">
                <wp:simplePos x="0" y="0"/>
                <wp:positionH relativeFrom="column">
                  <wp:posOffset>4134485</wp:posOffset>
                </wp:positionH>
                <wp:positionV relativeFrom="paragraph">
                  <wp:posOffset>98425</wp:posOffset>
                </wp:positionV>
                <wp:extent cx="495935" cy="0"/>
                <wp:effectExtent l="0" t="9525" r="0" b="9525"/>
                <wp:wrapNone/>
                <wp:docPr id="92" name="直线 46"/>
                <wp:cNvGraphicFramePr/>
                <a:graphic xmlns:a="http://schemas.openxmlformats.org/drawingml/2006/main">
                  <a:graphicData uri="http://schemas.microsoft.com/office/word/2010/wordprocessingShape">
                    <wps:wsp>
                      <wps:cNvSpPr/>
                      <wps:spPr>
                        <a:xfrm>
                          <a:off x="0" y="0"/>
                          <a:ext cx="495935" cy="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46" o:spid="_x0000_s1026" o:spt="20" style="position:absolute;left:0pt;margin-left:325.55pt;margin-top:7.75pt;height:0pt;width:39.05pt;z-index:251756544;mso-width-relative:page;mso-height-relative:page;" filled="f" stroked="t" coordsize="21600,21600" o:gfxdata="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nfGZLsAAADb&#10;AAAADwAAAAAAAAABACAAAAAiAAAAZHJzL2Rvd25yZXYueG1sUEsBAhQAFAAAAAgAh07iQDMvBZ47&#10;AAAAOQAAABAAAAAAAAAAAQAgAAAACgEAAGRycy9zaGFwZXhtbC54bWxQSwUGAAAAAAYABgBbAQAA&#10;tAMAAAAA&#10;">
                <v:fill on="f" focussize="0,0"/>
                <v:stroke weight="1.5pt" color="#000000" joinstyle="round"/>
                <v:imagedata o:title=""/>
                <o:lock v:ext="edit" aspectratio="f"/>
              </v:line>
            </w:pict>
          </mc:Fallback>
        </mc:AlternateContent>
      </w:r>
      <w:r>
        <w:rPr>
          <w:rFonts w:ascii="仿宋_GB2312" w:hAnsi="仿宋_GB2312" w:eastAsia="仿宋_GB2312" w:cs="仿宋_GB2312"/>
          <w:color w:val="000000"/>
          <w:sz w:val="30"/>
          <w:szCs w:val="30"/>
        </w:rPr>
        <mc:AlternateContent>
          <mc:Choice Requires="wps">
            <w:drawing>
              <wp:anchor distT="0" distB="0" distL="114300" distR="114300" simplePos="0" relativeHeight="251739136" behindDoc="0" locked="0" layoutInCell="1" allowOverlap="1">
                <wp:simplePos x="0" y="0"/>
                <wp:positionH relativeFrom="column">
                  <wp:posOffset>1108075</wp:posOffset>
                </wp:positionH>
                <wp:positionV relativeFrom="paragraph">
                  <wp:posOffset>127000</wp:posOffset>
                </wp:positionV>
                <wp:extent cx="0" cy="198120"/>
                <wp:effectExtent l="38100" t="0" r="38100" b="11430"/>
                <wp:wrapNone/>
                <wp:docPr id="75" name="直线 29"/>
                <wp:cNvGraphicFramePr/>
                <a:graphic xmlns:a="http://schemas.openxmlformats.org/drawingml/2006/main">
                  <a:graphicData uri="http://schemas.microsoft.com/office/word/2010/wordprocessingShape">
                    <wps:wsp>
                      <wps:cNvSpPr/>
                      <wps:spPr>
                        <a:xfrm>
                          <a:off x="0" y="0"/>
                          <a:ext cx="0" cy="198120"/>
                        </a:xfrm>
                        <a:prstGeom prst="line">
                          <a:avLst/>
                        </a:prstGeom>
                        <a:ln w="19050" cap="flat" cmpd="sng">
                          <a:solidFill>
                            <a:srgbClr val="000000"/>
                          </a:solidFill>
                          <a:prstDash val="solid"/>
                          <a:headEnd type="none" w="med" len="med"/>
                          <a:tailEnd type="triangle" w="med" len="med"/>
                        </a:ln>
                      </wps:spPr>
                      <wps:bodyPr upright="1"/>
                    </wps:wsp>
                  </a:graphicData>
                </a:graphic>
              </wp:anchor>
            </w:drawing>
          </mc:Choice>
          <mc:Fallback>
            <w:pict>
              <v:line id="直线 29" o:spid="_x0000_s1026" o:spt="20" style="position:absolute;left:0pt;margin-left:87.25pt;margin-top:10pt;height:15.6pt;width:0pt;z-index:251739136;mso-width-relative:page;mso-height-relative:page;" filled="f" stroked="t" coordsize="21600,21600" o:gfxdata="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qTXOL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w:pict>
          </mc:Fallback>
        </mc:AlternateContent>
      </w:r>
      <w:r>
        <w:rPr>
          <w:rFonts w:ascii="仿宋_GB2312" w:hAnsi="仿宋_GB2312" w:eastAsia="仿宋_GB2312" w:cs="仿宋_GB2312"/>
          <w:color w:val="000000"/>
          <w:sz w:val="30"/>
          <w:szCs w:val="30"/>
        </w:rPr>
        <mc:AlternateContent>
          <mc:Choice Requires="wps">
            <w:drawing>
              <wp:anchor distT="0" distB="0" distL="114300" distR="114300" simplePos="0" relativeHeight="251728896" behindDoc="0" locked="0" layoutInCell="1" allowOverlap="1">
                <wp:simplePos x="0" y="0"/>
                <wp:positionH relativeFrom="column">
                  <wp:posOffset>4620895</wp:posOffset>
                </wp:positionH>
                <wp:positionV relativeFrom="paragraph">
                  <wp:posOffset>325120</wp:posOffset>
                </wp:positionV>
                <wp:extent cx="817245" cy="297180"/>
                <wp:effectExtent l="4445" t="5080" r="16510" b="21590"/>
                <wp:wrapNone/>
                <wp:docPr id="42" name="矩形 19"/>
                <wp:cNvGraphicFramePr/>
                <a:graphic xmlns:a="http://schemas.openxmlformats.org/drawingml/2006/main">
                  <a:graphicData uri="http://schemas.microsoft.com/office/word/2010/wordprocessingShape">
                    <wps:wsp>
                      <wps:cNvSpPr/>
                      <wps:spPr>
                        <a:xfrm>
                          <a:off x="0" y="0"/>
                          <a:ext cx="81724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EB9573">
                            <w:pPr>
                              <w:jc w:val="center"/>
                              <w:rPr>
                                <w:b/>
                              </w:rPr>
                            </w:pPr>
                            <w:r>
                              <w:rPr>
                                <w:rFonts w:hint="eastAsia"/>
                                <w:b/>
                              </w:rPr>
                              <w:t>拍卖</w:t>
                            </w:r>
                          </w:p>
                        </w:txbxContent>
                      </wps:txbx>
                      <wps:bodyPr upright="1"/>
                    </wps:wsp>
                  </a:graphicData>
                </a:graphic>
              </wp:anchor>
            </w:drawing>
          </mc:Choice>
          <mc:Fallback>
            <w:pict>
              <v:rect id="矩形 19" o:spid="_x0000_s1026" o:spt="1" style="position:absolute;left:0pt;margin-left:363.85pt;margin-top:25.6pt;height:23.4pt;width:64.35pt;z-index:251728896;mso-width-relative:page;mso-height-relative:page;" fillcolor="#FFFFFF" filled="t" stroked="t" coordsize="21600,21600" o:gfxdata="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OSN+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37EB9573">
                      <w:pPr>
                        <w:jc w:val="center"/>
                        <w:rPr>
                          <w:b/>
                        </w:rPr>
                      </w:pPr>
                      <w:r>
                        <w:rPr>
                          <w:rFonts w:hint="eastAsia"/>
                          <w:b/>
                        </w:rPr>
                        <w:t>拍卖</w:t>
                      </w:r>
                    </w:p>
                  </w:txbxContent>
                </v:textbox>
              </v:rect>
            </w:pict>
          </mc:Fallback>
        </mc:AlternateContent>
      </w:r>
      <w:r>
        <w:rPr>
          <w:rFonts w:ascii="仿宋_GB2312" w:hAnsi="仿宋_GB2312" w:eastAsia="仿宋_GB2312" w:cs="仿宋_GB2312"/>
          <w:color w:val="000000"/>
          <w:sz w:val="30"/>
          <w:szCs w:val="30"/>
        </w:rPr>
        <mc:AlternateContent>
          <mc:Choice Requires="wps">
            <w:drawing>
              <wp:anchor distT="0" distB="0" distL="114300" distR="114300" simplePos="0" relativeHeight="251726848" behindDoc="0" locked="0" layoutInCell="1" allowOverlap="1">
                <wp:simplePos x="0" y="0"/>
                <wp:positionH relativeFrom="column">
                  <wp:posOffset>2392680</wp:posOffset>
                </wp:positionH>
                <wp:positionV relativeFrom="paragraph">
                  <wp:posOffset>165100</wp:posOffset>
                </wp:positionV>
                <wp:extent cx="1283970" cy="495300"/>
                <wp:effectExtent l="4445" t="4445" r="6985" b="14605"/>
                <wp:wrapNone/>
                <wp:docPr id="24" name="矩形 1125"/>
                <wp:cNvGraphicFramePr/>
                <a:graphic xmlns:a="http://schemas.openxmlformats.org/drawingml/2006/main">
                  <a:graphicData uri="http://schemas.microsoft.com/office/word/2010/wordprocessingShape">
                    <wps:wsp>
                      <wps:cNvSpPr/>
                      <wps:spPr>
                        <a:xfrm>
                          <a:off x="0" y="0"/>
                          <a:ext cx="128397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877DED">
                            <w:pPr>
                              <w:jc w:val="center"/>
                              <w:rPr>
                                <w:b/>
                              </w:rPr>
                            </w:pPr>
                            <w:r>
                              <w:rPr>
                                <w:rFonts w:hint="eastAsia"/>
                                <w:b/>
                              </w:rPr>
                              <w:t>信息发布不少于</w:t>
                            </w:r>
                            <w:r>
                              <w:rPr>
                                <w:b/>
                              </w:rPr>
                              <w:t>十</w:t>
                            </w:r>
                            <w:r>
                              <w:rPr>
                                <w:rFonts w:hint="eastAsia"/>
                                <w:b/>
                              </w:rPr>
                              <w:t>个工作日</w:t>
                            </w:r>
                          </w:p>
                        </w:txbxContent>
                      </wps:txbx>
                      <wps:bodyPr upright="1"/>
                    </wps:wsp>
                  </a:graphicData>
                </a:graphic>
              </wp:anchor>
            </w:drawing>
          </mc:Choice>
          <mc:Fallback>
            <w:pict>
              <v:rect id="矩形 1125" o:spid="_x0000_s1026" o:spt="1" style="position:absolute;left:0pt;margin-left:188.4pt;margin-top:13pt;height:39pt;width:101.1pt;z-index:251726848;mso-width-relative:page;mso-height-relative:page;" fillcolor="#FFFFFF" filled="t" stroked="t" coordsize="21600,21600" o:gfxdata="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pxiS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4A877DED">
                      <w:pPr>
                        <w:jc w:val="center"/>
                        <w:rPr>
                          <w:b/>
                        </w:rPr>
                      </w:pPr>
                      <w:r>
                        <w:rPr>
                          <w:rFonts w:hint="eastAsia"/>
                          <w:b/>
                        </w:rPr>
                        <w:t>信息发布不少于</w:t>
                      </w:r>
                      <w:r>
                        <w:rPr>
                          <w:b/>
                        </w:rPr>
                        <w:t>十</w:t>
                      </w:r>
                      <w:r>
                        <w:rPr>
                          <w:rFonts w:hint="eastAsia"/>
                          <w:b/>
                        </w:rPr>
                        <w:t>个工作日</w:t>
                      </w:r>
                    </w:p>
                  </w:txbxContent>
                </v:textbox>
              </v:rect>
            </w:pict>
          </mc:Fallback>
        </mc:AlternateContent>
      </w:r>
      <w:r>
        <w:rPr>
          <w:rFonts w:ascii="仿宋_GB2312" w:hAnsi="仿宋_GB2312" w:eastAsia="仿宋_GB2312" w:cs="仿宋_GB2312"/>
          <w:color w:val="000000"/>
          <w:sz w:val="30"/>
          <w:szCs w:val="30"/>
        </w:rPr>
        <mc:AlternateContent>
          <mc:Choice Requires="wps">
            <w:drawing>
              <wp:anchor distT="0" distB="0" distL="114300" distR="114300" simplePos="0" relativeHeight="251715584" behindDoc="0" locked="0" layoutInCell="1" allowOverlap="1">
                <wp:simplePos x="0" y="0"/>
                <wp:positionH relativeFrom="column">
                  <wp:posOffset>524510</wp:posOffset>
                </wp:positionH>
                <wp:positionV relativeFrom="paragraph">
                  <wp:posOffset>254635</wp:posOffset>
                </wp:positionV>
                <wp:extent cx="1284605" cy="297180"/>
                <wp:effectExtent l="5080" t="4445" r="5715" b="22225"/>
                <wp:wrapNone/>
                <wp:docPr id="13" name="矩形 1114"/>
                <wp:cNvGraphicFramePr/>
                <a:graphic xmlns:a="http://schemas.openxmlformats.org/drawingml/2006/main">
                  <a:graphicData uri="http://schemas.microsoft.com/office/word/2010/wordprocessingShape">
                    <wps:wsp>
                      <wps:cNvSpPr/>
                      <wps:spPr>
                        <a:xfrm>
                          <a:off x="0" y="0"/>
                          <a:ext cx="128460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D351D1">
                            <w:pPr>
                              <w:jc w:val="center"/>
                              <w:rPr>
                                <w:b/>
                              </w:rPr>
                            </w:pPr>
                            <w:r>
                              <w:rPr>
                                <w:rFonts w:hint="eastAsia"/>
                                <w:b/>
                              </w:rPr>
                              <w:t>项目信息发布</w:t>
                            </w:r>
                          </w:p>
                        </w:txbxContent>
                      </wps:txbx>
                      <wps:bodyPr upright="1"/>
                    </wps:wsp>
                  </a:graphicData>
                </a:graphic>
              </wp:anchor>
            </w:drawing>
          </mc:Choice>
          <mc:Fallback>
            <w:pict>
              <v:rect id="矩形 1114" o:spid="_x0000_s1026" o:spt="1" style="position:absolute;left:0pt;margin-left:41.3pt;margin-top:20.05pt;height:23.4pt;width:101.15pt;z-index:251715584;mso-width-relative:page;mso-height-relative:page;" fillcolor="#FFFFFF" filled="t" stroked="t" coordsize="21600,21600" o:gfxdata="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6npbsAAADa&#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5D351D1">
                      <w:pPr>
                        <w:jc w:val="center"/>
                        <w:rPr>
                          <w:b/>
                        </w:rPr>
                      </w:pPr>
                      <w:r>
                        <w:rPr>
                          <w:rFonts w:hint="eastAsia"/>
                          <w:b/>
                        </w:rPr>
                        <w:t>项目信息发布</w:t>
                      </w:r>
                    </w:p>
                  </w:txbxContent>
                </v:textbox>
              </v:rect>
            </w:pict>
          </mc:Fallback>
        </mc:AlternateContent>
      </w:r>
    </w:p>
    <w:p w14:paraId="319C05EF">
      <w:pPr>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mc:AlternateContent>
          <mc:Choice Requires="wps">
            <w:drawing>
              <wp:anchor distT="0" distB="0" distL="114300" distR="114300" simplePos="0" relativeHeight="251755520" behindDoc="0" locked="0" layoutInCell="1" allowOverlap="1">
                <wp:simplePos x="0" y="0"/>
                <wp:positionH relativeFrom="column">
                  <wp:posOffset>4134485</wp:posOffset>
                </wp:positionH>
                <wp:positionV relativeFrom="paragraph">
                  <wp:posOffset>98425</wp:posOffset>
                </wp:positionV>
                <wp:extent cx="495935" cy="0"/>
                <wp:effectExtent l="0" t="9525" r="0" b="9525"/>
                <wp:wrapNone/>
                <wp:docPr id="91" name="直线 45"/>
                <wp:cNvGraphicFramePr/>
                <a:graphic xmlns:a="http://schemas.openxmlformats.org/drawingml/2006/main">
                  <a:graphicData uri="http://schemas.microsoft.com/office/word/2010/wordprocessingShape">
                    <wps:wsp>
                      <wps:cNvSpPr/>
                      <wps:spPr>
                        <a:xfrm>
                          <a:off x="0" y="0"/>
                          <a:ext cx="495935" cy="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45" o:spid="_x0000_s1026" o:spt="20" style="position:absolute;left:0pt;margin-left:325.55pt;margin-top:7.75pt;height:0pt;width:39.05pt;z-index:251755520;mso-width-relative:page;mso-height-relative:page;" filled="f" stroked="t" coordsize="21600,21600" o:gfxdata="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07Y/+8AAAA&#10;2w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w:pict>
          </mc:Fallback>
        </mc:AlternateContent>
      </w:r>
      <w:r>
        <w:rPr>
          <w:rFonts w:ascii="仿宋_GB2312" w:hAnsi="仿宋_GB2312" w:eastAsia="仿宋_GB2312" w:cs="仿宋_GB2312"/>
          <w:color w:val="000000"/>
          <w:sz w:val="30"/>
          <w:szCs w:val="30"/>
        </w:rPr>
        <mc:AlternateContent>
          <mc:Choice Requires="wps">
            <w:drawing>
              <wp:anchor distT="0" distB="0" distL="114300" distR="114300" simplePos="0" relativeHeight="251751424" behindDoc="0" locked="0" layoutInCell="1" allowOverlap="1">
                <wp:simplePos x="0" y="0"/>
                <wp:positionH relativeFrom="column">
                  <wp:posOffset>1809115</wp:posOffset>
                </wp:positionH>
                <wp:positionV relativeFrom="paragraph">
                  <wp:posOffset>27940</wp:posOffset>
                </wp:positionV>
                <wp:extent cx="583565" cy="0"/>
                <wp:effectExtent l="0" t="38100" r="6985" b="38100"/>
                <wp:wrapNone/>
                <wp:docPr id="87" name="直线 41"/>
                <wp:cNvGraphicFramePr/>
                <a:graphic xmlns:a="http://schemas.openxmlformats.org/drawingml/2006/main">
                  <a:graphicData uri="http://schemas.microsoft.com/office/word/2010/wordprocessingShape">
                    <wps:wsp>
                      <wps:cNvSpPr/>
                      <wps:spPr>
                        <a:xfrm>
                          <a:off x="0" y="0"/>
                          <a:ext cx="583565" cy="0"/>
                        </a:xfrm>
                        <a:prstGeom prst="line">
                          <a:avLst/>
                        </a:prstGeom>
                        <a:ln w="19050" cap="flat" cmpd="sng">
                          <a:solidFill>
                            <a:srgbClr val="000000"/>
                          </a:solidFill>
                          <a:prstDash val="solid"/>
                          <a:headEnd type="none" w="med" len="med"/>
                          <a:tailEnd type="triangle" w="med" len="med"/>
                        </a:ln>
                      </wps:spPr>
                      <wps:bodyPr upright="1"/>
                    </wps:wsp>
                  </a:graphicData>
                </a:graphic>
              </wp:anchor>
            </w:drawing>
          </mc:Choice>
          <mc:Fallback>
            <w:pict>
              <v:line id="直线 41" o:spid="_x0000_s1026" o:spt="20" style="position:absolute;left:0pt;margin-left:142.45pt;margin-top:2.2pt;height:0pt;width:45.95pt;z-index:251751424;mso-width-relative:page;mso-height-relative:page;" filled="f" stroked="t" coordsize="21600,21600" o:gfxdata="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5rnAMtwAAANsAAAAP&#10;AAAAAAAAAAEAIAAAACIAAABkcnMvZG93bnJldi54bWxQSwECFAAUAAAACACHTuJAMy8FnjsAAAA5&#10;AAAAEAAAAAAAAAABACAAAAAGAQAAZHJzL3NoYXBleG1sLnhtbFBLBQYAAAAABgAGAFsBAACwAwAA&#10;AAA=&#10;">
                <v:fill on="f" focussize="0,0"/>
                <v:stroke weight="1.5pt" color="#000000" joinstyle="round" endarrow="block"/>
                <v:imagedata o:title=""/>
                <o:lock v:ext="edit" aspectratio="f"/>
              </v:line>
            </w:pict>
          </mc:Fallback>
        </mc:AlternateContent>
      </w:r>
      <w:r>
        <w:rPr>
          <w:rFonts w:ascii="仿宋_GB2312" w:hAnsi="仿宋_GB2312" w:eastAsia="仿宋_GB2312" w:cs="仿宋_GB2312"/>
          <w:color w:val="000000"/>
          <w:sz w:val="30"/>
          <w:szCs w:val="30"/>
        </w:rPr>
        <mc:AlternateContent>
          <mc:Choice Requires="wps">
            <w:drawing>
              <wp:anchor distT="0" distB="0" distL="114300" distR="114300" simplePos="0" relativeHeight="251741184" behindDoc="0" locked="0" layoutInCell="1" allowOverlap="1">
                <wp:simplePos x="0" y="0"/>
                <wp:positionH relativeFrom="column">
                  <wp:posOffset>1108075</wp:posOffset>
                </wp:positionH>
                <wp:positionV relativeFrom="paragraph">
                  <wp:posOffset>159385</wp:posOffset>
                </wp:positionV>
                <wp:extent cx="0" cy="198120"/>
                <wp:effectExtent l="38100" t="0" r="38100" b="11430"/>
                <wp:wrapNone/>
                <wp:docPr id="77" name="直线 31"/>
                <wp:cNvGraphicFramePr/>
                <a:graphic xmlns:a="http://schemas.openxmlformats.org/drawingml/2006/main">
                  <a:graphicData uri="http://schemas.microsoft.com/office/word/2010/wordprocessingShape">
                    <wps:wsp>
                      <wps:cNvSpPr/>
                      <wps:spPr>
                        <a:xfrm>
                          <a:off x="0" y="0"/>
                          <a:ext cx="0" cy="198120"/>
                        </a:xfrm>
                        <a:prstGeom prst="line">
                          <a:avLst/>
                        </a:prstGeom>
                        <a:ln w="19050" cap="flat" cmpd="sng">
                          <a:solidFill>
                            <a:srgbClr val="000000"/>
                          </a:solidFill>
                          <a:prstDash val="solid"/>
                          <a:headEnd type="none" w="med" len="med"/>
                          <a:tailEnd type="triangle" w="med" len="med"/>
                        </a:ln>
                      </wps:spPr>
                      <wps:bodyPr upright="1"/>
                    </wps:wsp>
                  </a:graphicData>
                </a:graphic>
              </wp:anchor>
            </w:drawing>
          </mc:Choice>
          <mc:Fallback>
            <w:pict>
              <v:line id="直线 31" o:spid="_x0000_s1026" o:spt="20" style="position:absolute;left:0pt;margin-left:87.25pt;margin-top:12.55pt;height:15.6pt;width:0pt;z-index:251741184;mso-width-relative:page;mso-height-relative:page;" filled="f" stroked="t" coordsize="21600,21600" o:gfxdata="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Hfm0bgAAADbAAAA&#10;DwAAAAAAAAABACAAAAAiAAAAZHJzL2Rvd25yZXYueG1sUEsBAhQAFAAAAAgAh07iQDMvBZ47AAAA&#10;OQAAABAAAAAAAAAAAQAgAAAABwEAAGRycy9zaGFwZXhtbC54bWxQSwUGAAAAAAYABgBbAQAAsQMA&#10;AAAA&#10;">
                <v:fill on="f" focussize="0,0"/>
                <v:stroke weight="1.5pt" color="#000000" joinstyle="round" endarrow="block"/>
                <v:imagedata o:title=""/>
                <o:lock v:ext="edit" aspectratio="f"/>
              </v:line>
            </w:pict>
          </mc:Fallback>
        </mc:AlternateContent>
      </w:r>
      <w:r>
        <w:rPr>
          <w:rFonts w:ascii="仿宋_GB2312" w:hAnsi="仿宋_GB2312" w:eastAsia="仿宋_GB2312" w:cs="仿宋_GB2312"/>
          <w:color w:val="000000"/>
          <w:sz w:val="30"/>
          <w:szCs w:val="30"/>
        </w:rPr>
        <mc:AlternateContent>
          <mc:Choice Requires="wps">
            <w:drawing>
              <wp:anchor distT="0" distB="0" distL="114300" distR="114300" simplePos="0" relativeHeight="251729920" behindDoc="0" locked="0" layoutInCell="1" allowOverlap="1">
                <wp:simplePos x="0" y="0"/>
                <wp:positionH relativeFrom="column">
                  <wp:posOffset>4630420</wp:posOffset>
                </wp:positionH>
                <wp:positionV relativeFrom="paragraph">
                  <wp:posOffset>338455</wp:posOffset>
                </wp:positionV>
                <wp:extent cx="817245" cy="297180"/>
                <wp:effectExtent l="4445" t="5080" r="16510" b="21590"/>
                <wp:wrapNone/>
                <wp:docPr id="50" name="矩形 1128"/>
                <wp:cNvGraphicFramePr/>
                <a:graphic xmlns:a="http://schemas.openxmlformats.org/drawingml/2006/main">
                  <a:graphicData uri="http://schemas.microsoft.com/office/word/2010/wordprocessingShape">
                    <wps:wsp>
                      <wps:cNvSpPr/>
                      <wps:spPr>
                        <a:xfrm>
                          <a:off x="0" y="0"/>
                          <a:ext cx="81724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CF7EAF">
                            <w:pPr>
                              <w:jc w:val="center"/>
                              <w:rPr>
                                <w:b/>
                              </w:rPr>
                            </w:pPr>
                            <w:r>
                              <w:rPr>
                                <w:rFonts w:hint="eastAsia"/>
                                <w:b/>
                              </w:rPr>
                              <w:t>招投标</w:t>
                            </w:r>
                          </w:p>
                        </w:txbxContent>
                      </wps:txbx>
                      <wps:bodyPr upright="1"/>
                    </wps:wsp>
                  </a:graphicData>
                </a:graphic>
              </wp:anchor>
            </w:drawing>
          </mc:Choice>
          <mc:Fallback>
            <w:pict>
              <v:rect id="矩形 1128" o:spid="_x0000_s1026" o:spt="1" style="position:absolute;left:0pt;margin-left:364.6pt;margin-top:26.65pt;height:23.4pt;width:64.35pt;z-index:251729920;mso-width-relative:page;mso-height-relative:page;" fillcolor="#FFFFFF" filled="t" stroked="t" coordsize="21600,21600" o:gfxdata="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dYbl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6DCF7EAF">
                      <w:pPr>
                        <w:jc w:val="center"/>
                        <w:rPr>
                          <w:b/>
                        </w:rPr>
                      </w:pPr>
                      <w:r>
                        <w:rPr>
                          <w:rFonts w:hint="eastAsia"/>
                          <w:b/>
                        </w:rPr>
                        <w:t>招投标</w:t>
                      </w:r>
                    </w:p>
                  </w:txbxContent>
                </v:textbox>
              </v:rect>
            </w:pict>
          </mc:Fallback>
        </mc:AlternateContent>
      </w:r>
      <w:r>
        <w:rPr>
          <w:rFonts w:ascii="仿宋_GB2312" w:hAnsi="仿宋_GB2312" w:eastAsia="仿宋_GB2312" w:cs="仿宋_GB2312"/>
          <w:color w:val="000000"/>
          <w:sz w:val="30"/>
          <w:szCs w:val="30"/>
        </w:rPr>
        <mc:AlternateContent>
          <mc:Choice Requires="wps">
            <w:drawing>
              <wp:anchor distT="0" distB="0" distL="114300" distR="114300" simplePos="0" relativeHeight="251716608" behindDoc="0" locked="0" layoutInCell="1" allowOverlap="1">
                <wp:simplePos x="0" y="0"/>
                <wp:positionH relativeFrom="column">
                  <wp:posOffset>524510</wp:posOffset>
                </wp:positionH>
                <wp:positionV relativeFrom="paragraph">
                  <wp:posOffset>325120</wp:posOffset>
                </wp:positionV>
                <wp:extent cx="1284605" cy="297180"/>
                <wp:effectExtent l="5080" t="4445" r="5715" b="22225"/>
                <wp:wrapNone/>
                <wp:docPr id="14" name="矩形 1115"/>
                <wp:cNvGraphicFramePr/>
                <a:graphic xmlns:a="http://schemas.openxmlformats.org/drawingml/2006/main">
                  <a:graphicData uri="http://schemas.microsoft.com/office/word/2010/wordprocessingShape">
                    <wps:wsp>
                      <wps:cNvSpPr/>
                      <wps:spPr>
                        <a:xfrm>
                          <a:off x="0" y="0"/>
                          <a:ext cx="128460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61525C">
                            <w:pPr>
                              <w:jc w:val="center"/>
                              <w:rPr>
                                <w:b/>
                              </w:rPr>
                            </w:pPr>
                            <w:r>
                              <w:rPr>
                                <w:rFonts w:hint="eastAsia"/>
                                <w:b/>
                              </w:rPr>
                              <w:t>提交受让申请</w:t>
                            </w:r>
                          </w:p>
                        </w:txbxContent>
                      </wps:txbx>
                      <wps:bodyPr upright="1"/>
                    </wps:wsp>
                  </a:graphicData>
                </a:graphic>
              </wp:anchor>
            </w:drawing>
          </mc:Choice>
          <mc:Fallback>
            <w:pict>
              <v:rect id="矩形 1115" o:spid="_x0000_s1026" o:spt="1" style="position:absolute;left:0pt;margin-left:41.3pt;margin-top:25.6pt;height:23.4pt;width:101.15pt;z-index:251716608;mso-width-relative:page;mso-height-relative:page;" fillcolor="#FFFFFF" filled="t" stroked="t" coordsize="21600,21600" o:gfxdata="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Fz/R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061525C">
                      <w:pPr>
                        <w:jc w:val="center"/>
                        <w:rPr>
                          <w:b/>
                        </w:rPr>
                      </w:pPr>
                      <w:r>
                        <w:rPr>
                          <w:rFonts w:hint="eastAsia"/>
                          <w:b/>
                        </w:rPr>
                        <w:t>提交受让申请</w:t>
                      </w:r>
                    </w:p>
                  </w:txbxContent>
                </v:textbox>
              </v:rect>
            </w:pict>
          </mc:Fallback>
        </mc:AlternateContent>
      </w:r>
    </w:p>
    <w:p w14:paraId="43280EA0">
      <w:pPr>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mc:AlternateContent>
          <mc:Choice Requires="wps">
            <w:drawing>
              <wp:anchor distT="0" distB="0" distL="114300" distR="114300" simplePos="0" relativeHeight="251754496" behindDoc="0" locked="0" layoutInCell="1" allowOverlap="1">
                <wp:simplePos x="0" y="0"/>
                <wp:positionH relativeFrom="column">
                  <wp:posOffset>4134485</wp:posOffset>
                </wp:positionH>
                <wp:positionV relativeFrom="paragraph">
                  <wp:posOffset>107950</wp:posOffset>
                </wp:positionV>
                <wp:extent cx="495935" cy="0"/>
                <wp:effectExtent l="0" t="9525" r="0" b="9525"/>
                <wp:wrapNone/>
                <wp:docPr id="90" name="直线 44"/>
                <wp:cNvGraphicFramePr/>
                <a:graphic xmlns:a="http://schemas.openxmlformats.org/drawingml/2006/main">
                  <a:graphicData uri="http://schemas.microsoft.com/office/word/2010/wordprocessingShape">
                    <wps:wsp>
                      <wps:cNvSpPr/>
                      <wps:spPr>
                        <a:xfrm>
                          <a:off x="0" y="0"/>
                          <a:ext cx="495935" cy="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44" o:spid="_x0000_s1026" o:spt="20" style="position:absolute;left:0pt;margin-left:325.55pt;margin-top:8.5pt;height:0pt;width:39.05pt;z-index:251754496;mso-width-relative:page;mso-height-relative:page;" filled="f" stroked="t" coordsize="21600,21600" o:gfxdata="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3p/Yi8AAAA&#10;2w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w:pict>
          </mc:Fallback>
        </mc:AlternateContent>
      </w:r>
      <w:r>
        <w:rPr>
          <w:rFonts w:ascii="仿宋_GB2312" w:hAnsi="仿宋_GB2312" w:eastAsia="仿宋_GB2312" w:cs="仿宋_GB2312"/>
          <w:color w:val="000000"/>
          <w:sz w:val="30"/>
          <w:szCs w:val="30"/>
        </w:rPr>
        <mc:AlternateContent>
          <mc:Choice Requires="wps">
            <w:drawing>
              <wp:anchor distT="0" distB="0" distL="114300" distR="114300" simplePos="0" relativeHeight="251740160" behindDoc="0" locked="0" layoutInCell="1" allowOverlap="1">
                <wp:simplePos x="0" y="0"/>
                <wp:positionH relativeFrom="column">
                  <wp:posOffset>1108075</wp:posOffset>
                </wp:positionH>
                <wp:positionV relativeFrom="paragraph">
                  <wp:posOffset>226060</wp:posOffset>
                </wp:positionV>
                <wp:extent cx="0" cy="198120"/>
                <wp:effectExtent l="38100" t="0" r="38100" b="11430"/>
                <wp:wrapNone/>
                <wp:docPr id="76" name="直线 30"/>
                <wp:cNvGraphicFramePr/>
                <a:graphic xmlns:a="http://schemas.openxmlformats.org/drawingml/2006/main">
                  <a:graphicData uri="http://schemas.microsoft.com/office/word/2010/wordprocessingShape">
                    <wps:wsp>
                      <wps:cNvSpPr/>
                      <wps:spPr>
                        <a:xfrm>
                          <a:off x="0" y="0"/>
                          <a:ext cx="0" cy="198120"/>
                        </a:xfrm>
                        <a:prstGeom prst="line">
                          <a:avLst/>
                        </a:prstGeom>
                        <a:ln w="19050" cap="flat" cmpd="sng">
                          <a:solidFill>
                            <a:srgbClr val="000000"/>
                          </a:solidFill>
                          <a:prstDash val="solid"/>
                          <a:headEnd type="none" w="med" len="med"/>
                          <a:tailEnd type="triangle" w="med" len="med"/>
                        </a:ln>
                      </wps:spPr>
                      <wps:bodyPr upright="1"/>
                    </wps:wsp>
                  </a:graphicData>
                </a:graphic>
              </wp:anchor>
            </w:drawing>
          </mc:Choice>
          <mc:Fallback>
            <w:pict>
              <v:line id="直线 30" o:spid="_x0000_s1026" o:spt="20" style="position:absolute;left:0pt;margin-left:87.25pt;margin-top:17.8pt;height:15.6pt;width:0pt;z-index:251740160;mso-width-relative:page;mso-height-relative:page;" filled="f" stroked="t" coordsize="21600,21600" o:gfxdata="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ocqO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w:pict>
          </mc:Fallback>
        </mc:AlternateContent>
      </w:r>
      <w:r>
        <w:rPr>
          <w:rFonts w:ascii="仿宋_GB2312" w:hAnsi="仿宋_GB2312" w:eastAsia="仿宋_GB2312" w:cs="仿宋_GB2312"/>
          <w:color w:val="000000"/>
          <w:sz w:val="30"/>
          <w:szCs w:val="30"/>
        </w:rPr>
        <mc:AlternateContent>
          <mc:Choice Requires="wps">
            <w:drawing>
              <wp:anchor distT="0" distB="0" distL="114300" distR="114300" simplePos="0" relativeHeight="251730944" behindDoc="0" locked="0" layoutInCell="1" allowOverlap="1">
                <wp:simplePos x="0" y="0"/>
                <wp:positionH relativeFrom="column">
                  <wp:posOffset>4650105</wp:posOffset>
                </wp:positionH>
                <wp:positionV relativeFrom="paragraph">
                  <wp:posOffset>334645</wp:posOffset>
                </wp:positionV>
                <wp:extent cx="817245" cy="297180"/>
                <wp:effectExtent l="4445" t="5080" r="16510" b="21590"/>
                <wp:wrapNone/>
                <wp:docPr id="67" name="矩形 21"/>
                <wp:cNvGraphicFramePr/>
                <a:graphic xmlns:a="http://schemas.openxmlformats.org/drawingml/2006/main">
                  <a:graphicData uri="http://schemas.microsoft.com/office/word/2010/wordprocessingShape">
                    <wps:wsp>
                      <wps:cNvSpPr/>
                      <wps:spPr>
                        <a:xfrm>
                          <a:off x="0" y="0"/>
                          <a:ext cx="81724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2CFEB0">
                            <w:pPr>
                              <w:jc w:val="center"/>
                              <w:rPr>
                                <w:b/>
                              </w:rPr>
                            </w:pPr>
                            <w:r>
                              <w:rPr>
                                <w:rFonts w:hint="eastAsia"/>
                                <w:b/>
                              </w:rPr>
                              <w:t>网络竞价价</w:t>
                            </w:r>
                          </w:p>
                        </w:txbxContent>
                      </wps:txbx>
                      <wps:bodyPr upright="1"/>
                    </wps:wsp>
                  </a:graphicData>
                </a:graphic>
              </wp:anchor>
            </w:drawing>
          </mc:Choice>
          <mc:Fallback>
            <w:pict>
              <v:rect id="矩形 21" o:spid="_x0000_s1026" o:spt="1" style="position:absolute;left:0pt;margin-left:366.15pt;margin-top:26.35pt;height:23.4pt;width:64.35pt;z-index:251730944;mso-width-relative:page;mso-height-relative:page;" fillcolor="#FFFFFF" filled="t" stroked="t" coordsize="21600,21600" o:gfxdata="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qEpe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02CFEB0">
                      <w:pPr>
                        <w:jc w:val="center"/>
                        <w:rPr>
                          <w:b/>
                        </w:rPr>
                      </w:pPr>
                      <w:r>
                        <w:rPr>
                          <w:rFonts w:hint="eastAsia"/>
                          <w:b/>
                        </w:rPr>
                        <w:t>网络竞价价</w:t>
                      </w:r>
                    </w:p>
                  </w:txbxContent>
                </v:textbox>
              </v:rect>
            </w:pict>
          </mc:Fallback>
        </mc:AlternateContent>
      </w:r>
    </w:p>
    <w:p w14:paraId="5DF0C2DB">
      <w:pPr>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mc:AlternateContent>
          <mc:Choice Requires="wps">
            <w:drawing>
              <wp:anchor distT="0" distB="0" distL="114300" distR="114300" simplePos="0" relativeHeight="251757568" behindDoc="0" locked="0" layoutInCell="1" allowOverlap="1">
                <wp:simplePos x="0" y="0"/>
                <wp:positionH relativeFrom="column">
                  <wp:posOffset>4134485</wp:posOffset>
                </wp:positionH>
                <wp:positionV relativeFrom="paragraph">
                  <wp:posOffset>107950</wp:posOffset>
                </wp:positionV>
                <wp:extent cx="495935" cy="0"/>
                <wp:effectExtent l="0" t="9525" r="0" b="9525"/>
                <wp:wrapNone/>
                <wp:docPr id="93" name="直线 47"/>
                <wp:cNvGraphicFramePr/>
                <a:graphic xmlns:a="http://schemas.openxmlformats.org/drawingml/2006/main">
                  <a:graphicData uri="http://schemas.microsoft.com/office/word/2010/wordprocessingShape">
                    <wps:wsp>
                      <wps:cNvSpPr/>
                      <wps:spPr>
                        <a:xfrm>
                          <a:off x="0" y="0"/>
                          <a:ext cx="495935" cy="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47" o:spid="_x0000_s1026" o:spt="20" style="position:absolute;left:0pt;margin-left:325.55pt;margin-top:8.5pt;height:0pt;width:39.05pt;z-index:251757568;mso-width-relative:page;mso-height-relative:page;" filled="f" stroked="t" coordsize="21600,21600" o:gfxdata="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2eXhC8AAAA&#10;2w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w:pict>
          </mc:Fallback>
        </mc:AlternateContent>
      </w:r>
      <w:r>
        <w:rPr>
          <w:rFonts w:ascii="仿宋_GB2312" w:hAnsi="仿宋_GB2312" w:eastAsia="仿宋_GB2312" w:cs="仿宋_GB2312"/>
          <w:color w:val="000000"/>
          <w:sz w:val="30"/>
          <w:szCs w:val="30"/>
        </w:rPr>
        <mc:AlternateContent>
          <mc:Choice Requires="wps">
            <w:drawing>
              <wp:anchor distT="0" distB="0" distL="114300" distR="114300" simplePos="0" relativeHeight="251731968" behindDoc="0" locked="0" layoutInCell="1" allowOverlap="1">
                <wp:simplePos x="0" y="0"/>
                <wp:positionH relativeFrom="column">
                  <wp:posOffset>4659630</wp:posOffset>
                </wp:positionH>
                <wp:positionV relativeFrom="paragraph">
                  <wp:posOffset>344170</wp:posOffset>
                </wp:positionV>
                <wp:extent cx="817245" cy="297180"/>
                <wp:effectExtent l="4445" t="5080" r="16510" b="21590"/>
                <wp:wrapNone/>
                <wp:docPr id="68" name="矩形 22"/>
                <wp:cNvGraphicFramePr/>
                <a:graphic xmlns:a="http://schemas.openxmlformats.org/drawingml/2006/main">
                  <a:graphicData uri="http://schemas.microsoft.com/office/word/2010/wordprocessingShape">
                    <wps:wsp>
                      <wps:cNvSpPr/>
                      <wps:spPr>
                        <a:xfrm>
                          <a:off x="0" y="0"/>
                          <a:ext cx="81724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322676">
                            <w:pPr>
                              <w:jc w:val="center"/>
                              <w:rPr>
                                <w:b/>
                              </w:rPr>
                            </w:pPr>
                            <w:r>
                              <w:rPr>
                                <w:rFonts w:hint="eastAsia"/>
                                <w:b/>
                              </w:rPr>
                              <w:t>其他方式</w:t>
                            </w:r>
                          </w:p>
                        </w:txbxContent>
                      </wps:txbx>
                      <wps:bodyPr upright="1"/>
                    </wps:wsp>
                  </a:graphicData>
                </a:graphic>
              </wp:anchor>
            </w:drawing>
          </mc:Choice>
          <mc:Fallback>
            <w:pict>
              <v:rect id="矩形 22" o:spid="_x0000_s1026" o:spt="1" style="position:absolute;left:0pt;margin-left:366.9pt;margin-top:27.1pt;height:23.4pt;width:64.35pt;z-index:251731968;mso-width-relative:page;mso-height-relative:page;" fillcolor="#FFFFFF" filled="t" stroked="t" coordsize="21600,21600" o:gfxdata="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Ka3D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8322676">
                      <w:pPr>
                        <w:jc w:val="center"/>
                        <w:rPr>
                          <w:b/>
                        </w:rPr>
                      </w:pPr>
                      <w:r>
                        <w:rPr>
                          <w:rFonts w:hint="eastAsia"/>
                          <w:b/>
                        </w:rPr>
                        <w:t>其他方式</w:t>
                      </w:r>
                    </w:p>
                  </w:txbxContent>
                </v:textbox>
              </v:rect>
            </w:pict>
          </mc:Fallback>
        </mc:AlternateContent>
      </w:r>
      <w:r>
        <w:rPr>
          <w:rFonts w:ascii="仿宋_GB2312" w:hAnsi="仿宋_GB2312" w:eastAsia="仿宋_GB2312" w:cs="仿宋_GB2312"/>
          <w:color w:val="000000"/>
          <w:sz w:val="30"/>
          <w:szCs w:val="30"/>
        </w:rPr>
        <mc:AlternateContent>
          <mc:Choice Requires="wps">
            <w:drawing>
              <wp:anchor distT="0" distB="0" distL="114300" distR="114300" simplePos="0" relativeHeight="251717632" behindDoc="0" locked="0" layoutInCell="1" allowOverlap="1">
                <wp:simplePos x="0" y="0"/>
                <wp:positionH relativeFrom="column">
                  <wp:posOffset>57785</wp:posOffset>
                </wp:positionH>
                <wp:positionV relativeFrom="paragraph">
                  <wp:posOffset>27940</wp:posOffset>
                </wp:positionV>
                <wp:extent cx="2101215" cy="693420"/>
                <wp:effectExtent l="15240" t="5080" r="17145" b="6350"/>
                <wp:wrapNone/>
                <wp:docPr id="15" name="自选图形 8"/>
                <wp:cNvGraphicFramePr/>
                <a:graphic xmlns:a="http://schemas.openxmlformats.org/drawingml/2006/main">
                  <a:graphicData uri="http://schemas.microsoft.com/office/word/2010/wordprocessingShape">
                    <wps:wsp>
                      <wps:cNvSpPr/>
                      <wps:spPr>
                        <a:xfrm>
                          <a:off x="0" y="0"/>
                          <a:ext cx="2101215" cy="693420"/>
                        </a:xfrm>
                        <a:prstGeom prst="flowChartDecision">
                          <a:avLst/>
                        </a:prstGeom>
                        <a:solidFill>
                          <a:srgbClr val="333333"/>
                        </a:solidFill>
                        <a:ln w="9525" cap="flat" cmpd="sng">
                          <a:solidFill>
                            <a:srgbClr val="000000"/>
                          </a:solidFill>
                          <a:prstDash val="solid"/>
                          <a:miter/>
                          <a:headEnd type="none" w="med" len="med"/>
                          <a:tailEnd type="none" w="med" len="med"/>
                        </a:ln>
                      </wps:spPr>
                      <wps:txbx>
                        <w:txbxContent>
                          <w:p w14:paraId="383551E8">
                            <w:pPr>
                              <w:rPr>
                                <w:b/>
                              </w:rPr>
                            </w:pPr>
                            <w:r>
                              <w:rPr>
                                <w:rFonts w:hint="eastAsia"/>
                                <w:b/>
                              </w:rPr>
                              <w:t>受让资格审查</w:t>
                            </w:r>
                          </w:p>
                        </w:txbxContent>
                      </wps:txbx>
                      <wps:bodyPr upright="1"/>
                    </wps:wsp>
                  </a:graphicData>
                </a:graphic>
              </wp:anchor>
            </w:drawing>
          </mc:Choice>
          <mc:Fallback>
            <w:pict>
              <v:shape id="自选图形 8" o:spid="_x0000_s1026" o:spt="110" type="#_x0000_t110" style="position:absolute;left:0pt;margin-left:4.55pt;margin-top:2.2pt;height:54.6pt;width:165.45pt;z-index:251717632;mso-width-relative:page;mso-height-relative:page;" fillcolor="#333333" filled="t" stroked="t" coordsize="21600,21600" o:gfxdata="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UtvsugAAANo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383551E8">
                      <w:pPr>
                        <w:rPr>
                          <w:b/>
                        </w:rPr>
                      </w:pPr>
                      <w:r>
                        <w:rPr>
                          <w:rFonts w:hint="eastAsia"/>
                          <w:b/>
                        </w:rPr>
                        <w:t>受让资格审查</w:t>
                      </w:r>
                    </w:p>
                  </w:txbxContent>
                </v:textbox>
              </v:shape>
            </w:pict>
          </mc:Fallback>
        </mc:AlternateContent>
      </w:r>
    </w:p>
    <w:p w14:paraId="1AF4EB11">
      <w:pPr>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mc:AlternateContent>
          <mc:Choice Requires="wps">
            <w:drawing>
              <wp:anchor distT="0" distB="0" distL="114300" distR="114300" simplePos="0" relativeHeight="251753472" behindDoc="0" locked="0" layoutInCell="1" allowOverlap="1">
                <wp:simplePos x="0" y="0"/>
                <wp:positionH relativeFrom="column">
                  <wp:posOffset>4153535</wp:posOffset>
                </wp:positionH>
                <wp:positionV relativeFrom="paragraph">
                  <wp:posOffset>88900</wp:posOffset>
                </wp:positionV>
                <wp:extent cx="496570" cy="0"/>
                <wp:effectExtent l="0" t="9525" r="17780" b="9525"/>
                <wp:wrapNone/>
                <wp:docPr id="89" name="直线 43"/>
                <wp:cNvGraphicFramePr/>
                <a:graphic xmlns:a="http://schemas.openxmlformats.org/drawingml/2006/main">
                  <a:graphicData uri="http://schemas.microsoft.com/office/word/2010/wordprocessingShape">
                    <wps:wsp>
                      <wps:cNvSpPr/>
                      <wps:spPr>
                        <a:xfrm>
                          <a:off x="0" y="0"/>
                          <a:ext cx="496570" cy="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43" o:spid="_x0000_s1026" o:spt="20" style="position:absolute;left:0pt;margin-left:327.05pt;margin-top:7pt;height:0pt;width:39.1pt;z-index:251753472;mso-width-relative:page;mso-height-relative:page;" filled="f" stroked="t" coordsize="21600,21600" o:gfxdata="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lWBO8AAAA&#10;2w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w:pict>
          </mc:Fallback>
        </mc:AlternateContent>
      </w:r>
      <w:r>
        <w:rPr>
          <w:rFonts w:ascii="仿宋_GB2312" w:hAnsi="仿宋_GB2312" w:eastAsia="仿宋_GB2312" w:cs="仿宋_GB2312"/>
          <w:color w:val="000000"/>
          <w:sz w:val="30"/>
          <w:szCs w:val="30"/>
        </w:rPr>
        <mc:AlternateContent>
          <mc:Choice Requires="wps">
            <w:drawing>
              <wp:anchor distT="0" distB="0" distL="114300" distR="114300" simplePos="0" relativeHeight="251742208" behindDoc="0" locked="0" layoutInCell="1" allowOverlap="1">
                <wp:simplePos x="0" y="0"/>
                <wp:positionH relativeFrom="column">
                  <wp:posOffset>1108075</wp:posOffset>
                </wp:positionH>
                <wp:positionV relativeFrom="paragraph">
                  <wp:posOffset>325120</wp:posOffset>
                </wp:positionV>
                <wp:extent cx="0" cy="198120"/>
                <wp:effectExtent l="38100" t="0" r="38100" b="11430"/>
                <wp:wrapNone/>
                <wp:docPr id="78" name="直线 32"/>
                <wp:cNvGraphicFramePr/>
                <a:graphic xmlns:a="http://schemas.openxmlformats.org/drawingml/2006/main">
                  <a:graphicData uri="http://schemas.microsoft.com/office/word/2010/wordprocessingShape">
                    <wps:wsp>
                      <wps:cNvSpPr/>
                      <wps:spPr>
                        <a:xfrm>
                          <a:off x="0" y="0"/>
                          <a:ext cx="0" cy="198120"/>
                        </a:xfrm>
                        <a:prstGeom prst="line">
                          <a:avLst/>
                        </a:prstGeom>
                        <a:ln w="19050" cap="flat" cmpd="sng">
                          <a:solidFill>
                            <a:srgbClr val="000000"/>
                          </a:solidFill>
                          <a:prstDash val="solid"/>
                          <a:headEnd type="none" w="med" len="med"/>
                          <a:tailEnd type="triangle" w="med" len="med"/>
                        </a:ln>
                      </wps:spPr>
                      <wps:bodyPr upright="1"/>
                    </wps:wsp>
                  </a:graphicData>
                </a:graphic>
              </wp:anchor>
            </w:drawing>
          </mc:Choice>
          <mc:Fallback>
            <w:pict>
              <v:line id="直线 32" o:spid="_x0000_s1026" o:spt="20" style="position:absolute;left:0pt;margin-left:87.25pt;margin-top:25.6pt;height:15.6pt;width:0pt;z-index:251742208;mso-width-relative:page;mso-height-relative:page;" filled="f" stroked="t" coordsize="21600,21600" o:gfxdata="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O0NKvQAA&#10;ANsAAAAPAAAAAAAAAAEAIAAAACIAAABkcnMvZG93bnJldi54bWxQSwECFAAUAAAACACHTuJAMy8F&#10;njsAAAA5AAAAEAAAAAAAAAABACAAAAAMAQAAZHJzL3NoYXBleG1sLnhtbFBLBQYAAAAABgAGAFsB&#10;AAC2AwAAAAA=&#10;">
                <v:fill on="f" focussize="0,0"/>
                <v:stroke weight="1.5pt" color="#000000" joinstyle="round" endarrow="block"/>
                <v:imagedata o:title=""/>
                <o:lock v:ext="edit" aspectratio="f"/>
              </v:line>
            </w:pict>
          </mc:Fallback>
        </mc:AlternateContent>
      </w:r>
    </w:p>
    <w:p w14:paraId="59E1D9C0">
      <w:pPr>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mc:AlternateContent>
          <mc:Choice Requires="wps">
            <w:drawing>
              <wp:anchor distT="0" distB="0" distL="114300" distR="114300" simplePos="0" relativeHeight="251718656" behindDoc="0" locked="0" layoutInCell="1" allowOverlap="1">
                <wp:simplePos x="0" y="0"/>
                <wp:positionH relativeFrom="column">
                  <wp:posOffset>10160</wp:posOffset>
                </wp:positionH>
                <wp:positionV relativeFrom="paragraph">
                  <wp:posOffset>128905</wp:posOffset>
                </wp:positionV>
                <wp:extent cx="2364105" cy="693420"/>
                <wp:effectExtent l="17145" t="5080" r="19050" b="6350"/>
                <wp:wrapNone/>
                <wp:docPr id="16" name="自选图形 9"/>
                <wp:cNvGraphicFramePr/>
                <a:graphic xmlns:a="http://schemas.openxmlformats.org/drawingml/2006/main">
                  <a:graphicData uri="http://schemas.microsoft.com/office/word/2010/wordprocessingShape">
                    <wps:wsp>
                      <wps:cNvSpPr/>
                      <wps:spPr>
                        <a:xfrm>
                          <a:off x="0" y="0"/>
                          <a:ext cx="2364105" cy="693420"/>
                        </a:xfrm>
                        <a:prstGeom prst="flowChartDecision">
                          <a:avLst/>
                        </a:prstGeom>
                        <a:solidFill>
                          <a:srgbClr val="333333"/>
                        </a:solidFill>
                        <a:ln w="9525" cap="flat" cmpd="sng">
                          <a:solidFill>
                            <a:srgbClr val="000000"/>
                          </a:solidFill>
                          <a:prstDash val="solid"/>
                          <a:miter/>
                          <a:headEnd type="none" w="med" len="med"/>
                          <a:tailEnd type="none" w="med" len="med"/>
                        </a:ln>
                      </wps:spPr>
                      <wps:txbx>
                        <w:txbxContent>
                          <w:p w14:paraId="410BD870">
                            <w:pPr>
                              <w:rPr>
                                <w:b/>
                              </w:rPr>
                            </w:pPr>
                            <w:r>
                              <w:rPr>
                                <w:rFonts w:hint="eastAsia"/>
                                <w:b/>
                              </w:rPr>
                              <w:t>交纳交易保证金</w:t>
                            </w:r>
                          </w:p>
                        </w:txbxContent>
                      </wps:txbx>
                      <wps:bodyPr upright="1"/>
                    </wps:wsp>
                  </a:graphicData>
                </a:graphic>
              </wp:anchor>
            </w:drawing>
          </mc:Choice>
          <mc:Fallback>
            <w:pict>
              <v:shape id="自选图形 9" o:spid="_x0000_s1026" o:spt="110" type="#_x0000_t110" style="position:absolute;left:0pt;margin-left:0.8pt;margin-top:10.15pt;height:54.6pt;width:186.15pt;z-index:251718656;mso-width-relative:page;mso-height-relative:page;" fillcolor="#333333" filled="t" stroked="t" coordsize="21600,21600" o:gfxdata="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gEWbugAAANo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410BD870">
                      <w:pPr>
                        <w:rPr>
                          <w:b/>
                        </w:rPr>
                      </w:pPr>
                      <w:r>
                        <w:rPr>
                          <w:rFonts w:hint="eastAsia"/>
                          <w:b/>
                        </w:rPr>
                        <w:t>交纳交易保证金</w:t>
                      </w:r>
                    </w:p>
                  </w:txbxContent>
                </v:textbox>
              </v:shape>
            </w:pict>
          </mc:Fallback>
        </mc:AlternateContent>
      </w:r>
    </w:p>
    <w:p w14:paraId="5AA9152B">
      <w:pPr>
        <w:rPr>
          <w:rFonts w:ascii="仿宋_GB2312" w:hAnsi="仿宋_GB2312" w:eastAsia="仿宋_GB2312" w:cs="仿宋_GB2312"/>
          <w:color w:val="000000"/>
          <w:sz w:val="30"/>
          <w:szCs w:val="30"/>
        </w:rPr>
      </w:pPr>
    </w:p>
    <w:p w14:paraId="53C21971">
      <w:pPr>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mc:AlternateContent>
          <mc:Choice Requires="wps">
            <w:drawing>
              <wp:anchor distT="0" distB="0" distL="114300" distR="114300" simplePos="0" relativeHeight="251749376" behindDoc="0" locked="0" layoutInCell="1" allowOverlap="1">
                <wp:simplePos x="0" y="0"/>
                <wp:positionH relativeFrom="column">
                  <wp:posOffset>1147445</wp:posOffset>
                </wp:positionH>
                <wp:positionV relativeFrom="paragraph">
                  <wp:posOffset>27940</wp:posOffset>
                </wp:positionV>
                <wp:extent cx="0" cy="198120"/>
                <wp:effectExtent l="38100" t="0" r="38100" b="11430"/>
                <wp:wrapNone/>
                <wp:docPr id="85" name="直线 39"/>
                <wp:cNvGraphicFramePr/>
                <a:graphic xmlns:a="http://schemas.openxmlformats.org/drawingml/2006/main">
                  <a:graphicData uri="http://schemas.microsoft.com/office/word/2010/wordprocessingShape">
                    <wps:wsp>
                      <wps:cNvSpPr/>
                      <wps:spPr>
                        <a:xfrm>
                          <a:off x="0" y="0"/>
                          <a:ext cx="0" cy="198120"/>
                        </a:xfrm>
                        <a:prstGeom prst="line">
                          <a:avLst/>
                        </a:prstGeom>
                        <a:ln w="19050" cap="flat" cmpd="sng">
                          <a:solidFill>
                            <a:srgbClr val="000000"/>
                          </a:solidFill>
                          <a:prstDash val="solid"/>
                          <a:headEnd type="none" w="med" len="med"/>
                          <a:tailEnd type="triangle" w="med" len="med"/>
                        </a:ln>
                      </wps:spPr>
                      <wps:bodyPr upright="1"/>
                    </wps:wsp>
                  </a:graphicData>
                </a:graphic>
              </wp:anchor>
            </w:drawing>
          </mc:Choice>
          <mc:Fallback>
            <w:pict>
              <v:line id="直线 39" o:spid="_x0000_s1026" o:spt="20" style="position:absolute;left:0pt;margin-left:90.35pt;margin-top:2.2pt;height:15.6pt;width:0pt;z-index:251749376;mso-width-relative:page;mso-height-relative:page;" filled="f" stroked="t" coordsize="21600,21600" o:gfxdata="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9QeW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w:pict>
          </mc:Fallback>
        </mc:AlternateContent>
      </w:r>
      <w:r>
        <w:rPr>
          <w:rFonts w:ascii="仿宋_GB2312" w:hAnsi="仿宋_GB2312" w:eastAsia="仿宋_GB2312" w:cs="仿宋_GB2312"/>
          <w:color w:val="000000"/>
          <w:sz w:val="30"/>
          <w:szCs w:val="30"/>
        </w:rPr>
        <mc:AlternateContent>
          <mc:Choice Requires="wps">
            <w:drawing>
              <wp:anchor distT="0" distB="0" distL="114300" distR="114300" simplePos="0" relativeHeight="251719680" behindDoc="0" locked="0" layoutInCell="1" allowOverlap="1">
                <wp:simplePos x="0" y="0"/>
                <wp:positionH relativeFrom="column">
                  <wp:posOffset>524510</wp:posOffset>
                </wp:positionH>
                <wp:positionV relativeFrom="paragraph">
                  <wp:posOffset>226060</wp:posOffset>
                </wp:positionV>
                <wp:extent cx="1284605" cy="297180"/>
                <wp:effectExtent l="5080" t="4445" r="5715" b="22225"/>
                <wp:wrapNone/>
                <wp:docPr id="17" name="矩形 1118"/>
                <wp:cNvGraphicFramePr/>
                <a:graphic xmlns:a="http://schemas.openxmlformats.org/drawingml/2006/main">
                  <a:graphicData uri="http://schemas.microsoft.com/office/word/2010/wordprocessingShape">
                    <wps:wsp>
                      <wps:cNvSpPr/>
                      <wps:spPr>
                        <a:xfrm>
                          <a:off x="0" y="0"/>
                          <a:ext cx="128460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3AB280">
                            <w:pPr>
                              <w:jc w:val="center"/>
                              <w:rPr>
                                <w:b/>
                              </w:rPr>
                            </w:pPr>
                            <w:r>
                              <w:rPr>
                                <w:rFonts w:hint="eastAsia"/>
                                <w:b/>
                              </w:rPr>
                              <w:t>组织交易</w:t>
                            </w:r>
                          </w:p>
                        </w:txbxContent>
                      </wps:txbx>
                      <wps:bodyPr upright="1"/>
                    </wps:wsp>
                  </a:graphicData>
                </a:graphic>
              </wp:anchor>
            </w:drawing>
          </mc:Choice>
          <mc:Fallback>
            <w:pict>
              <v:rect id="矩形 1118" o:spid="_x0000_s1026" o:spt="1" style="position:absolute;left:0pt;margin-left:41.3pt;margin-top:17.8pt;height:23.4pt;width:101.15pt;z-index:251719680;mso-width-relative:page;mso-height-relative:page;" fillcolor="#FFFFFF" filled="t" stroked="t" coordsize="21600,21600" o:gfxdata="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xaGm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23AB280">
                      <w:pPr>
                        <w:jc w:val="center"/>
                        <w:rPr>
                          <w:b/>
                        </w:rPr>
                      </w:pPr>
                      <w:r>
                        <w:rPr>
                          <w:rFonts w:hint="eastAsia"/>
                          <w:b/>
                        </w:rPr>
                        <w:t>组织交易</w:t>
                      </w:r>
                    </w:p>
                  </w:txbxContent>
                </v:textbox>
              </v:rect>
            </w:pict>
          </mc:Fallback>
        </mc:AlternateContent>
      </w:r>
    </w:p>
    <w:p w14:paraId="60951B57">
      <w:pPr>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mc:AlternateContent>
          <mc:Choice Requires="wps">
            <w:drawing>
              <wp:anchor distT="0" distB="0" distL="114300" distR="114300" simplePos="0" relativeHeight="251746304" behindDoc="0" locked="0" layoutInCell="1" allowOverlap="1">
                <wp:simplePos x="0" y="0"/>
                <wp:positionH relativeFrom="column">
                  <wp:posOffset>1176655</wp:posOffset>
                </wp:positionH>
                <wp:positionV relativeFrom="paragraph">
                  <wp:posOffset>127000</wp:posOffset>
                </wp:positionV>
                <wp:extent cx="0" cy="198120"/>
                <wp:effectExtent l="38100" t="0" r="38100" b="11430"/>
                <wp:wrapNone/>
                <wp:docPr id="82" name="直线 36"/>
                <wp:cNvGraphicFramePr/>
                <a:graphic xmlns:a="http://schemas.openxmlformats.org/drawingml/2006/main">
                  <a:graphicData uri="http://schemas.microsoft.com/office/word/2010/wordprocessingShape">
                    <wps:wsp>
                      <wps:cNvSpPr/>
                      <wps:spPr>
                        <a:xfrm>
                          <a:off x="0" y="0"/>
                          <a:ext cx="0" cy="198120"/>
                        </a:xfrm>
                        <a:prstGeom prst="line">
                          <a:avLst/>
                        </a:prstGeom>
                        <a:ln w="19050" cap="flat" cmpd="sng">
                          <a:solidFill>
                            <a:srgbClr val="000000"/>
                          </a:solidFill>
                          <a:prstDash val="solid"/>
                          <a:headEnd type="none" w="med" len="med"/>
                          <a:tailEnd type="triangle" w="med" len="med"/>
                        </a:ln>
                      </wps:spPr>
                      <wps:bodyPr upright="1"/>
                    </wps:wsp>
                  </a:graphicData>
                </a:graphic>
              </wp:anchor>
            </w:drawing>
          </mc:Choice>
          <mc:Fallback>
            <w:pict>
              <v:line id="直线 36" o:spid="_x0000_s1026" o:spt="20" style="position:absolute;left:0pt;margin-left:92.65pt;margin-top:10pt;height:15.6pt;width:0pt;z-index:251746304;mso-width-relative:page;mso-height-relative:page;" filled="f" stroked="t" coordsize="21600,21600" o:gfxdata="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wrifb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w:pict>
          </mc:Fallback>
        </mc:AlternateContent>
      </w:r>
      <w:r>
        <w:rPr>
          <w:rFonts w:ascii="仿宋_GB2312" w:hAnsi="仿宋_GB2312" w:eastAsia="仿宋_GB2312" w:cs="仿宋_GB2312"/>
          <w:color w:val="000000"/>
          <w:sz w:val="30"/>
          <w:szCs w:val="30"/>
        </w:rPr>
        <mc:AlternateContent>
          <mc:Choice Requires="wps">
            <w:drawing>
              <wp:anchor distT="0" distB="0" distL="114300" distR="114300" simplePos="0" relativeHeight="251720704" behindDoc="0" locked="0" layoutInCell="1" allowOverlap="1">
                <wp:simplePos x="0" y="0"/>
                <wp:positionH relativeFrom="column">
                  <wp:posOffset>67310</wp:posOffset>
                </wp:positionH>
                <wp:positionV relativeFrom="paragraph">
                  <wp:posOffset>287020</wp:posOffset>
                </wp:positionV>
                <wp:extent cx="2218055" cy="693420"/>
                <wp:effectExtent l="15875" t="5080" r="33020" b="6350"/>
                <wp:wrapNone/>
                <wp:docPr id="18" name="自选图形 11"/>
                <wp:cNvGraphicFramePr/>
                <a:graphic xmlns:a="http://schemas.openxmlformats.org/drawingml/2006/main">
                  <a:graphicData uri="http://schemas.microsoft.com/office/word/2010/wordprocessingShape">
                    <wps:wsp>
                      <wps:cNvSpPr/>
                      <wps:spPr>
                        <a:xfrm>
                          <a:off x="0" y="0"/>
                          <a:ext cx="2218055" cy="693420"/>
                        </a:xfrm>
                        <a:prstGeom prst="flowChartDecision">
                          <a:avLst/>
                        </a:prstGeom>
                        <a:solidFill>
                          <a:srgbClr val="333333"/>
                        </a:solidFill>
                        <a:ln w="9525" cap="flat" cmpd="sng">
                          <a:solidFill>
                            <a:srgbClr val="000000"/>
                          </a:solidFill>
                          <a:prstDash val="solid"/>
                          <a:miter/>
                          <a:headEnd type="none" w="med" len="med"/>
                          <a:tailEnd type="none" w="med" len="med"/>
                        </a:ln>
                      </wps:spPr>
                      <wps:txbx>
                        <w:txbxContent>
                          <w:p w14:paraId="5A86628F">
                            <w:pPr>
                              <w:ind w:firstLine="207" w:firstLineChars="98"/>
                              <w:rPr>
                                <w:b/>
                              </w:rPr>
                            </w:pPr>
                            <w:r>
                              <w:rPr>
                                <w:rFonts w:hint="eastAsia"/>
                                <w:b/>
                              </w:rPr>
                              <w:t>成交签约</w:t>
                            </w:r>
                          </w:p>
                        </w:txbxContent>
                      </wps:txbx>
                      <wps:bodyPr upright="1"/>
                    </wps:wsp>
                  </a:graphicData>
                </a:graphic>
              </wp:anchor>
            </w:drawing>
          </mc:Choice>
          <mc:Fallback>
            <w:pict>
              <v:shape id="自选图形 11" o:spid="_x0000_s1026" o:spt="110" type="#_x0000_t110" style="position:absolute;left:0pt;margin-left:5.3pt;margin-top:22.6pt;height:54.6pt;width:174.65pt;z-index:251720704;mso-width-relative:page;mso-height-relative:page;" fillcolor="#333333" filled="t" stroked="t" coordsize="21600,21600" o:gfxdata="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FN0crgAAADa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5A86628F">
                      <w:pPr>
                        <w:ind w:firstLine="207" w:firstLineChars="98"/>
                        <w:rPr>
                          <w:b/>
                        </w:rPr>
                      </w:pPr>
                      <w:r>
                        <w:rPr>
                          <w:rFonts w:hint="eastAsia"/>
                          <w:b/>
                        </w:rPr>
                        <w:t>成交签约</w:t>
                      </w:r>
                    </w:p>
                  </w:txbxContent>
                </v:textbox>
              </v:shape>
            </w:pict>
          </mc:Fallback>
        </mc:AlternateContent>
      </w:r>
    </w:p>
    <w:p w14:paraId="01301FFD">
      <w:pPr>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mc:AlternateContent>
          <mc:Choice Requires="wps">
            <w:drawing>
              <wp:anchor distT="0" distB="0" distL="114300" distR="114300" simplePos="0" relativeHeight="251758592" behindDoc="0" locked="0" layoutInCell="1" allowOverlap="1">
                <wp:simplePos x="0" y="0"/>
                <wp:positionH relativeFrom="column">
                  <wp:posOffset>2275840</wp:posOffset>
                </wp:positionH>
                <wp:positionV relativeFrom="paragraph">
                  <wp:posOffset>245110</wp:posOffset>
                </wp:positionV>
                <wp:extent cx="1050925" cy="0"/>
                <wp:effectExtent l="0" t="38100" r="15875" b="38100"/>
                <wp:wrapNone/>
                <wp:docPr id="94" name="直线 48"/>
                <wp:cNvGraphicFramePr/>
                <a:graphic xmlns:a="http://schemas.openxmlformats.org/drawingml/2006/main">
                  <a:graphicData uri="http://schemas.microsoft.com/office/word/2010/wordprocessingShape">
                    <wps:wsp>
                      <wps:cNvSpPr/>
                      <wps:spPr>
                        <a:xfrm>
                          <a:off x="0" y="0"/>
                          <a:ext cx="1050925" cy="0"/>
                        </a:xfrm>
                        <a:prstGeom prst="line">
                          <a:avLst/>
                        </a:prstGeom>
                        <a:ln w="19050" cap="flat" cmpd="sng">
                          <a:solidFill>
                            <a:srgbClr val="000000"/>
                          </a:solidFill>
                          <a:prstDash val="solid"/>
                          <a:headEnd type="none" w="med" len="med"/>
                          <a:tailEnd type="triangle" w="med" len="med"/>
                        </a:ln>
                      </wps:spPr>
                      <wps:bodyPr upright="1"/>
                    </wps:wsp>
                  </a:graphicData>
                </a:graphic>
              </wp:anchor>
            </w:drawing>
          </mc:Choice>
          <mc:Fallback>
            <w:pict>
              <v:line id="直线 48" o:spid="_x0000_s1026" o:spt="20" style="position:absolute;left:0pt;margin-left:179.2pt;margin-top:19.3pt;height:0pt;width:82.75pt;z-index:251758592;mso-width-relative:page;mso-height-relative:page;" filled="f" stroked="t" coordsize="21600,21600" o:gfxdata="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6ms77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w:pict>
          </mc:Fallback>
        </mc:AlternateContent>
      </w:r>
      <w:r>
        <w:rPr>
          <w:rFonts w:ascii="仿宋_GB2312" w:hAnsi="仿宋_GB2312" w:eastAsia="仿宋_GB2312" w:cs="仿宋_GB2312"/>
          <w:color w:val="000000"/>
          <w:sz w:val="30"/>
          <w:szCs w:val="30"/>
        </w:rPr>
        <mc:AlternateContent>
          <mc:Choice Requires="wps">
            <w:drawing>
              <wp:anchor distT="0" distB="0" distL="114300" distR="114300" simplePos="0" relativeHeight="251732992" behindDoc="0" locked="0" layoutInCell="1" allowOverlap="1">
                <wp:simplePos x="0" y="0"/>
                <wp:positionH relativeFrom="column">
                  <wp:posOffset>3326765</wp:posOffset>
                </wp:positionH>
                <wp:positionV relativeFrom="paragraph">
                  <wp:posOffset>-635</wp:posOffset>
                </wp:positionV>
                <wp:extent cx="1283970" cy="495300"/>
                <wp:effectExtent l="4445" t="4445" r="6985" b="14605"/>
                <wp:wrapNone/>
                <wp:docPr id="69" name="矩形 1131"/>
                <wp:cNvGraphicFramePr/>
                <a:graphic xmlns:a="http://schemas.openxmlformats.org/drawingml/2006/main">
                  <a:graphicData uri="http://schemas.microsoft.com/office/word/2010/wordprocessingShape">
                    <wps:wsp>
                      <wps:cNvSpPr/>
                      <wps:spPr>
                        <a:xfrm>
                          <a:off x="0" y="0"/>
                          <a:ext cx="128397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A0D557">
                            <w:pPr>
                              <w:jc w:val="center"/>
                              <w:rPr>
                                <w:b/>
                              </w:rPr>
                            </w:pPr>
                            <w:r>
                              <w:rPr>
                                <w:rFonts w:hint="eastAsia"/>
                                <w:b/>
                              </w:rPr>
                              <w:t>确定受让方后的次日起一个月内</w:t>
                            </w:r>
                          </w:p>
                        </w:txbxContent>
                      </wps:txbx>
                      <wps:bodyPr upright="1"/>
                    </wps:wsp>
                  </a:graphicData>
                </a:graphic>
              </wp:anchor>
            </w:drawing>
          </mc:Choice>
          <mc:Fallback>
            <w:pict>
              <v:rect id="矩形 1131" o:spid="_x0000_s1026" o:spt="1" style="position:absolute;left:0pt;margin-left:261.95pt;margin-top:-0.05pt;height:39pt;width:101.1pt;z-index:251732992;mso-width-relative:page;mso-height-relative:page;" fillcolor="#FFFFFF" filled="t" stroked="t" coordsize="21600,21600" o:gfxdata="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8NQs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67A0D557">
                      <w:pPr>
                        <w:jc w:val="center"/>
                        <w:rPr>
                          <w:b/>
                        </w:rPr>
                      </w:pPr>
                      <w:r>
                        <w:rPr>
                          <w:rFonts w:hint="eastAsia"/>
                          <w:b/>
                        </w:rPr>
                        <w:t>确定受让方后的次日起一个月内</w:t>
                      </w:r>
                    </w:p>
                  </w:txbxContent>
                </v:textbox>
              </v:rect>
            </w:pict>
          </mc:Fallback>
        </mc:AlternateContent>
      </w:r>
    </w:p>
    <w:p w14:paraId="3C3816B4">
      <w:pPr>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mc:AlternateContent>
          <mc:Choice Requires="wps">
            <w:drawing>
              <wp:anchor distT="0" distB="0" distL="114300" distR="114300" simplePos="0" relativeHeight="251748352" behindDoc="0" locked="0" layoutInCell="1" allowOverlap="1">
                <wp:simplePos x="0" y="0"/>
                <wp:positionH relativeFrom="column">
                  <wp:posOffset>1176655</wp:posOffset>
                </wp:positionH>
                <wp:positionV relativeFrom="paragraph">
                  <wp:posOffset>187960</wp:posOffset>
                </wp:positionV>
                <wp:extent cx="0" cy="198120"/>
                <wp:effectExtent l="38100" t="0" r="38100" b="11430"/>
                <wp:wrapNone/>
                <wp:docPr id="84" name="直线 38"/>
                <wp:cNvGraphicFramePr/>
                <a:graphic xmlns:a="http://schemas.openxmlformats.org/drawingml/2006/main">
                  <a:graphicData uri="http://schemas.microsoft.com/office/word/2010/wordprocessingShape">
                    <wps:wsp>
                      <wps:cNvSpPr/>
                      <wps:spPr>
                        <a:xfrm>
                          <a:off x="0" y="0"/>
                          <a:ext cx="0" cy="198120"/>
                        </a:xfrm>
                        <a:prstGeom prst="line">
                          <a:avLst/>
                        </a:prstGeom>
                        <a:ln w="19050" cap="flat" cmpd="sng">
                          <a:solidFill>
                            <a:srgbClr val="000000"/>
                          </a:solidFill>
                          <a:prstDash val="solid"/>
                          <a:headEnd type="none" w="med" len="med"/>
                          <a:tailEnd type="triangle" w="med" len="med"/>
                        </a:ln>
                      </wps:spPr>
                      <wps:bodyPr upright="1"/>
                    </wps:wsp>
                  </a:graphicData>
                </a:graphic>
              </wp:anchor>
            </w:drawing>
          </mc:Choice>
          <mc:Fallback>
            <w:pict>
              <v:line id="直线 38" o:spid="_x0000_s1026" o:spt="20" style="position:absolute;left:0pt;margin-left:92.65pt;margin-top:14.8pt;height:15.6pt;width:0pt;z-index:251748352;mso-width-relative:page;mso-height-relative:page;" filled="f" stroked="t" coordsize="21600,21600" o:gfxdata="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6/fkr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w:pict>
          </mc:Fallback>
        </mc:AlternateContent>
      </w:r>
      <w:r>
        <w:rPr>
          <w:rFonts w:ascii="仿宋_GB2312" w:hAnsi="仿宋_GB2312" w:eastAsia="仿宋_GB2312" w:cs="仿宋_GB2312"/>
          <w:color w:val="000000"/>
          <w:sz w:val="30"/>
          <w:szCs w:val="30"/>
        </w:rPr>
        <mc:AlternateContent>
          <mc:Choice Requires="wps">
            <w:drawing>
              <wp:anchor distT="0" distB="0" distL="114300" distR="114300" simplePos="0" relativeHeight="251721728" behindDoc="0" locked="0" layoutInCell="1" allowOverlap="1">
                <wp:simplePos x="0" y="0"/>
                <wp:positionH relativeFrom="column">
                  <wp:posOffset>-475615</wp:posOffset>
                </wp:positionH>
                <wp:positionV relativeFrom="paragraph">
                  <wp:posOffset>372745</wp:posOffset>
                </wp:positionV>
                <wp:extent cx="3314700" cy="1287780"/>
                <wp:effectExtent l="13335" t="5080" r="24765" b="21590"/>
                <wp:wrapNone/>
                <wp:docPr id="19" name="自选图形 12"/>
                <wp:cNvGraphicFramePr/>
                <a:graphic xmlns:a="http://schemas.openxmlformats.org/drawingml/2006/main">
                  <a:graphicData uri="http://schemas.microsoft.com/office/word/2010/wordprocessingShape">
                    <wps:wsp>
                      <wps:cNvSpPr/>
                      <wps:spPr>
                        <a:xfrm>
                          <a:off x="0" y="0"/>
                          <a:ext cx="3314700" cy="1287780"/>
                        </a:xfrm>
                        <a:prstGeom prst="flowChartDecision">
                          <a:avLst/>
                        </a:prstGeom>
                        <a:solidFill>
                          <a:srgbClr val="333333"/>
                        </a:solidFill>
                        <a:ln w="9525" cap="flat" cmpd="sng">
                          <a:solidFill>
                            <a:srgbClr val="000000"/>
                          </a:solidFill>
                          <a:prstDash val="solid"/>
                          <a:miter/>
                          <a:headEnd type="none" w="med" len="med"/>
                          <a:tailEnd type="none" w="med" len="med"/>
                        </a:ln>
                      </wps:spPr>
                      <wps:txbx>
                        <w:txbxContent>
                          <w:p w14:paraId="0F5E5A4C">
                            <w:pPr>
                              <w:rPr>
                                <w:b/>
                              </w:rPr>
                            </w:pPr>
                            <w:r>
                              <w:rPr>
                                <w:rFonts w:hint="eastAsia"/>
                                <w:b/>
                              </w:rPr>
                              <w:t>合同价款划入（场内结算时）交易保证金金结算</w:t>
                            </w:r>
                          </w:p>
                        </w:txbxContent>
                      </wps:txbx>
                      <wps:bodyPr upright="1"/>
                    </wps:wsp>
                  </a:graphicData>
                </a:graphic>
              </wp:anchor>
            </w:drawing>
          </mc:Choice>
          <mc:Fallback>
            <w:pict>
              <v:shape id="自选图形 12" o:spid="_x0000_s1026" o:spt="110" type="#_x0000_t110" style="position:absolute;left:0pt;margin-left:-37.45pt;margin-top:29.35pt;height:101.4pt;width:261pt;z-index:251721728;mso-width-relative:page;mso-height-relative:page;" fillcolor="#333333" filled="t" stroked="t" coordsize="21600,21600" o:gfxdata="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H9HpugAAANo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0F5E5A4C">
                      <w:pPr>
                        <w:rPr>
                          <w:b/>
                        </w:rPr>
                      </w:pPr>
                      <w:r>
                        <w:rPr>
                          <w:rFonts w:hint="eastAsia"/>
                          <w:b/>
                        </w:rPr>
                        <w:t>合同价款划入（场内结算时）交易保证金金结算</w:t>
                      </w:r>
                    </w:p>
                  </w:txbxContent>
                </v:textbox>
              </v:shape>
            </w:pict>
          </mc:Fallback>
        </mc:AlternateContent>
      </w:r>
    </w:p>
    <w:p w14:paraId="6FD96736">
      <w:pPr>
        <w:rPr>
          <w:rFonts w:ascii="仿宋_GB2312" w:hAnsi="仿宋_GB2312" w:eastAsia="仿宋_GB2312" w:cs="仿宋_GB2312"/>
          <w:color w:val="000000"/>
          <w:sz w:val="30"/>
          <w:szCs w:val="30"/>
        </w:rPr>
      </w:pPr>
    </w:p>
    <w:p w14:paraId="0B9D5EDC">
      <w:pPr>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mc:AlternateContent>
          <mc:Choice Requires="wps">
            <w:drawing>
              <wp:anchor distT="0" distB="0" distL="114300" distR="114300" simplePos="0" relativeHeight="251759616" behindDoc="0" locked="0" layoutInCell="1" allowOverlap="1">
                <wp:simplePos x="0" y="0"/>
                <wp:positionH relativeFrom="column">
                  <wp:posOffset>2820035</wp:posOffset>
                </wp:positionH>
                <wp:positionV relativeFrom="paragraph">
                  <wp:posOffset>216535</wp:posOffset>
                </wp:positionV>
                <wp:extent cx="506730" cy="10160"/>
                <wp:effectExtent l="0" t="29210" r="7620" b="36830"/>
                <wp:wrapNone/>
                <wp:docPr id="96" name="直线 49"/>
                <wp:cNvGraphicFramePr/>
                <a:graphic xmlns:a="http://schemas.openxmlformats.org/drawingml/2006/main">
                  <a:graphicData uri="http://schemas.microsoft.com/office/word/2010/wordprocessingShape">
                    <wps:wsp>
                      <wps:cNvSpPr/>
                      <wps:spPr>
                        <a:xfrm>
                          <a:off x="0" y="0"/>
                          <a:ext cx="506730" cy="10160"/>
                        </a:xfrm>
                        <a:prstGeom prst="line">
                          <a:avLst/>
                        </a:prstGeom>
                        <a:ln w="19050" cap="flat" cmpd="sng">
                          <a:solidFill>
                            <a:srgbClr val="000000"/>
                          </a:solidFill>
                          <a:prstDash val="solid"/>
                          <a:headEnd type="none" w="med" len="med"/>
                          <a:tailEnd type="triangle" w="med" len="med"/>
                        </a:ln>
                      </wps:spPr>
                      <wps:bodyPr upright="1"/>
                    </wps:wsp>
                  </a:graphicData>
                </a:graphic>
              </wp:anchor>
            </w:drawing>
          </mc:Choice>
          <mc:Fallback>
            <w:pict>
              <v:line id="直线 49" o:spid="_x0000_s1026" o:spt="20" style="position:absolute;left:0pt;margin-left:222.05pt;margin-top:17.05pt;height:0.8pt;width:39.9pt;z-index:251759616;mso-width-relative:page;mso-height-relative:page;" filled="f" stroked="t" coordsize="21600,21600" o:gfxdata="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7Mpi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w:pict>
          </mc:Fallback>
        </mc:AlternateContent>
      </w:r>
      <w:r>
        <w:rPr>
          <w:rFonts w:ascii="仿宋_GB2312" w:hAnsi="仿宋_GB2312" w:eastAsia="仿宋_GB2312" w:cs="仿宋_GB2312"/>
          <w:color w:val="000000"/>
          <w:sz w:val="30"/>
          <w:szCs w:val="30"/>
        </w:rPr>
        <mc:AlternateContent>
          <mc:Choice Requires="wps">
            <w:drawing>
              <wp:anchor distT="0" distB="0" distL="114300" distR="114300" simplePos="0" relativeHeight="251734016" behindDoc="0" locked="0" layoutInCell="1" allowOverlap="1">
                <wp:simplePos x="0" y="0"/>
                <wp:positionH relativeFrom="column">
                  <wp:posOffset>3326765</wp:posOffset>
                </wp:positionH>
                <wp:positionV relativeFrom="paragraph">
                  <wp:posOffset>27940</wp:posOffset>
                </wp:positionV>
                <wp:extent cx="1283970" cy="495300"/>
                <wp:effectExtent l="4445" t="4445" r="6985" b="14605"/>
                <wp:wrapNone/>
                <wp:docPr id="70" name="矩形 24"/>
                <wp:cNvGraphicFramePr/>
                <a:graphic xmlns:a="http://schemas.openxmlformats.org/drawingml/2006/main">
                  <a:graphicData uri="http://schemas.microsoft.com/office/word/2010/wordprocessingShape">
                    <wps:wsp>
                      <wps:cNvSpPr/>
                      <wps:spPr>
                        <a:xfrm>
                          <a:off x="0" y="0"/>
                          <a:ext cx="128397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46EEEC">
                            <w:pPr>
                              <w:jc w:val="center"/>
                              <w:rPr>
                                <w:b/>
                              </w:rPr>
                            </w:pPr>
                            <w:r>
                              <w:rPr>
                                <w:rFonts w:hint="eastAsia"/>
                                <w:b/>
                              </w:rPr>
                              <w:t>合同签订日起</w:t>
                            </w:r>
                            <w:r>
                              <w:rPr>
                                <w:b/>
                              </w:rPr>
                              <w:t>三</w:t>
                            </w:r>
                            <w:r>
                              <w:rPr>
                                <w:rFonts w:hint="eastAsia"/>
                                <w:b/>
                              </w:rPr>
                              <w:t>个工作日内完成</w:t>
                            </w:r>
                          </w:p>
                        </w:txbxContent>
                      </wps:txbx>
                      <wps:bodyPr upright="1"/>
                    </wps:wsp>
                  </a:graphicData>
                </a:graphic>
              </wp:anchor>
            </w:drawing>
          </mc:Choice>
          <mc:Fallback>
            <w:pict>
              <v:rect id="矩形 24" o:spid="_x0000_s1026" o:spt="1" style="position:absolute;left:0pt;margin-left:261.95pt;margin-top:2.2pt;height:39pt;width:101.1pt;z-index:251734016;mso-width-relative:page;mso-height-relative:page;" fillcolor="#FFFFFF" filled="t" stroked="t" coordsize="21600,21600" o:gfxdata="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vHG3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946EEEC">
                      <w:pPr>
                        <w:jc w:val="center"/>
                        <w:rPr>
                          <w:b/>
                        </w:rPr>
                      </w:pPr>
                      <w:r>
                        <w:rPr>
                          <w:rFonts w:hint="eastAsia"/>
                          <w:b/>
                        </w:rPr>
                        <w:t>合同签订日起</w:t>
                      </w:r>
                      <w:r>
                        <w:rPr>
                          <w:b/>
                        </w:rPr>
                        <w:t>三</w:t>
                      </w:r>
                      <w:r>
                        <w:rPr>
                          <w:rFonts w:hint="eastAsia"/>
                          <w:b/>
                        </w:rPr>
                        <w:t>个工作日内完成</w:t>
                      </w:r>
                    </w:p>
                  </w:txbxContent>
                </v:textbox>
              </v:rect>
            </w:pict>
          </mc:Fallback>
        </mc:AlternateContent>
      </w:r>
    </w:p>
    <w:p w14:paraId="5ACA1261">
      <w:pPr>
        <w:rPr>
          <w:rFonts w:ascii="仿宋_GB2312" w:hAnsi="仿宋_GB2312" w:eastAsia="仿宋_GB2312" w:cs="仿宋_GB2312"/>
          <w:color w:val="000000"/>
          <w:sz w:val="30"/>
          <w:szCs w:val="30"/>
        </w:rPr>
      </w:pPr>
    </w:p>
    <w:p w14:paraId="0DD64034">
      <w:pPr>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mc:AlternateContent>
          <mc:Choice Requires="wps">
            <w:drawing>
              <wp:anchor distT="0" distB="0" distL="114300" distR="114300" simplePos="0" relativeHeight="251760640" behindDoc="0" locked="0" layoutInCell="1" allowOverlap="1">
                <wp:simplePos x="0" y="0"/>
                <wp:positionH relativeFrom="column">
                  <wp:posOffset>1886585</wp:posOffset>
                </wp:positionH>
                <wp:positionV relativeFrom="paragraph">
                  <wp:posOffset>367030</wp:posOffset>
                </wp:positionV>
                <wp:extent cx="1401445" cy="0"/>
                <wp:effectExtent l="0" t="38100" r="8255" b="38100"/>
                <wp:wrapNone/>
                <wp:docPr id="107" name="直线 50"/>
                <wp:cNvGraphicFramePr/>
                <a:graphic xmlns:a="http://schemas.openxmlformats.org/drawingml/2006/main">
                  <a:graphicData uri="http://schemas.microsoft.com/office/word/2010/wordprocessingShape">
                    <wps:wsp>
                      <wps:cNvSpPr/>
                      <wps:spPr>
                        <a:xfrm>
                          <a:off x="0" y="0"/>
                          <a:ext cx="1401445" cy="0"/>
                        </a:xfrm>
                        <a:prstGeom prst="line">
                          <a:avLst/>
                        </a:prstGeom>
                        <a:ln w="19050" cap="flat" cmpd="sng">
                          <a:solidFill>
                            <a:srgbClr val="000000"/>
                          </a:solidFill>
                          <a:prstDash val="solid"/>
                          <a:headEnd type="none" w="med" len="med"/>
                          <a:tailEnd type="triangle" w="med" len="med"/>
                        </a:ln>
                      </wps:spPr>
                      <wps:bodyPr upright="1"/>
                    </wps:wsp>
                  </a:graphicData>
                </a:graphic>
              </wp:anchor>
            </w:drawing>
          </mc:Choice>
          <mc:Fallback>
            <w:pict>
              <v:line id="直线 50" o:spid="_x0000_s1026" o:spt="20" style="position:absolute;left:0pt;margin-left:148.55pt;margin-top:28.9pt;height:0pt;width:110.35pt;z-index:251760640;mso-width-relative:page;mso-height-relative:page;" filled="f" stroked="t" coordsize="21600,21600" o:gfxdata="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3lwO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w:pict>
          </mc:Fallback>
        </mc:AlternateContent>
      </w:r>
      <w:r>
        <w:rPr>
          <w:rFonts w:ascii="仿宋_GB2312" w:hAnsi="仿宋_GB2312" w:eastAsia="仿宋_GB2312" w:cs="仿宋_GB2312"/>
          <w:color w:val="000000"/>
          <w:sz w:val="30"/>
          <w:szCs w:val="30"/>
        </w:rPr>
        <mc:AlternateContent>
          <mc:Choice Requires="wps">
            <w:drawing>
              <wp:anchor distT="0" distB="0" distL="114300" distR="114300" simplePos="0" relativeHeight="251744256" behindDoc="0" locked="0" layoutInCell="1" allowOverlap="1">
                <wp:simplePos x="0" y="0"/>
                <wp:positionH relativeFrom="column">
                  <wp:posOffset>1166495</wp:posOffset>
                </wp:positionH>
                <wp:positionV relativeFrom="paragraph">
                  <wp:posOffset>46990</wp:posOffset>
                </wp:positionV>
                <wp:extent cx="0" cy="198120"/>
                <wp:effectExtent l="38100" t="0" r="38100" b="11430"/>
                <wp:wrapNone/>
                <wp:docPr id="80" name="直线 34"/>
                <wp:cNvGraphicFramePr/>
                <a:graphic xmlns:a="http://schemas.openxmlformats.org/drawingml/2006/main">
                  <a:graphicData uri="http://schemas.microsoft.com/office/word/2010/wordprocessingShape">
                    <wps:wsp>
                      <wps:cNvSpPr/>
                      <wps:spPr>
                        <a:xfrm>
                          <a:off x="0" y="0"/>
                          <a:ext cx="0" cy="198120"/>
                        </a:xfrm>
                        <a:prstGeom prst="line">
                          <a:avLst/>
                        </a:prstGeom>
                        <a:ln w="19050" cap="flat" cmpd="sng">
                          <a:solidFill>
                            <a:srgbClr val="000000"/>
                          </a:solidFill>
                          <a:prstDash val="solid"/>
                          <a:headEnd type="none" w="med" len="med"/>
                          <a:tailEnd type="triangle" w="med" len="med"/>
                        </a:ln>
                      </wps:spPr>
                      <wps:bodyPr upright="1"/>
                    </wps:wsp>
                  </a:graphicData>
                </a:graphic>
              </wp:anchor>
            </w:drawing>
          </mc:Choice>
          <mc:Fallback>
            <w:pict>
              <v:line id="直线 34" o:spid="_x0000_s1026" o:spt="20" style="position:absolute;left:0pt;margin-left:91.85pt;margin-top:3.7pt;height:15.6pt;width:0pt;z-index:251744256;mso-width-relative:page;mso-height-relative:page;" filled="f" stroked="t" coordsize="21600,21600" o:gfxdata="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U2ZG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w:pict>
          </mc:Fallback>
        </mc:AlternateContent>
      </w:r>
      <w:r>
        <w:rPr>
          <w:rFonts w:ascii="仿宋_GB2312" w:hAnsi="仿宋_GB2312" w:eastAsia="仿宋_GB2312" w:cs="仿宋_GB2312"/>
          <w:color w:val="000000"/>
          <w:sz w:val="30"/>
          <w:szCs w:val="30"/>
        </w:rPr>
        <mc:AlternateContent>
          <mc:Choice Requires="wps">
            <w:drawing>
              <wp:anchor distT="0" distB="0" distL="114300" distR="114300" simplePos="0" relativeHeight="251736064" behindDoc="0" locked="0" layoutInCell="1" allowOverlap="1">
                <wp:simplePos x="0" y="0"/>
                <wp:positionH relativeFrom="column">
                  <wp:posOffset>3317240</wp:posOffset>
                </wp:positionH>
                <wp:positionV relativeFrom="paragraph">
                  <wp:posOffset>226060</wp:posOffset>
                </wp:positionV>
                <wp:extent cx="1283970" cy="297180"/>
                <wp:effectExtent l="4445" t="4445" r="6985" b="22225"/>
                <wp:wrapNone/>
                <wp:docPr id="72" name="矩形 1134"/>
                <wp:cNvGraphicFramePr/>
                <a:graphic xmlns:a="http://schemas.openxmlformats.org/drawingml/2006/main">
                  <a:graphicData uri="http://schemas.microsoft.com/office/word/2010/wordprocessingShape">
                    <wps:wsp>
                      <wps:cNvSpPr/>
                      <wps:spPr>
                        <a:xfrm>
                          <a:off x="0" y="0"/>
                          <a:ext cx="128397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778C37">
                            <w:pPr>
                              <w:jc w:val="center"/>
                              <w:rPr>
                                <w:b/>
                              </w:rPr>
                            </w:pPr>
                            <w:r>
                              <w:rPr>
                                <w:b/>
                              </w:rPr>
                              <w:t>五</w:t>
                            </w:r>
                            <w:r>
                              <w:rPr>
                                <w:rFonts w:hint="eastAsia"/>
                                <w:b/>
                              </w:rPr>
                              <w:t>个工作日内完成</w:t>
                            </w:r>
                          </w:p>
                        </w:txbxContent>
                      </wps:txbx>
                      <wps:bodyPr upright="1"/>
                    </wps:wsp>
                  </a:graphicData>
                </a:graphic>
              </wp:anchor>
            </w:drawing>
          </mc:Choice>
          <mc:Fallback>
            <w:pict>
              <v:rect id="矩形 1134" o:spid="_x0000_s1026" o:spt="1" style="position:absolute;left:0pt;margin-left:261.2pt;margin-top:17.8pt;height:23.4pt;width:101.1pt;z-index:251736064;mso-width-relative:page;mso-height-relative:page;" fillcolor="#FFFFFF" filled="t" stroked="t" coordsize="21600,21600" o:gfxdata="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iSlu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7778C37">
                      <w:pPr>
                        <w:jc w:val="center"/>
                        <w:rPr>
                          <w:b/>
                        </w:rPr>
                      </w:pPr>
                      <w:r>
                        <w:rPr>
                          <w:b/>
                        </w:rPr>
                        <w:t>五</w:t>
                      </w:r>
                      <w:r>
                        <w:rPr>
                          <w:rFonts w:hint="eastAsia"/>
                          <w:b/>
                        </w:rPr>
                        <w:t>个工作日内完成</w:t>
                      </w:r>
                    </w:p>
                  </w:txbxContent>
                </v:textbox>
              </v:rect>
            </w:pict>
          </mc:Fallback>
        </mc:AlternateContent>
      </w:r>
      <w:r>
        <w:rPr>
          <w:rFonts w:ascii="仿宋_GB2312" w:hAnsi="仿宋_GB2312" w:eastAsia="仿宋_GB2312" w:cs="仿宋_GB2312"/>
          <w:color w:val="000000"/>
          <w:sz w:val="30"/>
          <w:szCs w:val="30"/>
        </w:rPr>
        <mc:AlternateContent>
          <mc:Choice Requires="wps">
            <w:drawing>
              <wp:anchor distT="0" distB="0" distL="114300" distR="114300" simplePos="0" relativeHeight="251722752" behindDoc="0" locked="0" layoutInCell="1" allowOverlap="1">
                <wp:simplePos x="0" y="0"/>
                <wp:positionH relativeFrom="column">
                  <wp:posOffset>602615</wp:posOffset>
                </wp:positionH>
                <wp:positionV relativeFrom="paragraph">
                  <wp:posOffset>226060</wp:posOffset>
                </wp:positionV>
                <wp:extent cx="1283970" cy="297180"/>
                <wp:effectExtent l="4445" t="4445" r="6985" b="22225"/>
                <wp:wrapNone/>
                <wp:docPr id="20" name="矩形 13"/>
                <wp:cNvGraphicFramePr/>
                <a:graphic xmlns:a="http://schemas.openxmlformats.org/drawingml/2006/main">
                  <a:graphicData uri="http://schemas.microsoft.com/office/word/2010/wordprocessingShape">
                    <wps:wsp>
                      <wps:cNvSpPr/>
                      <wps:spPr>
                        <a:xfrm>
                          <a:off x="0" y="0"/>
                          <a:ext cx="128397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89BFE4">
                            <w:pPr>
                              <w:jc w:val="center"/>
                              <w:rPr>
                                <w:b/>
                              </w:rPr>
                            </w:pPr>
                            <w:r>
                              <w:rPr>
                                <w:rFonts w:hint="eastAsia"/>
                                <w:b/>
                              </w:rPr>
                              <w:t>出具交易鉴证</w:t>
                            </w:r>
                          </w:p>
                        </w:txbxContent>
                      </wps:txbx>
                      <wps:bodyPr upright="1"/>
                    </wps:wsp>
                  </a:graphicData>
                </a:graphic>
              </wp:anchor>
            </w:drawing>
          </mc:Choice>
          <mc:Fallback>
            <w:pict>
              <v:rect id="矩形 13" o:spid="_x0000_s1026" o:spt="1" style="position:absolute;left:0pt;margin-left:47.45pt;margin-top:17.8pt;height:23.4pt;width:101.1pt;z-index:251722752;mso-width-relative:page;mso-height-relative:page;" fillcolor="#FFFFFF" filled="t" stroked="t" coordsize="21600,21600" o:gfxdata="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cHpG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689BFE4">
                      <w:pPr>
                        <w:jc w:val="center"/>
                        <w:rPr>
                          <w:b/>
                        </w:rPr>
                      </w:pPr>
                      <w:r>
                        <w:rPr>
                          <w:rFonts w:hint="eastAsia"/>
                          <w:b/>
                        </w:rPr>
                        <w:t>出具交易鉴证</w:t>
                      </w:r>
                    </w:p>
                  </w:txbxContent>
                </v:textbox>
              </v:rect>
            </w:pict>
          </mc:Fallback>
        </mc:AlternateContent>
      </w:r>
    </w:p>
    <w:p w14:paraId="2ACF9E7B">
      <w:pPr>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mc:AlternateContent>
          <mc:Choice Requires="wps">
            <w:drawing>
              <wp:anchor distT="0" distB="0" distL="114300" distR="114300" simplePos="0" relativeHeight="251763712" behindDoc="0" locked="0" layoutInCell="1" allowOverlap="1">
                <wp:simplePos x="0" y="0"/>
                <wp:positionH relativeFrom="column">
                  <wp:posOffset>349250</wp:posOffset>
                </wp:positionH>
                <wp:positionV relativeFrom="paragraph">
                  <wp:posOffset>27940</wp:posOffset>
                </wp:positionV>
                <wp:extent cx="233680" cy="0"/>
                <wp:effectExtent l="0" t="4445" r="0" b="5080"/>
                <wp:wrapNone/>
                <wp:docPr id="110" name="直线 53"/>
                <wp:cNvGraphicFramePr/>
                <a:graphic xmlns:a="http://schemas.openxmlformats.org/drawingml/2006/main">
                  <a:graphicData uri="http://schemas.microsoft.com/office/word/2010/wordprocessingShape">
                    <wps:wsp>
                      <wps:cNvSpPr/>
                      <wps:spPr>
                        <a:xfrm>
                          <a:off x="0" y="0"/>
                          <a:ext cx="23368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3" o:spid="_x0000_s1026" o:spt="20" style="position:absolute;left:0pt;margin-left:27.5pt;margin-top:2.2pt;height:0pt;width:18.4pt;z-index:251763712;mso-width-relative:page;mso-height-relative:page;" filled="f" stroked="t" coordsize="21600,21600" o:gfxdata="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Vmlo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w:pict>
          </mc:Fallback>
        </mc:AlternateContent>
      </w:r>
      <w:r>
        <w:rPr>
          <w:rFonts w:ascii="仿宋_GB2312" w:hAnsi="仿宋_GB2312" w:eastAsia="仿宋_GB2312" w:cs="仿宋_GB2312"/>
          <w:color w:val="000000"/>
          <w:sz w:val="30"/>
          <w:szCs w:val="30"/>
        </w:rPr>
        <mc:AlternateContent>
          <mc:Choice Requires="wps">
            <w:drawing>
              <wp:anchor distT="0" distB="0" distL="114300" distR="114300" simplePos="0" relativeHeight="251762688" behindDoc="0" locked="0" layoutInCell="1" allowOverlap="1">
                <wp:simplePos x="0" y="0"/>
                <wp:positionH relativeFrom="column">
                  <wp:posOffset>349250</wp:posOffset>
                </wp:positionH>
                <wp:positionV relativeFrom="paragraph">
                  <wp:posOffset>27940</wp:posOffset>
                </wp:positionV>
                <wp:extent cx="0" cy="1089660"/>
                <wp:effectExtent l="38100" t="0" r="38100" b="15240"/>
                <wp:wrapNone/>
                <wp:docPr id="109" name="直线 52"/>
                <wp:cNvGraphicFramePr/>
                <a:graphic xmlns:a="http://schemas.openxmlformats.org/drawingml/2006/main">
                  <a:graphicData uri="http://schemas.microsoft.com/office/word/2010/wordprocessingShape">
                    <wps:wsp>
                      <wps:cNvSpPr/>
                      <wps:spPr>
                        <a:xfrm>
                          <a:off x="0" y="0"/>
                          <a:ext cx="0" cy="10896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2" o:spid="_x0000_s1026" o:spt="20" style="position:absolute;left:0pt;margin-left:27.5pt;margin-top:2.2pt;height:85.8pt;width:0pt;z-index:251762688;mso-width-relative:page;mso-height-relative:page;" filled="f" stroked="t" coordsize="21600,21600" o:gfxdata="UEsDBAoAAAAAAIdO4kAAAAAAAAAAAAAAAAAEAAAAZHJzL1BLAwQUAAAACACHTuJA6yB6K78AAADb&#10;AAAADwAAAGRycy9kb3ducmV2LnhtbEWPT2vCQBTE7wW/w/KE3uomUkqM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gei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w:pict>
          </mc:Fallback>
        </mc:AlternateContent>
      </w:r>
      <w:r>
        <w:rPr>
          <w:rFonts w:ascii="仿宋_GB2312" w:hAnsi="仿宋_GB2312" w:eastAsia="仿宋_GB2312" w:cs="仿宋_GB2312"/>
          <w:color w:val="000000"/>
          <w:sz w:val="30"/>
          <w:szCs w:val="30"/>
        </w:rPr>
        <mc:AlternateContent>
          <mc:Choice Requires="wps">
            <w:drawing>
              <wp:anchor distT="0" distB="0" distL="114300" distR="114300" simplePos="0" relativeHeight="251747328" behindDoc="0" locked="0" layoutInCell="1" allowOverlap="1">
                <wp:simplePos x="0" y="0"/>
                <wp:positionH relativeFrom="column">
                  <wp:posOffset>1186180</wp:posOffset>
                </wp:positionH>
                <wp:positionV relativeFrom="paragraph">
                  <wp:posOffset>127000</wp:posOffset>
                </wp:positionV>
                <wp:extent cx="0" cy="198120"/>
                <wp:effectExtent l="38100" t="0" r="38100" b="11430"/>
                <wp:wrapNone/>
                <wp:docPr id="83" name="直线 37"/>
                <wp:cNvGraphicFramePr/>
                <a:graphic xmlns:a="http://schemas.openxmlformats.org/drawingml/2006/main">
                  <a:graphicData uri="http://schemas.microsoft.com/office/word/2010/wordprocessingShape">
                    <wps:wsp>
                      <wps:cNvSpPr/>
                      <wps:spPr>
                        <a:xfrm>
                          <a:off x="0" y="0"/>
                          <a:ext cx="0" cy="198120"/>
                        </a:xfrm>
                        <a:prstGeom prst="line">
                          <a:avLst/>
                        </a:prstGeom>
                        <a:ln w="19050" cap="flat" cmpd="sng">
                          <a:solidFill>
                            <a:srgbClr val="000000"/>
                          </a:solidFill>
                          <a:prstDash val="solid"/>
                          <a:headEnd type="none" w="med" len="med"/>
                          <a:tailEnd type="triangle" w="med" len="med"/>
                        </a:ln>
                      </wps:spPr>
                      <wps:bodyPr upright="1"/>
                    </wps:wsp>
                  </a:graphicData>
                </a:graphic>
              </wp:anchor>
            </w:drawing>
          </mc:Choice>
          <mc:Fallback>
            <w:pict>
              <v:line id="直线 37" o:spid="_x0000_s1026" o:spt="20" style="position:absolute;left:0pt;margin-left:93.4pt;margin-top:10pt;height:15.6pt;width:0pt;z-index:251747328;mso-width-relative:page;mso-height-relative:page;" filled="f" stroked="t" coordsize="21600,21600" o:gfxdata="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ON6Cb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w:pict>
          </mc:Fallback>
        </mc:AlternateContent>
      </w:r>
      <w:r>
        <w:rPr>
          <w:rFonts w:ascii="仿宋_GB2312" w:hAnsi="仿宋_GB2312" w:eastAsia="仿宋_GB2312" w:cs="仿宋_GB2312"/>
          <w:color w:val="000000"/>
          <w:sz w:val="30"/>
          <w:szCs w:val="30"/>
        </w:rPr>
        <mc:AlternateContent>
          <mc:Choice Requires="wps">
            <w:drawing>
              <wp:anchor distT="0" distB="0" distL="114300" distR="114300" simplePos="0" relativeHeight="251723776" behindDoc="0" locked="0" layoutInCell="1" allowOverlap="1">
                <wp:simplePos x="0" y="0"/>
                <wp:positionH relativeFrom="column">
                  <wp:posOffset>612140</wp:posOffset>
                </wp:positionH>
                <wp:positionV relativeFrom="paragraph">
                  <wp:posOffset>277495</wp:posOffset>
                </wp:positionV>
                <wp:extent cx="1284605" cy="297180"/>
                <wp:effectExtent l="5080" t="4445" r="5715" b="22225"/>
                <wp:wrapNone/>
                <wp:docPr id="21" name="矩形 14"/>
                <wp:cNvGraphicFramePr/>
                <a:graphic xmlns:a="http://schemas.openxmlformats.org/drawingml/2006/main">
                  <a:graphicData uri="http://schemas.microsoft.com/office/word/2010/wordprocessingShape">
                    <wps:wsp>
                      <wps:cNvSpPr/>
                      <wps:spPr>
                        <a:xfrm>
                          <a:off x="0" y="0"/>
                          <a:ext cx="128460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CD8EDE">
                            <w:pPr>
                              <w:jc w:val="center"/>
                              <w:rPr>
                                <w:b/>
                              </w:rPr>
                            </w:pPr>
                            <w:r>
                              <w:rPr>
                                <w:rFonts w:hint="eastAsia"/>
                                <w:b/>
                              </w:rPr>
                              <w:t>办理权属变更</w:t>
                            </w:r>
                          </w:p>
                        </w:txbxContent>
                      </wps:txbx>
                      <wps:bodyPr upright="1"/>
                    </wps:wsp>
                  </a:graphicData>
                </a:graphic>
              </wp:anchor>
            </w:drawing>
          </mc:Choice>
          <mc:Fallback>
            <w:pict>
              <v:rect id="矩形 14" o:spid="_x0000_s1026" o:spt="1" style="position:absolute;left:0pt;margin-left:48.2pt;margin-top:21.85pt;height:23.4pt;width:101.15pt;z-index:251723776;mso-width-relative:page;mso-height-relative:page;" fillcolor="#FFFFFF" filled="t" stroked="t" coordsize="21600,21600" o:gfxdata="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tC7C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CCD8EDE">
                      <w:pPr>
                        <w:jc w:val="center"/>
                        <w:rPr>
                          <w:b/>
                        </w:rPr>
                      </w:pPr>
                      <w:r>
                        <w:rPr>
                          <w:rFonts w:hint="eastAsia"/>
                          <w:b/>
                        </w:rPr>
                        <w:t>办理权属变更</w:t>
                      </w:r>
                    </w:p>
                  </w:txbxContent>
                </v:textbox>
              </v:rect>
            </w:pict>
          </mc:Fallback>
        </mc:AlternateContent>
      </w:r>
    </w:p>
    <w:p w14:paraId="5B1EC57F">
      <w:pPr>
        <w:rPr>
          <w:rFonts w:ascii="Calibri" w:hAnsi="Calibri" w:eastAsia="宋体" w:cs="Times New Roman"/>
          <w:color w:val="000000"/>
          <w:szCs w:val="24"/>
        </w:rPr>
      </w:pPr>
      <w:r>
        <w:rPr>
          <w:rFonts w:ascii="Calibri" w:hAnsi="Calibri" w:eastAsia="宋体" w:cs="Times New Roman"/>
          <w:color w:val="000000"/>
          <w:szCs w:val="24"/>
        </w:rPr>
        <mc:AlternateContent>
          <mc:Choice Requires="wps">
            <w:drawing>
              <wp:anchor distT="0" distB="0" distL="114300" distR="114300" simplePos="0" relativeHeight="251743232" behindDoc="0" locked="0" layoutInCell="1" allowOverlap="1">
                <wp:simplePos x="0" y="0"/>
                <wp:positionH relativeFrom="column">
                  <wp:posOffset>1186180</wp:posOffset>
                </wp:positionH>
                <wp:positionV relativeFrom="paragraph">
                  <wp:posOffset>178435</wp:posOffset>
                </wp:positionV>
                <wp:extent cx="0" cy="198120"/>
                <wp:effectExtent l="38100" t="0" r="38100" b="11430"/>
                <wp:wrapNone/>
                <wp:docPr id="79" name="直线 33"/>
                <wp:cNvGraphicFramePr/>
                <a:graphic xmlns:a="http://schemas.openxmlformats.org/drawingml/2006/main">
                  <a:graphicData uri="http://schemas.microsoft.com/office/word/2010/wordprocessingShape">
                    <wps:wsp>
                      <wps:cNvSpPr/>
                      <wps:spPr>
                        <a:xfrm>
                          <a:off x="0" y="0"/>
                          <a:ext cx="0" cy="198120"/>
                        </a:xfrm>
                        <a:prstGeom prst="line">
                          <a:avLst/>
                        </a:prstGeom>
                        <a:ln w="19050" cap="flat" cmpd="sng">
                          <a:solidFill>
                            <a:srgbClr val="000000"/>
                          </a:solidFill>
                          <a:prstDash val="solid"/>
                          <a:headEnd type="none" w="med" len="med"/>
                          <a:tailEnd type="triangle" w="med" len="med"/>
                        </a:ln>
                      </wps:spPr>
                      <wps:bodyPr upright="1"/>
                    </wps:wsp>
                  </a:graphicData>
                </a:graphic>
              </wp:anchor>
            </w:drawing>
          </mc:Choice>
          <mc:Fallback>
            <w:pict>
              <v:line id="直线 33" o:spid="_x0000_s1026" o:spt="20" style="position:absolute;left:0pt;margin-left:93.4pt;margin-top:14.05pt;height:15.6pt;width:0pt;z-index:251743232;mso-width-relative:page;mso-height-relative:page;" filled="f" stroked="t" coordsize="21600,21600" o:gfxdata="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H2HwKtwAAANsAAAAP&#10;AAAAAAAAAAEAIAAAACIAAABkcnMvZG93bnJldi54bWxQSwECFAAUAAAACACHTuJAMy8FnjsAAAA5&#10;AAAAEAAAAAAAAAABACAAAAAGAQAAZHJzL3NoYXBleG1sLnhtbFBLBQYAAAAABgAGAFsBAACwAwAA&#10;AAA=&#10;">
                <v:fill on="f" focussize="0,0"/>
                <v:stroke weight="1.5pt" color="#000000" joinstyle="round" endarrow="block"/>
                <v:imagedata o:title=""/>
                <o:lock v:ext="edit" aspectratio="f"/>
              </v:line>
            </w:pict>
          </mc:Fallback>
        </mc:AlternateContent>
      </w:r>
    </w:p>
    <w:p w14:paraId="7523E549">
      <w:pPr>
        <w:rPr>
          <w:rFonts w:ascii="宋体" w:hAnsi="宋体" w:eastAsia="宋体" w:cs="Helvetica"/>
          <w:b/>
          <w:kern w:val="0"/>
          <w:sz w:val="30"/>
          <w:szCs w:val="30"/>
        </w:rPr>
      </w:pPr>
      <w:r>
        <w:rPr>
          <w:rFonts w:ascii="宋体" w:hAnsi="宋体" w:eastAsia="宋体" w:cs="Helvetica"/>
          <w:b/>
          <w:kern w:val="0"/>
          <w:sz w:val="30"/>
          <w:szCs w:val="30"/>
        </w:rPr>
        <mc:AlternateContent>
          <mc:Choice Requires="wps">
            <w:drawing>
              <wp:anchor distT="0" distB="0" distL="114300" distR="114300" simplePos="0" relativeHeight="251761664" behindDoc="0" locked="0" layoutInCell="1" allowOverlap="1">
                <wp:simplePos x="0" y="0"/>
                <wp:positionH relativeFrom="column">
                  <wp:posOffset>2266315</wp:posOffset>
                </wp:positionH>
                <wp:positionV relativeFrom="paragraph">
                  <wp:posOffset>612775</wp:posOffset>
                </wp:positionV>
                <wp:extent cx="1167130" cy="0"/>
                <wp:effectExtent l="0" t="38100" r="13970" b="38100"/>
                <wp:wrapNone/>
                <wp:docPr id="108" name="直线 51"/>
                <wp:cNvGraphicFramePr/>
                <a:graphic xmlns:a="http://schemas.openxmlformats.org/drawingml/2006/main">
                  <a:graphicData uri="http://schemas.microsoft.com/office/word/2010/wordprocessingShape">
                    <wps:wsp>
                      <wps:cNvSpPr/>
                      <wps:spPr>
                        <a:xfrm>
                          <a:off x="0" y="0"/>
                          <a:ext cx="1167130" cy="0"/>
                        </a:xfrm>
                        <a:prstGeom prst="line">
                          <a:avLst/>
                        </a:prstGeom>
                        <a:ln w="19050" cap="flat" cmpd="sng">
                          <a:solidFill>
                            <a:srgbClr val="000000"/>
                          </a:solidFill>
                          <a:prstDash val="solid"/>
                          <a:headEnd type="none" w="med" len="med"/>
                          <a:tailEnd type="triangle" w="med" len="med"/>
                        </a:ln>
                      </wps:spPr>
                      <wps:bodyPr upright="1"/>
                    </wps:wsp>
                  </a:graphicData>
                </a:graphic>
              </wp:anchor>
            </w:drawing>
          </mc:Choice>
          <mc:Fallback>
            <w:pict>
              <v:line id="直线 51" o:spid="_x0000_s1026" o:spt="20" style="position:absolute;left:0pt;margin-left:178.45pt;margin-top:48.25pt;height:0pt;width:91.9pt;z-index:251761664;mso-width-relative:page;mso-height-relative:page;" filled="f" stroked="t" coordsize="21600,21600" o:gfxdata="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hqANxtwAAANsAAAAP&#10;AAAAAAAAAAEAIAAAACIAAABkcnMvZG93bnJldi54bWxQSwECFAAUAAAACACHTuJAMy8FnjsAAAA5&#10;AAAAEAAAAAAAAAABACAAAAAGAQAAZHJzL3NoYXBleG1sLnhtbFBLBQYAAAAABgAGAFsBAACwAwAA&#10;AAA=&#10;">
                <v:fill on="f" focussize="0,0"/>
                <v:stroke weight="1.5pt" color="#000000" joinstyle="round" endarrow="block"/>
                <v:imagedata o:title=""/>
                <o:lock v:ext="edit" aspectratio="f"/>
              </v:line>
            </w:pict>
          </mc:Fallback>
        </mc:AlternateContent>
      </w:r>
      <w:r>
        <w:rPr>
          <w:rFonts w:ascii="宋体" w:hAnsi="宋体" w:eastAsia="宋体" w:cs="Helvetica"/>
          <w:b/>
          <w:kern w:val="0"/>
          <w:sz w:val="30"/>
          <w:szCs w:val="30"/>
        </w:rPr>
        <mc:AlternateContent>
          <mc:Choice Requires="wps">
            <w:drawing>
              <wp:anchor distT="0" distB="0" distL="114300" distR="114300" simplePos="0" relativeHeight="251745280" behindDoc="0" locked="0" layoutInCell="1" allowOverlap="1">
                <wp:simplePos x="0" y="0"/>
                <wp:positionH relativeFrom="column">
                  <wp:posOffset>1166495</wp:posOffset>
                </wp:positionH>
                <wp:positionV relativeFrom="paragraph">
                  <wp:posOffset>1050925</wp:posOffset>
                </wp:positionV>
                <wp:extent cx="0" cy="198120"/>
                <wp:effectExtent l="38100" t="0" r="38100" b="11430"/>
                <wp:wrapNone/>
                <wp:docPr id="81" name="直线 35"/>
                <wp:cNvGraphicFramePr/>
                <a:graphic xmlns:a="http://schemas.openxmlformats.org/drawingml/2006/main">
                  <a:graphicData uri="http://schemas.microsoft.com/office/word/2010/wordprocessingShape">
                    <wps:wsp>
                      <wps:cNvSpPr/>
                      <wps:spPr>
                        <a:xfrm>
                          <a:off x="0" y="0"/>
                          <a:ext cx="0" cy="198120"/>
                        </a:xfrm>
                        <a:prstGeom prst="line">
                          <a:avLst/>
                        </a:prstGeom>
                        <a:ln w="19050" cap="flat" cmpd="sng">
                          <a:solidFill>
                            <a:srgbClr val="000000"/>
                          </a:solidFill>
                          <a:prstDash val="solid"/>
                          <a:headEnd type="none" w="med" len="med"/>
                          <a:tailEnd type="triangle" w="med" len="med"/>
                        </a:ln>
                      </wps:spPr>
                      <wps:bodyPr upright="1"/>
                    </wps:wsp>
                  </a:graphicData>
                </a:graphic>
              </wp:anchor>
            </w:drawing>
          </mc:Choice>
          <mc:Fallback>
            <w:pict>
              <v:line id="直线 35" o:spid="_x0000_s1026" o:spt="20" style="position:absolute;left:0pt;margin-left:91.85pt;margin-top:82.75pt;height:15.6pt;width:0pt;z-index:251745280;mso-width-relative:page;mso-height-relative:page;" filled="f" stroked="t" coordsize="21600,21600" o:gfxdata="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GR+a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w:pict>
          </mc:Fallback>
        </mc:AlternateContent>
      </w:r>
      <w:r>
        <w:rPr>
          <w:rFonts w:ascii="宋体" w:hAnsi="宋体" w:eastAsia="宋体" w:cs="Helvetica"/>
          <w:b/>
          <w:kern w:val="0"/>
          <w:sz w:val="30"/>
          <w:szCs w:val="30"/>
        </w:rPr>
        <mc:AlternateContent>
          <mc:Choice Requires="wps">
            <w:drawing>
              <wp:anchor distT="0" distB="0" distL="114300" distR="114300" simplePos="0" relativeHeight="251737088" behindDoc="0" locked="0" layoutInCell="1" allowOverlap="1">
                <wp:simplePos x="0" y="0"/>
                <wp:positionH relativeFrom="column">
                  <wp:posOffset>67310</wp:posOffset>
                </wp:positionH>
                <wp:positionV relativeFrom="paragraph">
                  <wp:posOffset>168910</wp:posOffset>
                </wp:positionV>
                <wp:extent cx="2218055" cy="891540"/>
                <wp:effectExtent l="12700" t="5080" r="17145" b="17780"/>
                <wp:wrapNone/>
                <wp:docPr id="73" name="自选图形 27"/>
                <wp:cNvGraphicFramePr/>
                <a:graphic xmlns:a="http://schemas.openxmlformats.org/drawingml/2006/main">
                  <a:graphicData uri="http://schemas.microsoft.com/office/word/2010/wordprocessingShape">
                    <wps:wsp>
                      <wps:cNvSpPr/>
                      <wps:spPr>
                        <a:xfrm>
                          <a:off x="0" y="0"/>
                          <a:ext cx="2218055" cy="891540"/>
                        </a:xfrm>
                        <a:prstGeom prst="flowChartDecision">
                          <a:avLst/>
                        </a:prstGeom>
                        <a:solidFill>
                          <a:srgbClr val="333333"/>
                        </a:solidFill>
                        <a:ln w="9525" cap="flat" cmpd="sng">
                          <a:solidFill>
                            <a:srgbClr val="000000"/>
                          </a:solidFill>
                          <a:prstDash val="solid"/>
                          <a:miter/>
                          <a:headEnd type="none" w="med" len="med"/>
                          <a:tailEnd type="none" w="med" len="med"/>
                        </a:ln>
                      </wps:spPr>
                      <wps:txbx>
                        <w:txbxContent>
                          <w:p w14:paraId="61264023">
                            <w:pPr>
                              <w:ind w:firstLine="207" w:firstLineChars="98"/>
                              <w:rPr>
                                <w:b/>
                              </w:rPr>
                            </w:pPr>
                            <w:r>
                              <w:rPr>
                                <w:rFonts w:hint="eastAsia"/>
                                <w:b/>
                              </w:rPr>
                              <w:t>合同价款划出</w:t>
                            </w:r>
                          </w:p>
                          <w:p w14:paraId="1389997C">
                            <w:pPr>
                              <w:ind w:firstLine="207" w:firstLineChars="98"/>
                              <w:rPr>
                                <w:b/>
                              </w:rPr>
                            </w:pPr>
                            <w:r>
                              <w:rPr>
                                <w:rFonts w:hint="eastAsia"/>
                                <w:b/>
                              </w:rPr>
                              <w:t>（场内结算）时）</w:t>
                            </w:r>
                          </w:p>
                        </w:txbxContent>
                      </wps:txbx>
                      <wps:bodyPr upright="1"/>
                    </wps:wsp>
                  </a:graphicData>
                </a:graphic>
              </wp:anchor>
            </w:drawing>
          </mc:Choice>
          <mc:Fallback>
            <w:pict>
              <v:shape id="自选图形 27" o:spid="_x0000_s1026" o:spt="110" type="#_x0000_t110" style="position:absolute;left:0pt;margin-left:5.3pt;margin-top:13.3pt;height:70.2pt;width:174.65pt;z-index:251737088;mso-width-relative:page;mso-height-relative:page;" fillcolor="#333333" filled="t" stroked="t" coordsize="21600,21600" o:gfxdata="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9prK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1264023">
                      <w:pPr>
                        <w:ind w:firstLine="207" w:firstLineChars="98"/>
                        <w:rPr>
                          <w:b/>
                        </w:rPr>
                      </w:pPr>
                      <w:r>
                        <w:rPr>
                          <w:rFonts w:hint="eastAsia"/>
                          <w:b/>
                        </w:rPr>
                        <w:t>合同价款划出</w:t>
                      </w:r>
                    </w:p>
                    <w:p w14:paraId="1389997C">
                      <w:pPr>
                        <w:ind w:firstLine="207" w:firstLineChars="98"/>
                        <w:rPr>
                          <w:b/>
                        </w:rPr>
                      </w:pPr>
                      <w:r>
                        <w:rPr>
                          <w:rFonts w:hint="eastAsia"/>
                          <w:b/>
                        </w:rPr>
                        <w:t>（场内结算）时）</w:t>
                      </w:r>
                    </w:p>
                  </w:txbxContent>
                </v:textbox>
              </v:shape>
            </w:pict>
          </mc:Fallback>
        </mc:AlternateContent>
      </w:r>
      <w:r>
        <w:rPr>
          <w:rFonts w:ascii="宋体" w:hAnsi="宋体" w:eastAsia="宋体" w:cs="Helvetica"/>
          <w:b/>
          <w:kern w:val="0"/>
          <w:sz w:val="30"/>
          <w:szCs w:val="30"/>
        </w:rPr>
        <mc:AlternateContent>
          <mc:Choice Requires="wps">
            <w:drawing>
              <wp:anchor distT="0" distB="0" distL="114300" distR="114300" simplePos="0" relativeHeight="251735040" behindDoc="0" locked="0" layoutInCell="1" allowOverlap="1">
                <wp:simplePos x="0" y="0"/>
                <wp:positionH relativeFrom="column">
                  <wp:posOffset>3443605</wp:posOffset>
                </wp:positionH>
                <wp:positionV relativeFrom="paragraph">
                  <wp:posOffset>452755</wp:posOffset>
                </wp:positionV>
                <wp:extent cx="1283970" cy="297180"/>
                <wp:effectExtent l="4445" t="4445" r="6985" b="22225"/>
                <wp:wrapNone/>
                <wp:docPr id="71" name="矩形 1133"/>
                <wp:cNvGraphicFramePr/>
                <a:graphic xmlns:a="http://schemas.openxmlformats.org/drawingml/2006/main">
                  <a:graphicData uri="http://schemas.microsoft.com/office/word/2010/wordprocessingShape">
                    <wps:wsp>
                      <wps:cNvSpPr/>
                      <wps:spPr>
                        <a:xfrm>
                          <a:off x="0" y="0"/>
                          <a:ext cx="128397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9F3889">
                            <w:pPr>
                              <w:rPr>
                                <w:b/>
                              </w:rPr>
                            </w:pPr>
                            <w:r>
                              <w:rPr>
                                <w:rFonts w:hint="eastAsia"/>
                                <w:b/>
                              </w:rPr>
                              <w:t>七个工作日内完成</w:t>
                            </w:r>
                          </w:p>
                        </w:txbxContent>
                      </wps:txbx>
                      <wps:bodyPr upright="1"/>
                    </wps:wsp>
                  </a:graphicData>
                </a:graphic>
              </wp:anchor>
            </w:drawing>
          </mc:Choice>
          <mc:Fallback>
            <w:pict>
              <v:rect id="矩形 1133" o:spid="_x0000_s1026" o:spt="1" style="position:absolute;left:0pt;margin-left:271.15pt;margin-top:35.65pt;height:23.4pt;width:101.1pt;z-index:251735040;mso-width-relative:page;mso-height-relative:page;" fillcolor="#FFFFFF" filled="t" stroked="t" coordsize="21600,21600" o:gfxdata="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bu/A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D9F3889">
                      <w:pPr>
                        <w:rPr>
                          <w:b/>
                        </w:rPr>
                      </w:pPr>
                      <w:r>
                        <w:rPr>
                          <w:rFonts w:hint="eastAsia"/>
                          <w:b/>
                        </w:rPr>
                        <w:t>七个工作日内完成</w:t>
                      </w:r>
                    </w:p>
                  </w:txbxContent>
                </v:textbox>
              </v:rect>
            </w:pict>
          </mc:Fallback>
        </mc:AlternateContent>
      </w:r>
      <w:r>
        <w:rPr>
          <w:rFonts w:ascii="宋体" w:hAnsi="宋体" w:eastAsia="宋体" w:cs="Helvetica"/>
          <w:b/>
          <w:kern w:val="0"/>
          <w:sz w:val="30"/>
          <w:szCs w:val="30"/>
        </w:rPr>
        <mc:AlternateContent>
          <mc:Choice Requires="wps">
            <w:drawing>
              <wp:anchor distT="0" distB="0" distL="114300" distR="114300" simplePos="0" relativeHeight="251724800" behindDoc="0" locked="0" layoutInCell="1" allowOverlap="1">
                <wp:simplePos x="0" y="0"/>
                <wp:positionH relativeFrom="column">
                  <wp:posOffset>524510</wp:posOffset>
                </wp:positionH>
                <wp:positionV relativeFrom="paragraph">
                  <wp:posOffset>1216660</wp:posOffset>
                </wp:positionV>
                <wp:extent cx="1284605" cy="297180"/>
                <wp:effectExtent l="5080" t="4445" r="5715" b="22225"/>
                <wp:wrapNone/>
                <wp:docPr id="22" name="矩形 15"/>
                <wp:cNvGraphicFramePr/>
                <a:graphic xmlns:a="http://schemas.openxmlformats.org/drawingml/2006/main">
                  <a:graphicData uri="http://schemas.microsoft.com/office/word/2010/wordprocessingShape">
                    <wps:wsp>
                      <wps:cNvSpPr/>
                      <wps:spPr>
                        <a:xfrm>
                          <a:off x="0" y="0"/>
                          <a:ext cx="128460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E229C4">
                            <w:pPr>
                              <w:jc w:val="center"/>
                              <w:rPr>
                                <w:b/>
                              </w:rPr>
                            </w:pPr>
                            <w:r>
                              <w:rPr>
                                <w:rFonts w:hint="eastAsia"/>
                                <w:b/>
                              </w:rPr>
                              <w:t>成交公示</w:t>
                            </w:r>
                          </w:p>
                        </w:txbxContent>
                      </wps:txbx>
                      <wps:bodyPr upright="1"/>
                    </wps:wsp>
                  </a:graphicData>
                </a:graphic>
              </wp:anchor>
            </w:drawing>
          </mc:Choice>
          <mc:Fallback>
            <w:pict>
              <v:rect id="矩形 15" o:spid="_x0000_s1026" o:spt="1" style="position:absolute;left:0pt;margin-left:41.3pt;margin-top:95.8pt;height:23.4pt;width:101.15pt;z-index:251724800;mso-width-relative:page;mso-height-relative:page;" fillcolor="#FFFFFF" filled="t" stroked="t" coordsize="21600,21600" o:gfxdata="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Ilf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3E229C4">
                      <w:pPr>
                        <w:jc w:val="center"/>
                        <w:rPr>
                          <w:b/>
                        </w:rPr>
                      </w:pPr>
                      <w:r>
                        <w:rPr>
                          <w:rFonts w:hint="eastAsia"/>
                          <w:b/>
                        </w:rPr>
                        <w:t>成交公示</w:t>
                      </w:r>
                    </w:p>
                  </w:txbxContent>
                </v:textbox>
              </v:rect>
            </w:pict>
          </mc:Fallback>
        </mc:AlternateContent>
      </w:r>
    </w:p>
    <w:p w14:paraId="6DA689A0">
      <w:pPr>
        <w:rPr>
          <w:rFonts w:cs="仿宋_GB2312" w:asciiTheme="minorEastAsia" w:hAnsiTheme="minorEastAsia"/>
          <w:color w:val="000000"/>
          <w:sz w:val="30"/>
          <w:szCs w:val="30"/>
        </w:rPr>
      </w:pPr>
    </w:p>
    <w:p w14:paraId="6EC53F51">
      <w:pPr>
        <w:rPr>
          <w:rFonts w:cs="仿宋_GB2312" w:asciiTheme="minorEastAsia" w:hAnsiTheme="minorEastAsia"/>
          <w:color w:val="000000"/>
          <w:sz w:val="30"/>
          <w:szCs w:val="30"/>
        </w:rPr>
      </w:pPr>
    </w:p>
    <w:p w14:paraId="56867F5B">
      <w:pPr>
        <w:rPr>
          <w:rFonts w:cs="仿宋_GB2312" w:asciiTheme="minorEastAsia" w:hAnsiTheme="minorEastAsia"/>
          <w:color w:val="000000"/>
          <w:sz w:val="30"/>
          <w:szCs w:val="30"/>
        </w:rPr>
      </w:pPr>
    </w:p>
    <w:p w14:paraId="3F4CCA89">
      <w:pPr>
        <w:pStyle w:val="2"/>
      </w:pPr>
      <w:bookmarkStart w:id="548" w:name="_Toc32004"/>
      <w:bookmarkStart w:id="549" w:name="_Toc18313"/>
      <w:bookmarkStart w:id="550" w:name="_Toc12466"/>
      <w:bookmarkStart w:id="551" w:name="_Toc9465"/>
      <w:bookmarkStart w:id="552" w:name="_Toc3881"/>
      <w:bookmarkStart w:id="553" w:name="_Toc9552"/>
      <w:bookmarkStart w:id="554" w:name="_Toc32449"/>
      <w:bookmarkStart w:id="555" w:name="_Toc20744"/>
      <w:bookmarkStart w:id="556" w:name="_Toc32032"/>
      <w:bookmarkStart w:id="557" w:name="_Toc19889"/>
      <w:bookmarkStart w:id="558" w:name="_Toc2931"/>
      <w:bookmarkStart w:id="559" w:name="_Toc26050"/>
      <w:bookmarkStart w:id="560" w:name="_Toc22067"/>
      <w:bookmarkStart w:id="561" w:name="_Toc25723"/>
      <w:bookmarkStart w:id="562" w:name="_Toc17694"/>
      <w:bookmarkStart w:id="563" w:name="_Toc25949"/>
      <w:bookmarkStart w:id="564" w:name="_Toc3136"/>
      <w:bookmarkStart w:id="565" w:name="_Toc25189"/>
      <w:bookmarkStart w:id="566" w:name="_Toc28452"/>
      <w:bookmarkStart w:id="567" w:name="_Toc10958"/>
      <w:bookmarkStart w:id="568" w:name="_Toc2145"/>
      <w:bookmarkStart w:id="569" w:name="_Toc14117"/>
      <w:bookmarkStart w:id="570" w:name="_Toc8357"/>
      <w:bookmarkStart w:id="571" w:name="_Toc8471"/>
      <w:bookmarkStart w:id="572" w:name="_Toc22481"/>
      <w:bookmarkStart w:id="573" w:name="_Toc21201"/>
      <w:r>
        <w:rPr>
          <w:rFonts w:hint="eastAsia"/>
        </w:rPr>
        <w:t>农村产权流转交易受让提交材料清单</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14:paraId="45BD7E31">
      <w:pPr>
        <w:rPr>
          <w:rFonts w:cs="仿宋_GB2312" w:asciiTheme="minorEastAsia" w:hAnsiTheme="minorEastAsia"/>
          <w:color w:val="000000"/>
          <w:sz w:val="30"/>
          <w:szCs w:val="30"/>
        </w:rPr>
      </w:pPr>
    </w:p>
    <w:tbl>
      <w:tblPr>
        <w:tblStyle w:val="18"/>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0"/>
        <w:gridCol w:w="4684"/>
        <w:gridCol w:w="2706"/>
      </w:tblGrid>
      <w:tr w14:paraId="79721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2150" w:type="dxa"/>
            <w:vAlign w:val="center"/>
          </w:tcPr>
          <w:p w14:paraId="49788E0A">
            <w:pPr>
              <w:spacing w:line="520" w:lineRule="atLeast"/>
              <w:jc w:val="center"/>
              <w:rPr>
                <w:rFonts w:cs="仿宋_GB2312" w:asciiTheme="minorEastAsia" w:hAnsiTheme="minorEastAsia"/>
                <w:b/>
                <w:color w:val="000000"/>
                <w:sz w:val="24"/>
                <w:szCs w:val="24"/>
              </w:rPr>
            </w:pPr>
            <w:r>
              <w:rPr>
                <w:rFonts w:hint="eastAsia" w:cs="仿宋_GB2312" w:asciiTheme="minorEastAsia" w:hAnsiTheme="minorEastAsia"/>
                <w:b/>
                <w:color w:val="000000"/>
                <w:sz w:val="24"/>
                <w:szCs w:val="24"/>
              </w:rPr>
              <w:t>受让方</w:t>
            </w:r>
          </w:p>
        </w:tc>
        <w:tc>
          <w:tcPr>
            <w:tcW w:w="4684" w:type="dxa"/>
            <w:vAlign w:val="center"/>
          </w:tcPr>
          <w:p w14:paraId="0522DF29">
            <w:pPr>
              <w:spacing w:line="520" w:lineRule="atLeast"/>
              <w:jc w:val="center"/>
              <w:rPr>
                <w:rFonts w:cs="仿宋_GB2312" w:asciiTheme="minorEastAsia" w:hAnsiTheme="minorEastAsia"/>
                <w:b/>
                <w:color w:val="000000"/>
                <w:sz w:val="24"/>
                <w:szCs w:val="24"/>
              </w:rPr>
            </w:pPr>
            <w:r>
              <w:rPr>
                <w:rFonts w:hint="eastAsia" w:cs="仿宋_GB2312" w:asciiTheme="minorEastAsia" w:hAnsiTheme="minorEastAsia"/>
                <w:b/>
                <w:color w:val="000000"/>
                <w:sz w:val="24"/>
                <w:szCs w:val="24"/>
              </w:rPr>
              <w:t>需提交材料</w:t>
            </w:r>
          </w:p>
        </w:tc>
        <w:tc>
          <w:tcPr>
            <w:tcW w:w="2706" w:type="dxa"/>
            <w:vAlign w:val="center"/>
          </w:tcPr>
          <w:p w14:paraId="42BCD454">
            <w:pPr>
              <w:spacing w:line="520" w:lineRule="atLeast"/>
              <w:jc w:val="center"/>
              <w:rPr>
                <w:rFonts w:cs="仿宋_GB2312" w:asciiTheme="minorEastAsia" w:hAnsiTheme="minorEastAsia"/>
                <w:b/>
                <w:color w:val="000000"/>
                <w:sz w:val="24"/>
                <w:szCs w:val="24"/>
              </w:rPr>
            </w:pPr>
            <w:r>
              <w:rPr>
                <w:rFonts w:hint="eastAsia" w:cs="仿宋_GB2312" w:asciiTheme="minorEastAsia" w:hAnsiTheme="minorEastAsia"/>
                <w:b/>
                <w:color w:val="000000"/>
                <w:sz w:val="24"/>
                <w:szCs w:val="24"/>
              </w:rPr>
              <w:t>备注</w:t>
            </w:r>
          </w:p>
        </w:tc>
      </w:tr>
      <w:tr w14:paraId="52891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2150" w:type="dxa"/>
            <w:vMerge w:val="restart"/>
            <w:vAlign w:val="center"/>
          </w:tcPr>
          <w:p w14:paraId="2C7C0C87">
            <w:pPr>
              <w:spacing w:line="520" w:lineRule="atLeast"/>
              <w:jc w:val="center"/>
              <w:rPr>
                <w:rFonts w:cs="仿宋_GB2312" w:asciiTheme="minorEastAsia" w:hAnsiTheme="minorEastAsia"/>
                <w:b/>
                <w:color w:val="000000"/>
                <w:sz w:val="24"/>
                <w:szCs w:val="24"/>
              </w:rPr>
            </w:pPr>
            <w:r>
              <w:rPr>
                <w:rFonts w:hint="eastAsia" w:cs="仿宋_GB2312" w:asciiTheme="minorEastAsia" w:hAnsiTheme="minorEastAsia"/>
                <w:b/>
                <w:color w:val="000000"/>
                <w:sz w:val="24"/>
                <w:szCs w:val="24"/>
              </w:rPr>
              <w:t>个人</w:t>
            </w:r>
          </w:p>
        </w:tc>
        <w:tc>
          <w:tcPr>
            <w:tcW w:w="4684" w:type="dxa"/>
            <w:vAlign w:val="center"/>
          </w:tcPr>
          <w:p w14:paraId="2129D354">
            <w:pPr>
              <w:spacing w:line="520" w:lineRule="atLeast"/>
              <w:jc w:val="center"/>
              <w:rPr>
                <w:rFonts w:cs="仿宋_GB2312" w:asciiTheme="minorEastAsia" w:hAnsiTheme="minorEastAsia"/>
                <w:color w:val="000000"/>
                <w:sz w:val="24"/>
                <w:szCs w:val="24"/>
              </w:rPr>
            </w:pPr>
            <w:r>
              <w:rPr>
                <w:rFonts w:hint="eastAsia" w:cs="仿宋_GB2312" w:asciiTheme="minorEastAsia" w:hAnsiTheme="minorEastAsia"/>
                <w:color w:val="000000"/>
                <w:sz w:val="24"/>
                <w:szCs w:val="24"/>
              </w:rPr>
              <w:t>意向受让申请书</w:t>
            </w:r>
          </w:p>
        </w:tc>
        <w:tc>
          <w:tcPr>
            <w:tcW w:w="2706" w:type="dxa"/>
            <w:vAlign w:val="center"/>
          </w:tcPr>
          <w:p w14:paraId="24F03DC6">
            <w:pPr>
              <w:spacing w:line="520" w:lineRule="atLeast"/>
              <w:jc w:val="center"/>
              <w:rPr>
                <w:rFonts w:cs="仿宋_GB2312" w:asciiTheme="minorEastAsia" w:hAnsiTheme="minorEastAsia"/>
                <w:color w:val="000000"/>
                <w:sz w:val="24"/>
                <w:szCs w:val="24"/>
              </w:rPr>
            </w:pPr>
            <w:r>
              <w:rPr>
                <w:rFonts w:hint="eastAsia" w:cs="仿宋_GB2312" w:asciiTheme="minorEastAsia" w:hAnsiTheme="minorEastAsia"/>
                <w:color w:val="000000"/>
                <w:sz w:val="24"/>
                <w:szCs w:val="24"/>
              </w:rPr>
              <w:t>原件</w:t>
            </w:r>
          </w:p>
        </w:tc>
      </w:tr>
      <w:tr w14:paraId="1A822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2150" w:type="dxa"/>
            <w:vMerge w:val="continue"/>
            <w:vAlign w:val="center"/>
          </w:tcPr>
          <w:p w14:paraId="00DCA8FA">
            <w:pPr>
              <w:spacing w:line="520" w:lineRule="atLeast"/>
              <w:jc w:val="center"/>
              <w:rPr>
                <w:rFonts w:cs="仿宋_GB2312" w:asciiTheme="minorEastAsia" w:hAnsiTheme="minorEastAsia"/>
                <w:b/>
                <w:color w:val="000000"/>
                <w:sz w:val="24"/>
                <w:szCs w:val="24"/>
              </w:rPr>
            </w:pPr>
          </w:p>
        </w:tc>
        <w:tc>
          <w:tcPr>
            <w:tcW w:w="4684" w:type="dxa"/>
            <w:vAlign w:val="center"/>
          </w:tcPr>
          <w:p w14:paraId="313A5A48">
            <w:pPr>
              <w:spacing w:line="520" w:lineRule="atLeast"/>
              <w:jc w:val="center"/>
              <w:rPr>
                <w:rFonts w:cs="仿宋_GB2312" w:asciiTheme="minorEastAsia" w:hAnsiTheme="minorEastAsia"/>
                <w:color w:val="000000"/>
                <w:sz w:val="24"/>
                <w:szCs w:val="24"/>
              </w:rPr>
            </w:pPr>
            <w:r>
              <w:rPr>
                <w:rFonts w:hint="eastAsia" w:cs="仿宋_GB2312" w:asciiTheme="minorEastAsia" w:hAnsiTheme="minorEastAsia"/>
                <w:color w:val="000000"/>
                <w:sz w:val="24"/>
                <w:szCs w:val="24"/>
              </w:rPr>
              <w:t>自然人身份证复印件</w:t>
            </w:r>
          </w:p>
        </w:tc>
        <w:tc>
          <w:tcPr>
            <w:tcW w:w="2706" w:type="dxa"/>
            <w:vAlign w:val="center"/>
          </w:tcPr>
          <w:p w14:paraId="5F3E588E">
            <w:pPr>
              <w:spacing w:line="520" w:lineRule="atLeast"/>
              <w:jc w:val="center"/>
              <w:rPr>
                <w:rFonts w:cs="仿宋_GB2312" w:asciiTheme="minorEastAsia" w:hAnsiTheme="minorEastAsia"/>
                <w:color w:val="000000"/>
                <w:sz w:val="24"/>
                <w:szCs w:val="24"/>
              </w:rPr>
            </w:pPr>
          </w:p>
        </w:tc>
      </w:tr>
      <w:tr w14:paraId="02DF2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2150" w:type="dxa"/>
            <w:vMerge w:val="continue"/>
            <w:vAlign w:val="center"/>
          </w:tcPr>
          <w:p w14:paraId="665D6953">
            <w:pPr>
              <w:spacing w:line="520" w:lineRule="atLeast"/>
              <w:jc w:val="center"/>
              <w:rPr>
                <w:rFonts w:cs="仿宋_GB2312" w:asciiTheme="minorEastAsia" w:hAnsiTheme="minorEastAsia"/>
                <w:b/>
                <w:color w:val="000000"/>
                <w:sz w:val="24"/>
                <w:szCs w:val="24"/>
              </w:rPr>
            </w:pPr>
          </w:p>
        </w:tc>
        <w:tc>
          <w:tcPr>
            <w:tcW w:w="4684" w:type="dxa"/>
            <w:vAlign w:val="center"/>
          </w:tcPr>
          <w:p w14:paraId="6C687DEC">
            <w:pPr>
              <w:spacing w:line="520" w:lineRule="atLeast"/>
              <w:jc w:val="center"/>
              <w:rPr>
                <w:rFonts w:cs="仿宋_GB2312" w:asciiTheme="minorEastAsia" w:hAnsiTheme="minorEastAsia"/>
                <w:color w:val="000000"/>
                <w:sz w:val="24"/>
                <w:szCs w:val="24"/>
              </w:rPr>
            </w:pPr>
            <w:r>
              <w:rPr>
                <w:rFonts w:hint="eastAsia" w:cs="仿宋_GB2312" w:asciiTheme="minorEastAsia" w:hAnsiTheme="minorEastAsia"/>
                <w:color w:val="000000"/>
                <w:sz w:val="24"/>
                <w:szCs w:val="24"/>
              </w:rPr>
              <w:t>经办人授权委托书原件</w:t>
            </w:r>
          </w:p>
        </w:tc>
        <w:tc>
          <w:tcPr>
            <w:tcW w:w="2706" w:type="dxa"/>
            <w:vAlign w:val="center"/>
          </w:tcPr>
          <w:p w14:paraId="7F8D648B">
            <w:pPr>
              <w:spacing w:line="520" w:lineRule="atLeast"/>
              <w:jc w:val="center"/>
              <w:rPr>
                <w:rFonts w:cs="仿宋_GB2312" w:asciiTheme="minorEastAsia" w:hAnsiTheme="minorEastAsia"/>
                <w:color w:val="000000"/>
                <w:sz w:val="24"/>
                <w:szCs w:val="24"/>
              </w:rPr>
            </w:pPr>
            <w:r>
              <w:rPr>
                <w:rFonts w:hint="eastAsia" w:cs="仿宋_GB2312" w:asciiTheme="minorEastAsia" w:hAnsiTheme="minorEastAsia"/>
                <w:color w:val="000000"/>
                <w:sz w:val="24"/>
                <w:szCs w:val="24"/>
              </w:rPr>
              <w:t>非本人办理</w:t>
            </w:r>
          </w:p>
        </w:tc>
      </w:tr>
      <w:tr w14:paraId="0380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2150" w:type="dxa"/>
            <w:vMerge w:val="continue"/>
            <w:vAlign w:val="center"/>
          </w:tcPr>
          <w:p w14:paraId="63704C10">
            <w:pPr>
              <w:spacing w:line="520" w:lineRule="atLeast"/>
              <w:jc w:val="center"/>
              <w:rPr>
                <w:rFonts w:cs="仿宋_GB2312" w:asciiTheme="minorEastAsia" w:hAnsiTheme="minorEastAsia"/>
                <w:b/>
                <w:color w:val="000000"/>
                <w:sz w:val="24"/>
                <w:szCs w:val="24"/>
              </w:rPr>
            </w:pPr>
          </w:p>
        </w:tc>
        <w:tc>
          <w:tcPr>
            <w:tcW w:w="4684" w:type="dxa"/>
            <w:vAlign w:val="center"/>
          </w:tcPr>
          <w:p w14:paraId="4893A113">
            <w:pPr>
              <w:spacing w:line="520" w:lineRule="atLeast"/>
              <w:jc w:val="center"/>
              <w:rPr>
                <w:rFonts w:cs="仿宋_GB2312" w:asciiTheme="minorEastAsia" w:hAnsiTheme="minorEastAsia"/>
                <w:color w:val="000000"/>
                <w:sz w:val="24"/>
                <w:szCs w:val="24"/>
              </w:rPr>
            </w:pPr>
            <w:r>
              <w:rPr>
                <w:rFonts w:hint="eastAsia" w:cs="仿宋_GB2312" w:asciiTheme="minorEastAsia" w:hAnsiTheme="minorEastAsia"/>
                <w:color w:val="000000"/>
                <w:sz w:val="24"/>
                <w:szCs w:val="24"/>
              </w:rPr>
              <w:t>项目网络竞价须知</w:t>
            </w:r>
          </w:p>
        </w:tc>
        <w:tc>
          <w:tcPr>
            <w:tcW w:w="2706" w:type="dxa"/>
            <w:vMerge w:val="restart"/>
            <w:vAlign w:val="center"/>
          </w:tcPr>
          <w:p w14:paraId="06124F1A">
            <w:pPr>
              <w:spacing w:line="520" w:lineRule="atLeast"/>
              <w:jc w:val="center"/>
              <w:rPr>
                <w:rFonts w:cs="仿宋_GB2312" w:asciiTheme="minorEastAsia" w:hAnsiTheme="minorEastAsia"/>
                <w:color w:val="000000"/>
                <w:sz w:val="24"/>
                <w:szCs w:val="24"/>
              </w:rPr>
            </w:pPr>
            <w:r>
              <w:rPr>
                <w:rFonts w:hint="eastAsia" w:cs="仿宋_GB2312" w:asciiTheme="minorEastAsia" w:hAnsiTheme="minorEastAsia"/>
                <w:color w:val="000000"/>
                <w:sz w:val="24"/>
                <w:szCs w:val="24"/>
              </w:rPr>
              <w:t>成交方式为网络竞价时 需提供</w:t>
            </w:r>
          </w:p>
        </w:tc>
      </w:tr>
      <w:tr w14:paraId="487BF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2150" w:type="dxa"/>
            <w:vMerge w:val="continue"/>
            <w:vAlign w:val="center"/>
          </w:tcPr>
          <w:p w14:paraId="4717F5E7">
            <w:pPr>
              <w:spacing w:line="520" w:lineRule="atLeast"/>
              <w:jc w:val="center"/>
              <w:rPr>
                <w:rFonts w:cs="仿宋_GB2312" w:asciiTheme="minorEastAsia" w:hAnsiTheme="minorEastAsia"/>
                <w:b/>
                <w:color w:val="000000"/>
                <w:sz w:val="24"/>
                <w:szCs w:val="24"/>
              </w:rPr>
            </w:pPr>
          </w:p>
        </w:tc>
        <w:tc>
          <w:tcPr>
            <w:tcW w:w="4684" w:type="dxa"/>
            <w:vAlign w:val="center"/>
          </w:tcPr>
          <w:p w14:paraId="2CB44A4F">
            <w:pPr>
              <w:spacing w:line="520" w:lineRule="atLeast"/>
              <w:jc w:val="center"/>
              <w:rPr>
                <w:rFonts w:cs="仿宋_GB2312" w:asciiTheme="minorEastAsia" w:hAnsiTheme="minorEastAsia"/>
                <w:color w:val="000000"/>
                <w:sz w:val="24"/>
                <w:szCs w:val="24"/>
              </w:rPr>
            </w:pPr>
            <w:r>
              <w:rPr>
                <w:rFonts w:hint="eastAsia" w:cs="仿宋_GB2312" w:asciiTheme="minorEastAsia" w:hAnsiTheme="minorEastAsia"/>
                <w:color w:val="000000"/>
                <w:sz w:val="24"/>
                <w:szCs w:val="24"/>
              </w:rPr>
              <w:t>网络竞价项目承诺函</w:t>
            </w:r>
          </w:p>
        </w:tc>
        <w:tc>
          <w:tcPr>
            <w:tcW w:w="2706" w:type="dxa"/>
            <w:vMerge w:val="continue"/>
            <w:vAlign w:val="center"/>
          </w:tcPr>
          <w:p w14:paraId="0C6FD6BD">
            <w:pPr>
              <w:spacing w:line="520" w:lineRule="atLeast"/>
              <w:jc w:val="center"/>
              <w:rPr>
                <w:rFonts w:cs="仿宋_GB2312" w:asciiTheme="minorEastAsia" w:hAnsiTheme="minorEastAsia"/>
                <w:color w:val="000000"/>
                <w:sz w:val="24"/>
                <w:szCs w:val="24"/>
              </w:rPr>
            </w:pPr>
          </w:p>
        </w:tc>
      </w:tr>
      <w:tr w14:paraId="40B87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2150" w:type="dxa"/>
            <w:vMerge w:val="continue"/>
            <w:vAlign w:val="center"/>
          </w:tcPr>
          <w:p w14:paraId="521D232A">
            <w:pPr>
              <w:spacing w:line="520" w:lineRule="atLeast"/>
              <w:jc w:val="center"/>
              <w:rPr>
                <w:rFonts w:cs="仿宋_GB2312" w:asciiTheme="minorEastAsia" w:hAnsiTheme="minorEastAsia"/>
                <w:b/>
                <w:color w:val="000000"/>
                <w:sz w:val="24"/>
                <w:szCs w:val="24"/>
              </w:rPr>
            </w:pPr>
          </w:p>
        </w:tc>
        <w:tc>
          <w:tcPr>
            <w:tcW w:w="4684" w:type="dxa"/>
            <w:vAlign w:val="center"/>
          </w:tcPr>
          <w:p w14:paraId="3FE647DC">
            <w:pPr>
              <w:spacing w:line="520" w:lineRule="atLeast"/>
              <w:jc w:val="center"/>
              <w:rPr>
                <w:rFonts w:cs="仿宋_GB2312" w:asciiTheme="minorEastAsia" w:hAnsiTheme="minorEastAsia"/>
                <w:color w:val="000000"/>
                <w:sz w:val="24"/>
                <w:szCs w:val="24"/>
              </w:rPr>
            </w:pPr>
            <w:r>
              <w:rPr>
                <w:rFonts w:hint="eastAsia" w:cs="仿宋_GB2312" w:asciiTheme="minorEastAsia" w:hAnsiTheme="minorEastAsia"/>
                <w:color w:val="000000"/>
                <w:sz w:val="24"/>
                <w:szCs w:val="24"/>
              </w:rPr>
              <w:t>打款证明（备注项目编号）</w:t>
            </w:r>
          </w:p>
        </w:tc>
        <w:tc>
          <w:tcPr>
            <w:tcW w:w="2706" w:type="dxa"/>
            <w:vMerge w:val="continue"/>
            <w:vAlign w:val="center"/>
          </w:tcPr>
          <w:p w14:paraId="7412B319">
            <w:pPr>
              <w:spacing w:line="520" w:lineRule="atLeast"/>
              <w:jc w:val="center"/>
              <w:rPr>
                <w:rFonts w:cs="仿宋_GB2312" w:asciiTheme="minorEastAsia" w:hAnsiTheme="minorEastAsia"/>
                <w:color w:val="000000"/>
                <w:sz w:val="24"/>
                <w:szCs w:val="24"/>
              </w:rPr>
            </w:pPr>
          </w:p>
        </w:tc>
      </w:tr>
      <w:tr w14:paraId="564A2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2150" w:type="dxa"/>
            <w:vMerge w:val="restart"/>
            <w:vAlign w:val="center"/>
          </w:tcPr>
          <w:p w14:paraId="0E7CB5C8">
            <w:pPr>
              <w:spacing w:line="520" w:lineRule="atLeast"/>
              <w:jc w:val="center"/>
              <w:rPr>
                <w:rFonts w:cs="仿宋_GB2312" w:asciiTheme="minorEastAsia" w:hAnsiTheme="minorEastAsia"/>
                <w:b/>
                <w:color w:val="000000"/>
                <w:sz w:val="24"/>
                <w:szCs w:val="24"/>
              </w:rPr>
            </w:pPr>
          </w:p>
          <w:p w14:paraId="1793D987">
            <w:pPr>
              <w:spacing w:line="520" w:lineRule="atLeast"/>
              <w:jc w:val="center"/>
              <w:rPr>
                <w:rFonts w:cs="仿宋_GB2312" w:asciiTheme="minorEastAsia" w:hAnsiTheme="minorEastAsia"/>
                <w:b/>
                <w:color w:val="000000"/>
                <w:sz w:val="24"/>
                <w:szCs w:val="24"/>
              </w:rPr>
            </w:pPr>
            <w:r>
              <w:rPr>
                <w:rFonts w:hint="eastAsia" w:cs="仿宋_GB2312" w:asciiTheme="minorEastAsia" w:hAnsiTheme="minorEastAsia"/>
                <w:b/>
                <w:color w:val="000000"/>
                <w:sz w:val="24"/>
                <w:szCs w:val="24"/>
              </w:rPr>
              <w:t>法人单位 (如农业企业， 农民专业合作社）</w:t>
            </w:r>
          </w:p>
        </w:tc>
        <w:tc>
          <w:tcPr>
            <w:tcW w:w="4684" w:type="dxa"/>
            <w:vAlign w:val="center"/>
          </w:tcPr>
          <w:p w14:paraId="3F742034">
            <w:pPr>
              <w:spacing w:line="520" w:lineRule="atLeast"/>
              <w:jc w:val="center"/>
              <w:rPr>
                <w:rFonts w:cs="仿宋_GB2312" w:asciiTheme="minorEastAsia" w:hAnsiTheme="minorEastAsia"/>
                <w:color w:val="000000"/>
                <w:sz w:val="24"/>
                <w:szCs w:val="24"/>
              </w:rPr>
            </w:pPr>
            <w:r>
              <w:rPr>
                <w:rFonts w:hint="eastAsia" w:cs="仿宋_GB2312" w:asciiTheme="minorEastAsia" w:hAnsiTheme="minorEastAsia"/>
                <w:color w:val="000000"/>
                <w:sz w:val="24"/>
                <w:szCs w:val="24"/>
              </w:rPr>
              <w:t>意向受让申请书</w:t>
            </w:r>
          </w:p>
        </w:tc>
        <w:tc>
          <w:tcPr>
            <w:tcW w:w="2706" w:type="dxa"/>
            <w:vAlign w:val="center"/>
          </w:tcPr>
          <w:p w14:paraId="77594D76">
            <w:pPr>
              <w:spacing w:line="520" w:lineRule="atLeast"/>
              <w:jc w:val="center"/>
              <w:rPr>
                <w:rFonts w:cs="仿宋_GB2312" w:asciiTheme="minorEastAsia" w:hAnsiTheme="minorEastAsia"/>
                <w:color w:val="000000"/>
                <w:sz w:val="24"/>
                <w:szCs w:val="24"/>
              </w:rPr>
            </w:pPr>
            <w:r>
              <w:rPr>
                <w:rFonts w:hint="eastAsia" w:cs="仿宋_GB2312" w:asciiTheme="minorEastAsia" w:hAnsiTheme="minorEastAsia"/>
                <w:color w:val="000000"/>
                <w:sz w:val="24"/>
                <w:szCs w:val="24"/>
              </w:rPr>
              <w:t>原件</w:t>
            </w:r>
          </w:p>
        </w:tc>
      </w:tr>
      <w:tr w14:paraId="7D2EE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2150" w:type="dxa"/>
            <w:vMerge w:val="continue"/>
            <w:vAlign w:val="center"/>
          </w:tcPr>
          <w:p w14:paraId="5D1729E4">
            <w:pPr>
              <w:spacing w:line="520" w:lineRule="atLeast"/>
              <w:jc w:val="center"/>
              <w:rPr>
                <w:rFonts w:cs="仿宋_GB2312" w:asciiTheme="minorEastAsia" w:hAnsiTheme="minorEastAsia"/>
                <w:color w:val="000000"/>
                <w:sz w:val="24"/>
                <w:szCs w:val="24"/>
              </w:rPr>
            </w:pPr>
          </w:p>
        </w:tc>
        <w:tc>
          <w:tcPr>
            <w:tcW w:w="4684" w:type="dxa"/>
            <w:vAlign w:val="center"/>
          </w:tcPr>
          <w:p w14:paraId="4400E185">
            <w:pPr>
              <w:spacing w:line="520" w:lineRule="atLeast"/>
              <w:jc w:val="center"/>
              <w:rPr>
                <w:rFonts w:cs="仿宋_GB2312" w:asciiTheme="minorEastAsia" w:hAnsiTheme="minorEastAsia"/>
                <w:color w:val="000000"/>
                <w:sz w:val="24"/>
                <w:szCs w:val="24"/>
              </w:rPr>
            </w:pPr>
            <w:r>
              <w:rPr>
                <w:rFonts w:hint="eastAsia" w:cs="仿宋_GB2312" w:asciiTheme="minorEastAsia" w:hAnsiTheme="minorEastAsia"/>
                <w:color w:val="000000"/>
                <w:sz w:val="24"/>
                <w:szCs w:val="24"/>
              </w:rPr>
              <w:t>营业执照副本复印件（盖章）</w:t>
            </w:r>
          </w:p>
        </w:tc>
        <w:tc>
          <w:tcPr>
            <w:tcW w:w="2706" w:type="dxa"/>
            <w:vAlign w:val="center"/>
          </w:tcPr>
          <w:p w14:paraId="7AC98300">
            <w:pPr>
              <w:spacing w:line="520" w:lineRule="atLeast"/>
              <w:jc w:val="center"/>
              <w:rPr>
                <w:rFonts w:cs="仿宋_GB2312" w:asciiTheme="minorEastAsia" w:hAnsiTheme="minorEastAsia"/>
                <w:color w:val="000000"/>
                <w:sz w:val="24"/>
                <w:szCs w:val="24"/>
              </w:rPr>
            </w:pPr>
            <w:r>
              <w:rPr>
                <w:rFonts w:hint="eastAsia" w:cs="仿宋_GB2312" w:asciiTheme="minorEastAsia" w:hAnsiTheme="minorEastAsia"/>
                <w:color w:val="000000"/>
                <w:sz w:val="24"/>
                <w:szCs w:val="24"/>
              </w:rPr>
              <w:t>注明与原件一致</w:t>
            </w:r>
          </w:p>
        </w:tc>
      </w:tr>
      <w:tr w14:paraId="6B8B3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2150" w:type="dxa"/>
            <w:vMerge w:val="continue"/>
            <w:vAlign w:val="center"/>
          </w:tcPr>
          <w:p w14:paraId="1E55C325">
            <w:pPr>
              <w:spacing w:line="520" w:lineRule="atLeast"/>
              <w:jc w:val="center"/>
              <w:rPr>
                <w:rFonts w:cs="仿宋_GB2312" w:asciiTheme="minorEastAsia" w:hAnsiTheme="minorEastAsia"/>
                <w:color w:val="000000"/>
                <w:sz w:val="24"/>
                <w:szCs w:val="24"/>
              </w:rPr>
            </w:pPr>
          </w:p>
        </w:tc>
        <w:tc>
          <w:tcPr>
            <w:tcW w:w="4684" w:type="dxa"/>
            <w:vAlign w:val="center"/>
          </w:tcPr>
          <w:p w14:paraId="3D5CCEBE">
            <w:pPr>
              <w:spacing w:line="520" w:lineRule="atLeast"/>
              <w:jc w:val="center"/>
              <w:rPr>
                <w:rFonts w:cs="仿宋_GB2312" w:asciiTheme="minorEastAsia" w:hAnsiTheme="minorEastAsia"/>
                <w:color w:val="000000"/>
                <w:sz w:val="24"/>
                <w:szCs w:val="24"/>
              </w:rPr>
            </w:pPr>
            <w:r>
              <w:rPr>
                <w:rFonts w:hint="eastAsia" w:cs="仿宋_GB2312" w:asciiTheme="minorEastAsia" w:hAnsiTheme="minorEastAsia"/>
                <w:color w:val="000000"/>
                <w:sz w:val="24"/>
                <w:szCs w:val="24"/>
              </w:rPr>
              <w:t>机构代码证复印件（盖章）</w:t>
            </w:r>
          </w:p>
        </w:tc>
        <w:tc>
          <w:tcPr>
            <w:tcW w:w="2706" w:type="dxa"/>
            <w:vAlign w:val="center"/>
          </w:tcPr>
          <w:p w14:paraId="4DE34ECF">
            <w:pPr>
              <w:spacing w:line="520" w:lineRule="atLeast"/>
              <w:jc w:val="center"/>
              <w:rPr>
                <w:rFonts w:cs="仿宋_GB2312" w:asciiTheme="minorEastAsia" w:hAnsiTheme="minorEastAsia"/>
                <w:color w:val="000000"/>
                <w:sz w:val="24"/>
                <w:szCs w:val="24"/>
              </w:rPr>
            </w:pPr>
            <w:r>
              <w:rPr>
                <w:rFonts w:hint="eastAsia" w:cs="仿宋_GB2312" w:asciiTheme="minorEastAsia" w:hAnsiTheme="minorEastAsia"/>
                <w:color w:val="000000"/>
                <w:sz w:val="24"/>
                <w:szCs w:val="24"/>
              </w:rPr>
              <w:t>注明与原件一致</w:t>
            </w:r>
          </w:p>
        </w:tc>
      </w:tr>
      <w:tr w14:paraId="67F37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2150" w:type="dxa"/>
            <w:vMerge w:val="continue"/>
            <w:vAlign w:val="center"/>
          </w:tcPr>
          <w:p w14:paraId="0CAD25C1">
            <w:pPr>
              <w:spacing w:line="520" w:lineRule="atLeast"/>
              <w:jc w:val="center"/>
              <w:rPr>
                <w:rFonts w:cs="仿宋_GB2312" w:asciiTheme="minorEastAsia" w:hAnsiTheme="minorEastAsia"/>
                <w:color w:val="000000"/>
                <w:sz w:val="24"/>
                <w:szCs w:val="24"/>
              </w:rPr>
            </w:pPr>
          </w:p>
        </w:tc>
        <w:tc>
          <w:tcPr>
            <w:tcW w:w="4684" w:type="dxa"/>
            <w:vAlign w:val="center"/>
          </w:tcPr>
          <w:p w14:paraId="031FCEE4">
            <w:pPr>
              <w:spacing w:line="520" w:lineRule="atLeast"/>
              <w:jc w:val="center"/>
              <w:rPr>
                <w:rFonts w:cs="仿宋_GB2312" w:asciiTheme="minorEastAsia" w:hAnsiTheme="minorEastAsia"/>
                <w:color w:val="000000"/>
                <w:sz w:val="24"/>
                <w:szCs w:val="24"/>
              </w:rPr>
            </w:pPr>
            <w:r>
              <w:rPr>
                <w:rFonts w:hint="eastAsia" w:cs="仿宋_GB2312" w:asciiTheme="minorEastAsia" w:hAnsiTheme="minorEastAsia"/>
                <w:color w:val="000000"/>
                <w:sz w:val="24"/>
                <w:szCs w:val="24"/>
              </w:rPr>
              <w:t>法定代表人身份证复印件</w:t>
            </w:r>
          </w:p>
        </w:tc>
        <w:tc>
          <w:tcPr>
            <w:tcW w:w="2706" w:type="dxa"/>
            <w:vAlign w:val="center"/>
          </w:tcPr>
          <w:p w14:paraId="2A26E453">
            <w:pPr>
              <w:spacing w:line="520" w:lineRule="atLeast"/>
              <w:jc w:val="center"/>
              <w:rPr>
                <w:rFonts w:cs="仿宋_GB2312" w:asciiTheme="minorEastAsia" w:hAnsiTheme="minorEastAsia"/>
                <w:color w:val="000000"/>
                <w:sz w:val="24"/>
                <w:szCs w:val="24"/>
              </w:rPr>
            </w:pPr>
            <w:r>
              <w:rPr>
                <w:rFonts w:hint="eastAsia" w:cs="仿宋_GB2312" w:asciiTheme="minorEastAsia" w:hAnsiTheme="minorEastAsia"/>
                <w:color w:val="000000"/>
                <w:sz w:val="24"/>
                <w:szCs w:val="24"/>
              </w:rPr>
              <w:t>单位盖章</w:t>
            </w:r>
          </w:p>
        </w:tc>
      </w:tr>
      <w:tr w14:paraId="3B651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2150" w:type="dxa"/>
            <w:vMerge w:val="continue"/>
            <w:vAlign w:val="center"/>
          </w:tcPr>
          <w:p w14:paraId="44CB386A">
            <w:pPr>
              <w:spacing w:line="520" w:lineRule="atLeast"/>
              <w:jc w:val="center"/>
              <w:rPr>
                <w:rFonts w:cs="仿宋_GB2312" w:asciiTheme="minorEastAsia" w:hAnsiTheme="minorEastAsia"/>
                <w:color w:val="000000"/>
                <w:sz w:val="24"/>
                <w:szCs w:val="24"/>
              </w:rPr>
            </w:pPr>
          </w:p>
        </w:tc>
        <w:tc>
          <w:tcPr>
            <w:tcW w:w="4684" w:type="dxa"/>
            <w:vAlign w:val="center"/>
          </w:tcPr>
          <w:p w14:paraId="51EAAD8F">
            <w:pPr>
              <w:spacing w:line="520" w:lineRule="atLeast"/>
              <w:jc w:val="center"/>
              <w:rPr>
                <w:rFonts w:cs="仿宋_GB2312" w:asciiTheme="minorEastAsia" w:hAnsiTheme="minorEastAsia"/>
                <w:color w:val="000000"/>
                <w:sz w:val="24"/>
                <w:szCs w:val="24"/>
              </w:rPr>
            </w:pPr>
            <w:r>
              <w:rPr>
                <w:rFonts w:hint="eastAsia" w:cs="仿宋_GB2312" w:asciiTheme="minorEastAsia" w:hAnsiTheme="minorEastAsia"/>
                <w:color w:val="000000"/>
                <w:sz w:val="24"/>
                <w:szCs w:val="24"/>
              </w:rPr>
              <w:t>经办人授权委托书原件</w:t>
            </w:r>
          </w:p>
        </w:tc>
        <w:tc>
          <w:tcPr>
            <w:tcW w:w="2706" w:type="dxa"/>
            <w:vAlign w:val="center"/>
          </w:tcPr>
          <w:p w14:paraId="7D4B6DE0">
            <w:pPr>
              <w:spacing w:line="520" w:lineRule="atLeast"/>
              <w:jc w:val="center"/>
              <w:rPr>
                <w:rFonts w:cs="仿宋_GB2312" w:asciiTheme="minorEastAsia" w:hAnsiTheme="minorEastAsia"/>
                <w:color w:val="000000"/>
                <w:sz w:val="24"/>
                <w:szCs w:val="24"/>
              </w:rPr>
            </w:pPr>
            <w:r>
              <w:rPr>
                <w:rFonts w:hint="eastAsia" w:cs="仿宋_GB2312" w:asciiTheme="minorEastAsia" w:hAnsiTheme="minorEastAsia"/>
                <w:color w:val="000000"/>
                <w:sz w:val="24"/>
                <w:szCs w:val="24"/>
              </w:rPr>
              <w:t>由法人单位出具</w:t>
            </w:r>
          </w:p>
        </w:tc>
      </w:tr>
      <w:tr w14:paraId="5C7D9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2150" w:type="dxa"/>
            <w:vMerge w:val="continue"/>
            <w:vAlign w:val="center"/>
          </w:tcPr>
          <w:p w14:paraId="0FF9FBA6">
            <w:pPr>
              <w:spacing w:line="520" w:lineRule="atLeast"/>
              <w:jc w:val="center"/>
              <w:rPr>
                <w:rFonts w:cs="仿宋_GB2312" w:asciiTheme="minorEastAsia" w:hAnsiTheme="minorEastAsia"/>
                <w:color w:val="000000"/>
                <w:sz w:val="24"/>
                <w:szCs w:val="24"/>
              </w:rPr>
            </w:pPr>
          </w:p>
        </w:tc>
        <w:tc>
          <w:tcPr>
            <w:tcW w:w="4684" w:type="dxa"/>
            <w:vAlign w:val="center"/>
          </w:tcPr>
          <w:p w14:paraId="2313A366">
            <w:pPr>
              <w:spacing w:line="520" w:lineRule="atLeast"/>
              <w:jc w:val="center"/>
              <w:rPr>
                <w:rFonts w:cs="仿宋_GB2312" w:asciiTheme="minorEastAsia" w:hAnsiTheme="minorEastAsia"/>
                <w:color w:val="000000"/>
                <w:sz w:val="24"/>
                <w:szCs w:val="24"/>
              </w:rPr>
            </w:pPr>
            <w:r>
              <w:rPr>
                <w:rFonts w:hint="eastAsia" w:cs="仿宋_GB2312" w:asciiTheme="minorEastAsia" w:hAnsiTheme="minorEastAsia"/>
                <w:color w:val="000000"/>
                <w:sz w:val="24"/>
                <w:szCs w:val="24"/>
              </w:rPr>
              <w:t>合作社章程/公司章程</w:t>
            </w:r>
          </w:p>
        </w:tc>
        <w:tc>
          <w:tcPr>
            <w:tcW w:w="2706" w:type="dxa"/>
            <w:vAlign w:val="center"/>
          </w:tcPr>
          <w:p w14:paraId="2766B413">
            <w:pPr>
              <w:spacing w:line="520" w:lineRule="atLeast"/>
              <w:jc w:val="center"/>
              <w:rPr>
                <w:rFonts w:cs="仿宋_GB2312" w:asciiTheme="minorEastAsia" w:hAnsiTheme="minorEastAsia"/>
                <w:color w:val="000000"/>
                <w:sz w:val="24"/>
                <w:szCs w:val="24"/>
              </w:rPr>
            </w:pPr>
            <w:r>
              <w:rPr>
                <w:rFonts w:hint="eastAsia" w:cs="仿宋_GB2312" w:asciiTheme="minorEastAsia" w:hAnsiTheme="minorEastAsia"/>
                <w:color w:val="000000"/>
                <w:sz w:val="24"/>
                <w:szCs w:val="24"/>
              </w:rPr>
              <w:t>封面盖章，骑缝盖章</w:t>
            </w:r>
          </w:p>
        </w:tc>
      </w:tr>
      <w:tr w14:paraId="0C1C4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2150" w:type="dxa"/>
            <w:vMerge w:val="continue"/>
            <w:vAlign w:val="center"/>
          </w:tcPr>
          <w:p w14:paraId="7C433CE9">
            <w:pPr>
              <w:spacing w:line="520" w:lineRule="atLeast"/>
              <w:jc w:val="center"/>
              <w:rPr>
                <w:rFonts w:cs="仿宋_GB2312" w:asciiTheme="minorEastAsia" w:hAnsiTheme="minorEastAsia"/>
                <w:color w:val="000000"/>
                <w:sz w:val="24"/>
                <w:szCs w:val="24"/>
              </w:rPr>
            </w:pPr>
          </w:p>
        </w:tc>
        <w:tc>
          <w:tcPr>
            <w:tcW w:w="4684" w:type="dxa"/>
            <w:vAlign w:val="center"/>
          </w:tcPr>
          <w:p w14:paraId="1E9F7CF9">
            <w:pPr>
              <w:spacing w:line="520" w:lineRule="atLeast"/>
              <w:jc w:val="center"/>
              <w:rPr>
                <w:rFonts w:cs="仿宋_GB2312" w:asciiTheme="minorEastAsia" w:hAnsiTheme="minorEastAsia"/>
                <w:color w:val="000000"/>
                <w:sz w:val="24"/>
                <w:szCs w:val="24"/>
              </w:rPr>
            </w:pPr>
            <w:r>
              <w:rPr>
                <w:rFonts w:hint="eastAsia" w:cs="仿宋_GB2312" w:asciiTheme="minorEastAsia" w:hAnsiTheme="minorEastAsia"/>
                <w:color w:val="000000"/>
                <w:sz w:val="24"/>
                <w:szCs w:val="24"/>
              </w:rPr>
              <w:t>合作社成员大会决议/股东会决议/</w:t>
            </w:r>
          </w:p>
          <w:p w14:paraId="15A29A63">
            <w:pPr>
              <w:spacing w:line="520" w:lineRule="atLeast"/>
              <w:jc w:val="center"/>
              <w:rPr>
                <w:rFonts w:cs="仿宋_GB2312" w:asciiTheme="minorEastAsia" w:hAnsiTheme="minorEastAsia"/>
                <w:color w:val="000000"/>
                <w:sz w:val="24"/>
                <w:szCs w:val="24"/>
              </w:rPr>
            </w:pPr>
            <w:r>
              <w:rPr>
                <w:rFonts w:hint="eastAsia" w:cs="仿宋_GB2312" w:asciiTheme="minorEastAsia" w:hAnsiTheme="minorEastAsia"/>
                <w:color w:val="000000"/>
                <w:sz w:val="24"/>
                <w:szCs w:val="24"/>
              </w:rPr>
              <w:t>董事会决议</w:t>
            </w:r>
          </w:p>
        </w:tc>
        <w:tc>
          <w:tcPr>
            <w:tcW w:w="2706" w:type="dxa"/>
            <w:vAlign w:val="center"/>
          </w:tcPr>
          <w:p w14:paraId="692F5C52">
            <w:pPr>
              <w:spacing w:line="520" w:lineRule="atLeast"/>
              <w:jc w:val="center"/>
              <w:rPr>
                <w:rFonts w:cs="仿宋_GB2312" w:asciiTheme="minorEastAsia" w:hAnsiTheme="minorEastAsia"/>
                <w:color w:val="000000"/>
                <w:sz w:val="24"/>
                <w:szCs w:val="24"/>
              </w:rPr>
            </w:pPr>
            <w:r>
              <w:rPr>
                <w:rFonts w:hint="eastAsia" w:cs="仿宋_GB2312" w:asciiTheme="minorEastAsia" w:hAnsiTheme="minorEastAsia"/>
                <w:color w:val="000000"/>
                <w:sz w:val="24"/>
                <w:szCs w:val="24"/>
              </w:rPr>
              <w:t>封面盖章，骑缝盖章</w:t>
            </w:r>
          </w:p>
          <w:p w14:paraId="3B395D5C">
            <w:pPr>
              <w:spacing w:line="520" w:lineRule="atLeast"/>
              <w:jc w:val="center"/>
              <w:rPr>
                <w:rFonts w:cs="仿宋_GB2312" w:asciiTheme="minorEastAsia" w:hAnsiTheme="minorEastAsia"/>
                <w:color w:val="000000"/>
                <w:sz w:val="24"/>
                <w:szCs w:val="24"/>
              </w:rPr>
            </w:pPr>
          </w:p>
        </w:tc>
      </w:tr>
      <w:tr w14:paraId="515C7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2150" w:type="dxa"/>
            <w:vMerge w:val="continue"/>
            <w:vAlign w:val="center"/>
          </w:tcPr>
          <w:p w14:paraId="0F2A05FF">
            <w:pPr>
              <w:spacing w:line="520" w:lineRule="atLeast"/>
              <w:jc w:val="center"/>
              <w:rPr>
                <w:rFonts w:cs="仿宋_GB2312" w:asciiTheme="minorEastAsia" w:hAnsiTheme="minorEastAsia"/>
                <w:color w:val="000000"/>
                <w:sz w:val="24"/>
                <w:szCs w:val="24"/>
              </w:rPr>
            </w:pPr>
          </w:p>
        </w:tc>
        <w:tc>
          <w:tcPr>
            <w:tcW w:w="4684" w:type="dxa"/>
            <w:vAlign w:val="center"/>
          </w:tcPr>
          <w:p w14:paraId="7B447A30">
            <w:pPr>
              <w:spacing w:line="520" w:lineRule="atLeast"/>
              <w:jc w:val="center"/>
              <w:rPr>
                <w:rFonts w:cs="仿宋_GB2312" w:asciiTheme="minorEastAsia" w:hAnsiTheme="minorEastAsia"/>
                <w:color w:val="000000"/>
                <w:sz w:val="24"/>
                <w:szCs w:val="24"/>
              </w:rPr>
            </w:pPr>
            <w:r>
              <w:rPr>
                <w:rFonts w:hint="eastAsia" w:cs="仿宋_GB2312" w:asciiTheme="minorEastAsia" w:hAnsiTheme="minorEastAsia"/>
                <w:color w:val="000000"/>
                <w:sz w:val="24"/>
                <w:szCs w:val="24"/>
              </w:rPr>
              <w:t>项目网络竞价须知</w:t>
            </w:r>
          </w:p>
        </w:tc>
        <w:tc>
          <w:tcPr>
            <w:tcW w:w="2706" w:type="dxa"/>
            <w:vAlign w:val="center"/>
          </w:tcPr>
          <w:p w14:paraId="6E9982A5">
            <w:pPr>
              <w:spacing w:line="520" w:lineRule="atLeast"/>
              <w:jc w:val="center"/>
              <w:rPr>
                <w:rFonts w:cs="仿宋_GB2312" w:asciiTheme="minorEastAsia" w:hAnsiTheme="minorEastAsia"/>
                <w:color w:val="000000"/>
                <w:sz w:val="24"/>
                <w:szCs w:val="24"/>
              </w:rPr>
            </w:pPr>
          </w:p>
        </w:tc>
      </w:tr>
      <w:tr w14:paraId="622DA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2150" w:type="dxa"/>
            <w:vMerge w:val="continue"/>
            <w:vAlign w:val="center"/>
          </w:tcPr>
          <w:p w14:paraId="5C05AE9B">
            <w:pPr>
              <w:spacing w:line="520" w:lineRule="atLeast"/>
              <w:jc w:val="center"/>
              <w:rPr>
                <w:rFonts w:cs="仿宋_GB2312" w:asciiTheme="minorEastAsia" w:hAnsiTheme="minorEastAsia"/>
                <w:color w:val="000000"/>
                <w:sz w:val="24"/>
                <w:szCs w:val="24"/>
              </w:rPr>
            </w:pPr>
          </w:p>
        </w:tc>
        <w:tc>
          <w:tcPr>
            <w:tcW w:w="4684" w:type="dxa"/>
            <w:vAlign w:val="center"/>
          </w:tcPr>
          <w:p w14:paraId="17C990A6">
            <w:pPr>
              <w:spacing w:line="520" w:lineRule="atLeast"/>
              <w:jc w:val="center"/>
              <w:rPr>
                <w:rFonts w:cs="仿宋_GB2312" w:asciiTheme="minorEastAsia" w:hAnsiTheme="minorEastAsia"/>
                <w:color w:val="000000"/>
                <w:sz w:val="24"/>
                <w:szCs w:val="24"/>
              </w:rPr>
            </w:pPr>
            <w:r>
              <w:rPr>
                <w:rFonts w:hint="eastAsia" w:cs="仿宋_GB2312" w:asciiTheme="minorEastAsia" w:hAnsiTheme="minorEastAsia"/>
                <w:color w:val="000000"/>
                <w:sz w:val="24"/>
                <w:szCs w:val="24"/>
              </w:rPr>
              <w:t>网络竞价项目承诺函</w:t>
            </w:r>
          </w:p>
        </w:tc>
        <w:tc>
          <w:tcPr>
            <w:tcW w:w="2706" w:type="dxa"/>
            <w:vAlign w:val="center"/>
          </w:tcPr>
          <w:p w14:paraId="21F0A0C5">
            <w:pPr>
              <w:spacing w:line="520" w:lineRule="atLeast"/>
              <w:jc w:val="center"/>
              <w:rPr>
                <w:rFonts w:cs="仿宋_GB2312" w:asciiTheme="minorEastAsia" w:hAnsiTheme="minorEastAsia"/>
                <w:color w:val="000000"/>
                <w:sz w:val="24"/>
                <w:szCs w:val="24"/>
              </w:rPr>
            </w:pPr>
          </w:p>
        </w:tc>
      </w:tr>
      <w:tr w14:paraId="2B072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2150" w:type="dxa"/>
            <w:vMerge w:val="continue"/>
            <w:vAlign w:val="center"/>
          </w:tcPr>
          <w:p w14:paraId="59194809">
            <w:pPr>
              <w:spacing w:line="520" w:lineRule="atLeast"/>
              <w:jc w:val="center"/>
              <w:rPr>
                <w:rFonts w:cs="仿宋_GB2312" w:asciiTheme="minorEastAsia" w:hAnsiTheme="minorEastAsia"/>
                <w:color w:val="000000"/>
                <w:sz w:val="24"/>
                <w:szCs w:val="24"/>
              </w:rPr>
            </w:pPr>
          </w:p>
        </w:tc>
        <w:tc>
          <w:tcPr>
            <w:tcW w:w="4684" w:type="dxa"/>
            <w:vAlign w:val="center"/>
          </w:tcPr>
          <w:p w14:paraId="7B9277DC">
            <w:pPr>
              <w:spacing w:line="520" w:lineRule="atLeast"/>
              <w:jc w:val="center"/>
              <w:rPr>
                <w:rFonts w:cs="仿宋_GB2312" w:asciiTheme="minorEastAsia" w:hAnsiTheme="minorEastAsia"/>
                <w:color w:val="000000"/>
                <w:sz w:val="24"/>
                <w:szCs w:val="24"/>
              </w:rPr>
            </w:pPr>
            <w:r>
              <w:rPr>
                <w:rFonts w:hint="eastAsia" w:cs="仿宋_GB2312" w:asciiTheme="minorEastAsia" w:hAnsiTheme="minorEastAsia"/>
                <w:color w:val="000000"/>
                <w:sz w:val="24"/>
                <w:szCs w:val="24"/>
              </w:rPr>
              <w:t>打款证明</w:t>
            </w:r>
            <w:r>
              <w:rPr>
                <w:rFonts w:hint="eastAsia" w:cs="仿宋_GB2312" w:asciiTheme="minorEastAsia" w:hAnsiTheme="minorEastAsia"/>
                <w:color w:val="000000"/>
                <w:sz w:val="24"/>
                <w:szCs w:val="24"/>
              </w:rPr>
              <w:tab/>
            </w:r>
            <w:r>
              <w:rPr>
                <w:rFonts w:hint="eastAsia" w:cs="仿宋_GB2312" w:asciiTheme="minorEastAsia" w:hAnsiTheme="minorEastAsia"/>
                <w:color w:val="000000"/>
                <w:sz w:val="24"/>
                <w:szCs w:val="24"/>
              </w:rPr>
              <w:t>（备注项目编号）</w:t>
            </w:r>
          </w:p>
        </w:tc>
        <w:tc>
          <w:tcPr>
            <w:tcW w:w="2706" w:type="dxa"/>
            <w:vAlign w:val="center"/>
          </w:tcPr>
          <w:p w14:paraId="658977DF">
            <w:pPr>
              <w:spacing w:line="520" w:lineRule="atLeast"/>
              <w:jc w:val="center"/>
              <w:rPr>
                <w:rFonts w:cs="仿宋_GB2312" w:asciiTheme="minorEastAsia" w:hAnsiTheme="minorEastAsia"/>
                <w:color w:val="000000"/>
                <w:sz w:val="24"/>
                <w:szCs w:val="24"/>
              </w:rPr>
            </w:pPr>
          </w:p>
        </w:tc>
      </w:tr>
    </w:tbl>
    <w:p w14:paraId="6BC04053">
      <w:pPr>
        <w:rPr>
          <w:rFonts w:cs="仿宋_GB2312" w:asciiTheme="minorEastAsia" w:hAnsiTheme="minorEastAsia"/>
          <w:color w:val="000000"/>
          <w:sz w:val="30"/>
          <w:szCs w:val="30"/>
        </w:rPr>
      </w:pPr>
    </w:p>
    <w:p w14:paraId="54BF07C3">
      <w:pPr>
        <w:ind w:firstLine="5850" w:firstLineChars="1950"/>
        <w:rPr>
          <w:rFonts w:cs="仿宋_GB2312" w:asciiTheme="minorEastAsia" w:hAnsiTheme="minorEastAsia"/>
          <w:color w:val="000000"/>
          <w:sz w:val="30"/>
          <w:szCs w:val="30"/>
        </w:rPr>
      </w:pPr>
    </w:p>
    <w:p w14:paraId="4793681B">
      <w:pPr>
        <w:ind w:firstLine="5850" w:firstLineChars="1950"/>
        <w:rPr>
          <w:rFonts w:cs="仿宋_GB2312" w:asciiTheme="minorEastAsia" w:hAnsiTheme="minorEastAsia"/>
          <w:color w:val="000000"/>
          <w:sz w:val="30"/>
          <w:szCs w:val="30"/>
        </w:rPr>
      </w:pPr>
    </w:p>
    <w:p w14:paraId="13907968">
      <w:pPr>
        <w:rPr>
          <w:rFonts w:ascii="Times New Roman" w:hAnsi="Times New Roman" w:eastAsia="宋体" w:cs="Times New Roman"/>
          <w:sz w:val="36"/>
          <w:szCs w:val="20"/>
        </w:rPr>
      </w:pPr>
      <w:bookmarkStart w:id="574" w:name="_Toc30800"/>
      <w:bookmarkStart w:id="575" w:name="_Toc17725"/>
      <w:bookmarkStart w:id="576" w:name="_Toc27596"/>
      <w:bookmarkStart w:id="577" w:name="_Toc2384"/>
      <w:bookmarkStart w:id="578" w:name="_Toc13577"/>
      <w:bookmarkStart w:id="579" w:name="_Toc24821"/>
      <w:bookmarkStart w:id="580" w:name="_Toc26169"/>
      <w:bookmarkStart w:id="581" w:name="_Toc2623"/>
      <w:bookmarkStart w:id="582" w:name="_Toc18672"/>
      <w:bookmarkStart w:id="583" w:name="_Toc29388"/>
      <w:bookmarkStart w:id="584" w:name="_Toc12519"/>
      <w:bookmarkStart w:id="585" w:name="_Toc18229"/>
      <w:bookmarkStart w:id="586" w:name="_Toc4000"/>
      <w:bookmarkStart w:id="587" w:name="_Toc9549"/>
      <w:bookmarkStart w:id="588" w:name="_Toc2991"/>
      <w:bookmarkStart w:id="589" w:name="_Toc32362"/>
      <w:bookmarkStart w:id="590" w:name="_Toc30677"/>
      <w:bookmarkStart w:id="591" w:name="_Toc26818"/>
      <w:bookmarkStart w:id="592" w:name="_Toc6665"/>
      <w:bookmarkStart w:id="593" w:name="_Toc24611"/>
      <w:bookmarkStart w:id="594" w:name="_Toc15521"/>
      <w:bookmarkStart w:id="595" w:name="_Toc17294"/>
      <w:bookmarkStart w:id="596" w:name="_Toc7990"/>
      <w:bookmarkStart w:id="597" w:name="_Toc17806"/>
      <w:bookmarkStart w:id="598" w:name="_Toc19313"/>
      <w:bookmarkStart w:id="599" w:name="_Toc11019"/>
      <w:bookmarkStart w:id="600" w:name="_Toc13356"/>
      <w:bookmarkStart w:id="601" w:name="_Toc20710"/>
      <w:bookmarkStart w:id="602" w:name="_Toc31239"/>
    </w:p>
    <w:p w14:paraId="47D60FA5">
      <w:pPr>
        <w:pStyle w:val="2"/>
      </w:pPr>
      <w:r>
        <w:rPr>
          <w:rFonts w:hint="eastAsia"/>
        </w:rPr>
        <w:t>网络竞价须知</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14:paraId="2C074EEA">
      <w:pPr>
        <w:ind w:firstLine="600" w:firstLineChars="200"/>
        <w:rPr>
          <w:rFonts w:cs="仿宋_GB2312" w:asciiTheme="minorEastAsia" w:hAnsiTheme="minorEastAsia"/>
          <w:sz w:val="30"/>
          <w:szCs w:val="30"/>
        </w:rPr>
      </w:pPr>
    </w:p>
    <w:p w14:paraId="3855E29D">
      <w:pPr>
        <w:ind w:firstLine="602" w:firstLineChars="200"/>
        <w:rPr>
          <w:rFonts w:cs="仿宋_GB2312" w:asciiTheme="minorEastAsia" w:hAnsiTheme="minorEastAsia"/>
          <w:sz w:val="30"/>
          <w:szCs w:val="30"/>
        </w:rPr>
      </w:pPr>
      <w:r>
        <w:rPr>
          <w:rFonts w:hint="eastAsia" w:cs="仿宋_GB2312" w:asciiTheme="minorEastAsia" w:hAnsiTheme="minorEastAsia"/>
          <w:b/>
          <w:bCs/>
          <w:sz w:val="30"/>
          <w:szCs w:val="30"/>
        </w:rPr>
        <w:t>一、</w:t>
      </w:r>
      <w:r>
        <w:rPr>
          <w:rFonts w:hint="eastAsia" w:cs="仿宋_GB2312" w:asciiTheme="minorEastAsia" w:hAnsiTheme="minorEastAsia"/>
          <w:sz w:val="30"/>
          <w:szCs w:val="30"/>
        </w:rPr>
        <w:t xml:space="preserve"> 项目《网络竞价须知》，依据《丰城市农村产权交易中心网络竞价实施办法（试行）》制定。</w:t>
      </w:r>
    </w:p>
    <w:p w14:paraId="2C5DB956">
      <w:pPr>
        <w:ind w:firstLine="602" w:firstLineChars="200"/>
        <w:rPr>
          <w:rFonts w:cs="仿宋_GB2312" w:asciiTheme="minorEastAsia" w:hAnsiTheme="minorEastAsia"/>
          <w:sz w:val="30"/>
          <w:szCs w:val="30"/>
        </w:rPr>
      </w:pPr>
      <w:r>
        <w:rPr>
          <w:rFonts w:hint="eastAsia" w:cs="仿宋_GB2312" w:asciiTheme="minorEastAsia" w:hAnsiTheme="minorEastAsia"/>
          <w:b/>
          <w:bCs/>
          <w:sz w:val="30"/>
          <w:szCs w:val="30"/>
        </w:rPr>
        <w:t>二、</w:t>
      </w:r>
      <w:r>
        <w:rPr>
          <w:rFonts w:hint="eastAsia" w:cs="仿宋_GB2312" w:asciiTheme="minorEastAsia" w:hAnsiTheme="minorEastAsia"/>
          <w:sz w:val="30"/>
          <w:szCs w:val="30"/>
        </w:rPr>
        <w:t>受让方应当在</w:t>
      </w:r>
      <w:r>
        <w:rPr>
          <w:rFonts w:hint="eastAsia" w:cs="仿宋_GB2312" w:asciiTheme="minorEastAsia" w:hAnsiTheme="minorEastAsia"/>
          <w:sz w:val="30"/>
          <w:szCs w:val="30"/>
        </w:rPr>
        <w:tab/>
      </w:r>
      <w:r>
        <w:rPr>
          <w:rFonts w:hint="eastAsia" w:cs="仿宋_GB2312" w:asciiTheme="minorEastAsia" w:hAnsiTheme="minorEastAsia"/>
          <w:sz w:val="30"/>
          <w:szCs w:val="30"/>
        </w:rPr>
        <w:t>年  月   日  点   分前按通知规定缴纳保证金、文书费（不得代办、代缴费、 每人只能投一标）、签署并向丰城市农村产权交易中心（以下简称“农村产权交易中心”）提交本次网络竞价《网络竞价承诺函》等竞价文件，经丰城市农村产权交易中心审查合格后，取得竞价资格。受让方应了解并接受《丰城市农村产权交易中心网络竞价实施办法（试行）》等业务规则的全部内容。</w:t>
      </w:r>
    </w:p>
    <w:p w14:paraId="35DA59ED">
      <w:pPr>
        <w:ind w:firstLine="600" w:firstLineChars="200"/>
        <w:rPr>
          <w:rFonts w:cs="仿宋_GB2312" w:asciiTheme="minorEastAsia" w:hAnsiTheme="minorEastAsia"/>
          <w:sz w:val="30"/>
          <w:szCs w:val="30"/>
        </w:rPr>
      </w:pPr>
      <w:r>
        <w:rPr>
          <w:rFonts w:hint="eastAsia" w:cs="仿宋_GB2312" w:asciiTheme="minorEastAsia" w:hAnsiTheme="minorEastAsia"/>
          <w:sz w:val="30"/>
          <w:szCs w:val="30"/>
        </w:rPr>
        <w:t>受让方应全面了解并知悉转出方提供的农村产权转出公告披露的标的信息。受让方应对所竞拍的项目标的有关情况及瑕疵已做了全面的了解，对存在的法律风险进行了判断，并对可能产生的风险进行了相应的风险应对准备，且对竞价成功后的《成交通知书》及相关交易合同的签署均无异议。</w:t>
      </w:r>
    </w:p>
    <w:p w14:paraId="2ACA4938">
      <w:pPr>
        <w:ind w:firstLine="602" w:firstLineChars="200"/>
        <w:rPr>
          <w:rFonts w:cs="仿宋_GB2312" w:asciiTheme="minorEastAsia" w:hAnsiTheme="minorEastAsia"/>
          <w:sz w:val="30"/>
          <w:szCs w:val="30"/>
        </w:rPr>
      </w:pPr>
      <w:r>
        <w:rPr>
          <w:rFonts w:hint="eastAsia" w:cs="仿宋_GB2312" w:asciiTheme="minorEastAsia" w:hAnsiTheme="minorEastAsia"/>
          <w:b/>
          <w:sz w:val="30"/>
          <w:szCs w:val="30"/>
        </w:rPr>
        <w:t>三、</w:t>
      </w:r>
      <w:r>
        <w:rPr>
          <w:rFonts w:hint="eastAsia" w:cs="仿宋_GB2312" w:asciiTheme="minorEastAsia" w:hAnsiTheme="minorEastAsia"/>
          <w:sz w:val="30"/>
          <w:szCs w:val="30"/>
        </w:rPr>
        <w:t>受让方应于网络竞价活动开始前，登录网址丰城市农村产权交易中心网站（网址），点击“去竞拍”选项，以手机获取验证码的方式登录网络竞价平台，了解并掌握相关操作规程。</w:t>
      </w:r>
    </w:p>
    <w:p w14:paraId="0B6E50DA">
      <w:pPr>
        <w:ind w:firstLine="596" w:firstLineChars="198"/>
        <w:rPr>
          <w:rFonts w:cs="仿宋_GB2312" w:asciiTheme="minorEastAsia" w:hAnsiTheme="minorEastAsia"/>
          <w:sz w:val="30"/>
          <w:szCs w:val="30"/>
        </w:rPr>
      </w:pPr>
      <w:r>
        <w:rPr>
          <w:rFonts w:hint="eastAsia" w:cs="仿宋_GB2312" w:asciiTheme="minorEastAsia" w:hAnsiTheme="minorEastAsia"/>
          <w:b/>
          <w:sz w:val="30"/>
          <w:szCs w:val="30"/>
        </w:rPr>
        <w:t>四、</w:t>
      </w:r>
      <w:r>
        <w:rPr>
          <w:rFonts w:hint="eastAsia" w:cs="仿宋_GB2312" w:asciiTheme="minorEastAsia" w:hAnsiTheme="minorEastAsia"/>
          <w:sz w:val="30"/>
          <w:szCs w:val="30"/>
        </w:rPr>
        <w:t>本次网络竞价标的起始价为人民币：元 。</w:t>
      </w:r>
    </w:p>
    <w:p w14:paraId="2F19D16D">
      <w:pPr>
        <w:ind w:firstLine="596" w:firstLineChars="198"/>
        <w:rPr>
          <w:rFonts w:cs="仿宋_GB2312" w:asciiTheme="minorEastAsia" w:hAnsiTheme="minorEastAsia"/>
          <w:sz w:val="30"/>
          <w:szCs w:val="30"/>
        </w:rPr>
      </w:pPr>
      <w:r>
        <w:rPr>
          <w:rFonts w:hint="eastAsia" w:cs="仿宋_GB2312" w:asciiTheme="minorEastAsia" w:hAnsiTheme="minorEastAsia"/>
          <w:b/>
          <w:sz w:val="30"/>
          <w:szCs w:val="30"/>
        </w:rPr>
        <w:t>五</w:t>
      </w:r>
      <w:r>
        <w:rPr>
          <w:rFonts w:hint="eastAsia" w:cs="仿宋_GB2312" w:asciiTheme="minorEastAsia" w:hAnsiTheme="minorEastAsia"/>
          <w:sz w:val="30"/>
          <w:szCs w:val="30"/>
        </w:rPr>
        <w:t>、本次网络竞价采用阶梯竞价的竞价方式</w:t>
      </w:r>
    </w:p>
    <w:p w14:paraId="3D482EA8">
      <w:pPr>
        <w:ind w:firstLine="600" w:firstLineChars="200"/>
        <w:rPr>
          <w:rFonts w:cs="仿宋_GB2312" w:asciiTheme="minorEastAsia" w:hAnsiTheme="minorEastAsia"/>
          <w:sz w:val="30"/>
          <w:szCs w:val="30"/>
        </w:rPr>
      </w:pPr>
      <w:r>
        <w:rPr>
          <w:rFonts w:hint="eastAsia" w:cs="仿宋_GB2312" w:asciiTheme="minorEastAsia" w:hAnsiTheme="minorEastAsia"/>
          <w:sz w:val="30"/>
          <w:szCs w:val="30"/>
        </w:rPr>
        <w:t>阶梯竞价：加价阶梯为人民币：元或 元的整数倍。</w:t>
      </w:r>
    </w:p>
    <w:p w14:paraId="00F121B2">
      <w:pPr>
        <w:ind w:firstLine="602" w:firstLineChars="200"/>
        <w:rPr>
          <w:rFonts w:cs="仿宋_GB2312" w:asciiTheme="minorEastAsia" w:hAnsiTheme="minorEastAsia"/>
          <w:sz w:val="30"/>
          <w:szCs w:val="30"/>
        </w:rPr>
      </w:pPr>
      <w:r>
        <w:rPr>
          <w:rFonts w:hint="eastAsia" w:cs="仿宋_GB2312" w:asciiTheme="minorEastAsia" w:hAnsiTheme="minorEastAsia"/>
          <w:b/>
          <w:sz w:val="30"/>
          <w:szCs w:val="30"/>
        </w:rPr>
        <w:t>六</w:t>
      </w:r>
      <w:r>
        <w:rPr>
          <w:rFonts w:hint="eastAsia" w:cs="仿宋_GB2312" w:asciiTheme="minorEastAsia" w:hAnsiTheme="minorEastAsia"/>
          <w:sz w:val="30"/>
          <w:szCs w:val="30"/>
        </w:rPr>
        <w:t>、本次网络竞价由自由竞价期和延时竞价期组成。</w:t>
      </w:r>
    </w:p>
    <w:p w14:paraId="2D6B9F78">
      <w:pPr>
        <w:ind w:firstLine="640" w:firstLineChars="200"/>
        <w:rPr>
          <w:rFonts w:cs="仿宋_GB2312" w:asciiTheme="minorEastAsia" w:hAnsiTheme="minorEastAsia"/>
          <w:sz w:val="30"/>
          <w:szCs w:val="30"/>
        </w:rPr>
      </w:pPr>
      <w:r>
        <w:rPr>
          <w:rFonts w:asciiTheme="minorEastAsia" w:hAnsiTheme="minorEastAsia"/>
          <w:sz w:val="32"/>
        </w:rPr>
        <w:t>阶梯</w:t>
      </w:r>
      <w:r>
        <w:rPr>
          <w:rFonts w:hint="eastAsia" w:cs="仿宋_GB2312" w:asciiTheme="minorEastAsia" w:hAnsiTheme="minorEastAsia"/>
          <w:sz w:val="30"/>
          <w:szCs w:val="30"/>
        </w:rPr>
        <w:t>竞价期从</w:t>
      </w:r>
      <w:r>
        <w:rPr>
          <w:rFonts w:hint="eastAsia" w:cs="仿宋_GB2312" w:asciiTheme="minorEastAsia" w:hAnsiTheme="minorEastAsia"/>
          <w:sz w:val="30"/>
          <w:szCs w:val="30"/>
          <w:u w:val="single"/>
        </w:rPr>
        <w:tab/>
      </w:r>
      <w:r>
        <w:rPr>
          <w:rFonts w:hint="eastAsia" w:cs="仿宋_GB2312" w:asciiTheme="minorEastAsia" w:hAnsiTheme="minorEastAsia"/>
          <w:sz w:val="30"/>
          <w:szCs w:val="30"/>
        </w:rPr>
        <w:t>分准点开始（以竞价系统显示时间为准），</w:t>
      </w:r>
      <w:r>
        <w:rPr>
          <w:rFonts w:asciiTheme="minorEastAsia" w:hAnsiTheme="minorEastAsia"/>
          <w:sz w:val="32"/>
        </w:rPr>
        <w:t>阶梯</w:t>
      </w:r>
      <w:r>
        <w:rPr>
          <w:rFonts w:hint="eastAsia" w:cs="仿宋_GB2312" w:asciiTheme="minorEastAsia" w:hAnsiTheme="minorEastAsia"/>
          <w:sz w:val="30"/>
          <w:szCs w:val="30"/>
        </w:rPr>
        <w:t>竞价期结束后即进入延时竞价期。</w:t>
      </w:r>
    </w:p>
    <w:p w14:paraId="01B9CDBE">
      <w:pPr>
        <w:ind w:firstLine="640" w:firstLineChars="200"/>
        <w:rPr>
          <w:rFonts w:cs="仿宋_GB2312" w:asciiTheme="minorEastAsia" w:hAnsiTheme="minorEastAsia"/>
          <w:sz w:val="30"/>
          <w:szCs w:val="30"/>
        </w:rPr>
      </w:pPr>
      <w:r>
        <w:rPr>
          <w:rFonts w:asciiTheme="minorEastAsia" w:hAnsiTheme="minorEastAsia"/>
          <w:sz w:val="32"/>
        </w:rPr>
        <w:t>阶梯</w:t>
      </w:r>
      <w:r>
        <w:rPr>
          <w:rFonts w:hint="eastAsia" w:cs="仿宋_GB2312" w:asciiTheme="minorEastAsia" w:hAnsiTheme="minorEastAsia"/>
          <w:sz w:val="30"/>
          <w:szCs w:val="30"/>
        </w:rPr>
        <w:t>竞价期结束后进入延时竞价期，竞价期可由多个延时竞价周期组成，每个延时竞价周期为1分钟。</w:t>
      </w:r>
    </w:p>
    <w:p w14:paraId="1AA40EE0">
      <w:pPr>
        <w:ind w:firstLine="600" w:firstLineChars="200"/>
        <w:rPr>
          <w:rFonts w:cs="仿宋_GB2312" w:asciiTheme="minorEastAsia" w:hAnsiTheme="minorEastAsia"/>
          <w:sz w:val="30"/>
          <w:szCs w:val="30"/>
        </w:rPr>
      </w:pPr>
      <w:r>
        <w:rPr>
          <w:rFonts w:hint="eastAsia" w:cs="仿宋_GB2312" w:asciiTheme="minorEastAsia" w:hAnsiTheme="minorEastAsia"/>
          <w:sz w:val="30"/>
          <w:szCs w:val="30"/>
        </w:rPr>
        <w:t>在一个延时竞价周期内如未出现新的有效报价，则当前有 效报价方成为该次网络竞价活动的最高报价方。</w:t>
      </w:r>
    </w:p>
    <w:p w14:paraId="6983AC41">
      <w:pPr>
        <w:ind w:firstLine="602" w:firstLineChars="200"/>
        <w:rPr>
          <w:rFonts w:cs="仿宋_GB2312" w:asciiTheme="minorEastAsia" w:hAnsiTheme="minorEastAsia"/>
          <w:sz w:val="30"/>
          <w:szCs w:val="30"/>
        </w:rPr>
      </w:pPr>
      <w:r>
        <w:rPr>
          <w:rFonts w:hint="eastAsia" w:cs="仿宋_GB2312" w:asciiTheme="minorEastAsia" w:hAnsiTheme="minorEastAsia"/>
          <w:b/>
          <w:sz w:val="30"/>
          <w:szCs w:val="30"/>
        </w:rPr>
        <w:t>七</w:t>
      </w:r>
      <w:r>
        <w:rPr>
          <w:rFonts w:hint="eastAsia" w:cs="仿宋_GB2312" w:asciiTheme="minorEastAsia" w:hAnsiTheme="minorEastAsia"/>
          <w:sz w:val="30"/>
          <w:szCs w:val="30"/>
        </w:rPr>
        <w:t>、受让方接受转出方确定的交易条件，通过农村产权交易中心的网络竞价系统进行动态递增报价，并接受将报价最高者确定为受让方的竞价方式。</w:t>
      </w:r>
    </w:p>
    <w:p w14:paraId="15B0FEDD">
      <w:pPr>
        <w:ind w:firstLine="600" w:firstLineChars="200"/>
        <w:rPr>
          <w:rFonts w:cs="仿宋_GB2312" w:asciiTheme="minorEastAsia" w:hAnsiTheme="minorEastAsia"/>
          <w:sz w:val="30"/>
          <w:szCs w:val="30"/>
        </w:rPr>
      </w:pPr>
      <w:r>
        <w:rPr>
          <w:rFonts w:hint="eastAsia" w:cs="仿宋_GB2312" w:asciiTheme="minorEastAsia" w:hAnsiTheme="minorEastAsia"/>
          <w:sz w:val="30"/>
          <w:szCs w:val="30"/>
        </w:rPr>
        <w:t>只征集到一个受让方的，依照转出方意愿进行处理。</w:t>
      </w:r>
    </w:p>
    <w:p w14:paraId="5A26EE5E">
      <w:pPr>
        <w:ind w:firstLine="602" w:firstLineChars="200"/>
        <w:rPr>
          <w:rFonts w:cs="仿宋_GB2312" w:asciiTheme="minorEastAsia" w:hAnsiTheme="minorEastAsia"/>
          <w:sz w:val="30"/>
          <w:szCs w:val="30"/>
        </w:rPr>
      </w:pPr>
      <w:r>
        <w:rPr>
          <w:rFonts w:hint="eastAsia" w:cs="仿宋_GB2312" w:asciiTheme="minorEastAsia" w:hAnsiTheme="minorEastAsia"/>
          <w:b/>
          <w:sz w:val="30"/>
          <w:szCs w:val="30"/>
        </w:rPr>
        <w:t>八</w:t>
      </w:r>
      <w:r>
        <w:rPr>
          <w:rFonts w:hint="eastAsia" w:cs="仿宋_GB2312" w:asciiTheme="minorEastAsia" w:hAnsiTheme="minorEastAsia"/>
          <w:sz w:val="30"/>
          <w:szCs w:val="30"/>
        </w:rPr>
        <w:t>、竞价保证金的处置</w:t>
      </w:r>
    </w:p>
    <w:p w14:paraId="74B060FC">
      <w:pPr>
        <w:ind w:firstLine="600" w:firstLineChars="200"/>
        <w:rPr>
          <w:rFonts w:cs="仿宋_GB2312" w:asciiTheme="minorEastAsia" w:hAnsiTheme="minorEastAsia"/>
          <w:sz w:val="30"/>
          <w:szCs w:val="30"/>
        </w:rPr>
      </w:pPr>
      <w:r>
        <w:rPr>
          <w:rFonts w:hint="eastAsia" w:cs="仿宋_GB2312" w:asciiTheme="minorEastAsia" w:hAnsiTheme="minorEastAsia"/>
          <w:sz w:val="30"/>
          <w:szCs w:val="30"/>
        </w:rPr>
        <w:t>(一）竞价时间截止，产生有效受让方时：</w:t>
      </w:r>
    </w:p>
    <w:p w14:paraId="3D1DD9F9">
      <w:pPr>
        <w:ind w:firstLine="600" w:firstLineChars="200"/>
        <w:rPr>
          <w:rFonts w:cs="仿宋_GB2312" w:asciiTheme="minorEastAsia" w:hAnsiTheme="minorEastAsia"/>
          <w:sz w:val="30"/>
          <w:szCs w:val="30"/>
        </w:rPr>
      </w:pPr>
      <w:r>
        <w:rPr>
          <w:rFonts w:hint="eastAsia" w:cs="仿宋_GB2312" w:asciiTheme="minorEastAsia" w:hAnsiTheme="minorEastAsia"/>
          <w:sz w:val="30"/>
          <w:szCs w:val="30"/>
        </w:rPr>
        <w:t>(1)被确认为本次交易受让方所交纳竞价保证金的处置：被确认为本次交易受让方所交纳竞价保证金转为交易保证金，按约定时间、地点签订交易合同并缴纳有关费用后，竞价保证金抵顶交易费。受让方应当在竞价结束次日起一个月内与转出方签署流转合同，签署合同次日起的三个工作日缴纳此次交易的全部费用，逾期不签合同、不缴纳费用的，视为主动放弃竞拍资格，保证金作为转出方的损失赔偿，不再退还，划归转出方所有，并向农村产权交易中心一次性支付竞价交易服务费，项目标的由转出方自行处置。</w:t>
      </w:r>
    </w:p>
    <w:p w14:paraId="5CE41E03">
      <w:pPr>
        <w:ind w:firstLine="600" w:firstLineChars="200"/>
        <w:rPr>
          <w:rFonts w:cs="仿宋_GB2312" w:asciiTheme="minorEastAsia" w:hAnsiTheme="minorEastAsia"/>
          <w:sz w:val="30"/>
          <w:szCs w:val="30"/>
        </w:rPr>
      </w:pPr>
      <w:r>
        <w:rPr>
          <w:rFonts w:hint="eastAsia" w:cs="仿宋_GB2312" w:asciiTheme="minorEastAsia" w:hAnsiTheme="minorEastAsia"/>
          <w:sz w:val="30"/>
          <w:szCs w:val="30"/>
        </w:rPr>
        <w:t>(2)其他受让方所交纳保证金的处置：其他受让方在竞价结束次日起七个工作日内，办理退还保证金手续，如遇周末或银行系统升级维修等特殊情况不能正常办理，则顺延办理，竞价保证金不计利息。受让方以银行转账方式缴付竞价保证金的，竞价保证金退回原划款账户。</w:t>
      </w:r>
    </w:p>
    <w:p w14:paraId="59934D07">
      <w:pPr>
        <w:ind w:firstLine="600" w:firstLineChars="200"/>
        <w:rPr>
          <w:rFonts w:cs="仿宋_GB2312" w:asciiTheme="minorEastAsia" w:hAnsiTheme="minorEastAsia"/>
          <w:sz w:val="30"/>
          <w:szCs w:val="30"/>
        </w:rPr>
      </w:pPr>
      <w:r>
        <w:rPr>
          <w:rFonts w:hint="eastAsia" w:cs="仿宋_GB2312" w:asciiTheme="minorEastAsia" w:hAnsiTheme="minorEastAsia"/>
          <w:sz w:val="30"/>
          <w:szCs w:val="30"/>
        </w:rPr>
        <w:t>(二）竞价时间截止，所有受让方均未报价导致本次网络竞价终结的，视为违约，所有受让方交纳的竞价保证金将不予退还，划归转出方所有。</w:t>
      </w:r>
    </w:p>
    <w:p w14:paraId="753F4889">
      <w:pPr>
        <w:ind w:firstLine="602" w:firstLineChars="200"/>
        <w:rPr>
          <w:rFonts w:cs="仿宋_GB2312" w:asciiTheme="minorEastAsia" w:hAnsiTheme="minorEastAsia"/>
          <w:w w:val="95"/>
          <w:sz w:val="30"/>
          <w:szCs w:val="30"/>
        </w:rPr>
      </w:pPr>
      <w:r>
        <w:rPr>
          <w:rFonts w:hint="eastAsia" w:cs="仿宋_GB2312" w:asciiTheme="minorEastAsia" w:hAnsiTheme="minorEastAsia"/>
          <w:b/>
          <w:sz w:val="30"/>
          <w:szCs w:val="30"/>
        </w:rPr>
        <w:t>九</w:t>
      </w:r>
      <w:r>
        <w:rPr>
          <w:rFonts w:hint="eastAsia" w:cs="仿宋_GB2312" w:asciiTheme="minorEastAsia" w:hAnsiTheme="minorEastAsia"/>
          <w:sz w:val="30"/>
          <w:szCs w:val="30"/>
        </w:rPr>
        <w:t>、受让方应当对其参与网络竞价的账号的安全性负责，任何使用受让方账号登录进入网络竞价系统的用户，在系统中的一切行为均视为受让方本人行为，由受让方负责。</w:t>
      </w:r>
    </w:p>
    <w:p w14:paraId="28C627F4">
      <w:pPr>
        <w:ind w:firstLine="596" w:firstLineChars="198"/>
        <w:rPr>
          <w:rFonts w:cs="仿宋_GB2312" w:asciiTheme="minorEastAsia" w:hAnsiTheme="minorEastAsia"/>
          <w:sz w:val="30"/>
          <w:szCs w:val="30"/>
        </w:rPr>
      </w:pPr>
      <w:r>
        <w:rPr>
          <w:rFonts w:hint="eastAsia" w:cs="仿宋_GB2312" w:asciiTheme="minorEastAsia" w:hAnsiTheme="minorEastAsia"/>
          <w:b/>
          <w:sz w:val="30"/>
          <w:szCs w:val="30"/>
        </w:rPr>
        <w:t>十</w:t>
      </w:r>
      <w:r>
        <w:rPr>
          <w:rFonts w:hint="eastAsia" w:cs="仿宋_GB2312" w:asciiTheme="minorEastAsia" w:hAnsiTheme="minorEastAsia"/>
          <w:sz w:val="30"/>
          <w:szCs w:val="30"/>
        </w:rPr>
        <w:t>、受让方的义务：</w:t>
      </w:r>
    </w:p>
    <w:p w14:paraId="6725C031">
      <w:pPr>
        <w:ind w:firstLine="600" w:firstLineChars="200"/>
        <w:rPr>
          <w:rFonts w:cs="仿宋_GB2312" w:asciiTheme="minorEastAsia" w:hAnsiTheme="minorEastAsia"/>
          <w:sz w:val="30"/>
          <w:szCs w:val="30"/>
        </w:rPr>
      </w:pPr>
      <w:r>
        <w:rPr>
          <w:rFonts w:hint="eastAsia" w:cs="仿宋_GB2312" w:asciiTheme="minorEastAsia" w:hAnsiTheme="minorEastAsia"/>
          <w:sz w:val="30"/>
          <w:szCs w:val="30"/>
        </w:rPr>
        <w:t>(一）受让方有维护竞价秩序的义务；</w:t>
      </w:r>
    </w:p>
    <w:p w14:paraId="3D123DBE">
      <w:pPr>
        <w:ind w:firstLine="600" w:firstLineChars="200"/>
        <w:rPr>
          <w:rFonts w:cs="仿宋_GB2312" w:asciiTheme="minorEastAsia" w:hAnsiTheme="minorEastAsia"/>
          <w:sz w:val="30"/>
          <w:szCs w:val="30"/>
        </w:rPr>
      </w:pPr>
      <w:r>
        <w:rPr>
          <w:rFonts w:hint="eastAsia" w:cs="仿宋_GB2312" w:asciiTheme="minorEastAsia" w:hAnsiTheme="minorEastAsia"/>
          <w:sz w:val="30"/>
          <w:szCs w:val="30"/>
        </w:rPr>
        <w:t>(二）受让方有按规定缴纳各种费用的义务：</w:t>
      </w:r>
    </w:p>
    <w:p w14:paraId="21A4EE34">
      <w:pPr>
        <w:ind w:firstLine="600" w:firstLineChars="200"/>
        <w:rPr>
          <w:rFonts w:cs="仿宋_GB2312" w:asciiTheme="minorEastAsia" w:hAnsiTheme="minorEastAsia"/>
          <w:sz w:val="30"/>
          <w:szCs w:val="30"/>
        </w:rPr>
      </w:pPr>
      <w:r>
        <w:rPr>
          <w:rFonts w:hint="eastAsia" w:cs="仿宋_GB2312" w:asciiTheme="minorEastAsia" w:hAnsiTheme="minorEastAsia"/>
          <w:sz w:val="30"/>
          <w:szCs w:val="30"/>
        </w:rPr>
        <w:t>(三）受让方有执行交易文件的义务；</w:t>
      </w:r>
    </w:p>
    <w:p w14:paraId="3EEC5E05">
      <w:pPr>
        <w:ind w:firstLine="600" w:firstLineChars="200"/>
        <w:rPr>
          <w:rFonts w:cs="仿宋_GB2312" w:asciiTheme="minorEastAsia" w:hAnsiTheme="minorEastAsia"/>
          <w:sz w:val="30"/>
          <w:szCs w:val="30"/>
        </w:rPr>
      </w:pPr>
      <w:r>
        <w:rPr>
          <w:rFonts w:hint="eastAsia" w:cs="仿宋_GB2312" w:asciiTheme="minorEastAsia" w:hAnsiTheme="minorEastAsia"/>
          <w:sz w:val="30"/>
          <w:szCs w:val="30"/>
        </w:rPr>
        <w:t>(四）受让方有服从工作人员指挥的义务；</w:t>
      </w:r>
    </w:p>
    <w:p w14:paraId="392812B5">
      <w:pPr>
        <w:ind w:firstLine="600" w:firstLineChars="200"/>
        <w:rPr>
          <w:rFonts w:cs="仿宋_GB2312" w:asciiTheme="minorEastAsia" w:hAnsiTheme="minorEastAsia"/>
          <w:sz w:val="30"/>
          <w:szCs w:val="30"/>
        </w:rPr>
      </w:pPr>
      <w:r>
        <w:rPr>
          <w:rFonts w:hint="eastAsia" w:cs="仿宋_GB2312" w:asciiTheme="minorEastAsia" w:hAnsiTheme="minorEastAsia"/>
          <w:sz w:val="30"/>
          <w:szCs w:val="30"/>
        </w:rPr>
        <w:t>(五）受让方有遵守会场纪律的义务。</w:t>
      </w:r>
    </w:p>
    <w:p w14:paraId="4B15273A">
      <w:pPr>
        <w:spacing w:line="560" w:lineRule="exact"/>
        <w:ind w:firstLine="596" w:firstLineChars="198"/>
        <w:rPr>
          <w:rFonts w:cs="仿宋_GB2312" w:asciiTheme="minorEastAsia" w:hAnsiTheme="minorEastAsia"/>
          <w:sz w:val="30"/>
          <w:szCs w:val="30"/>
        </w:rPr>
      </w:pPr>
      <w:r>
        <w:rPr>
          <w:rFonts w:hint="eastAsia" w:cs="仿宋_GB2312" w:asciiTheme="minorEastAsia" w:hAnsiTheme="minorEastAsia"/>
          <w:b/>
          <w:sz w:val="30"/>
          <w:szCs w:val="30"/>
        </w:rPr>
        <w:t>十一、</w:t>
      </w:r>
      <w:r>
        <w:rPr>
          <w:rFonts w:hint="eastAsia" w:cs="仿宋_GB2312" w:asciiTheme="minorEastAsia" w:hAnsiTheme="minorEastAsia"/>
          <w:sz w:val="30"/>
          <w:szCs w:val="30"/>
        </w:rPr>
        <w:t>因受让方如下行为产生的一切后果，农村产权交易中心不承担任何责任：</w:t>
      </w:r>
    </w:p>
    <w:p w14:paraId="28D5A3CB">
      <w:pPr>
        <w:spacing w:line="560" w:lineRule="exact"/>
        <w:ind w:firstLine="600" w:firstLineChars="200"/>
        <w:rPr>
          <w:rFonts w:cs="仿宋_GB2312" w:asciiTheme="minorEastAsia" w:hAnsiTheme="minorEastAsia"/>
          <w:sz w:val="30"/>
          <w:szCs w:val="30"/>
        </w:rPr>
      </w:pPr>
      <w:r>
        <w:rPr>
          <w:rFonts w:hint="eastAsia" w:cs="仿宋_GB2312" w:asciiTheme="minorEastAsia" w:hAnsiTheme="minorEastAsia"/>
          <w:sz w:val="30"/>
          <w:szCs w:val="30"/>
        </w:rPr>
        <w:t>1、未及时关注农村产权交易中心发布的竞价活动相关信息的；</w:t>
      </w:r>
    </w:p>
    <w:p w14:paraId="0CECCA68">
      <w:pPr>
        <w:spacing w:line="560" w:lineRule="exact"/>
        <w:ind w:firstLine="600" w:firstLineChars="200"/>
        <w:rPr>
          <w:rFonts w:cs="仿宋_GB2312" w:asciiTheme="minorEastAsia" w:hAnsiTheme="minorEastAsia"/>
          <w:sz w:val="30"/>
          <w:szCs w:val="30"/>
        </w:rPr>
      </w:pPr>
      <w:r>
        <w:rPr>
          <w:rFonts w:hint="eastAsia" w:cs="仿宋_GB2312" w:asciiTheme="minorEastAsia" w:hAnsiTheme="minorEastAsia"/>
          <w:sz w:val="30"/>
          <w:szCs w:val="30"/>
        </w:rPr>
        <w:t>2、所填写的信息不真实、不准确或不完整而造成注册帐户无法使用或保证金无法退还的；</w:t>
      </w:r>
    </w:p>
    <w:p w14:paraId="2E43B904">
      <w:pPr>
        <w:spacing w:line="560" w:lineRule="exact"/>
        <w:ind w:firstLine="600" w:firstLineChars="200"/>
        <w:rPr>
          <w:rFonts w:cs="仿宋_GB2312" w:asciiTheme="minorEastAsia" w:hAnsiTheme="minorEastAsia"/>
          <w:sz w:val="30"/>
          <w:szCs w:val="30"/>
        </w:rPr>
      </w:pPr>
      <w:r>
        <w:rPr>
          <w:rFonts w:hint="eastAsia" w:cs="仿宋_GB2312" w:asciiTheme="minorEastAsia" w:hAnsiTheme="minorEastAsia"/>
          <w:sz w:val="30"/>
          <w:szCs w:val="30"/>
        </w:rPr>
        <w:t>3、由于受让方自身的终端设备和网络异常等原因导致无法正常报价的；</w:t>
      </w:r>
    </w:p>
    <w:p w14:paraId="5AA0F19C">
      <w:pPr>
        <w:spacing w:line="560" w:lineRule="exact"/>
        <w:ind w:firstLine="600" w:firstLineChars="200"/>
        <w:rPr>
          <w:rFonts w:cs="仿宋_GB2312" w:asciiTheme="minorEastAsia" w:hAnsiTheme="minorEastAsia"/>
          <w:sz w:val="30"/>
          <w:szCs w:val="30"/>
        </w:rPr>
      </w:pPr>
      <w:r>
        <w:rPr>
          <w:rFonts w:hint="eastAsia" w:cs="仿宋_GB2312" w:asciiTheme="minorEastAsia" w:hAnsiTheme="minorEastAsia"/>
          <w:sz w:val="30"/>
          <w:szCs w:val="30"/>
        </w:rPr>
        <w:t>4、网络竞价活动的时间以网络竞价系统服务器时间为准, 由于受让方自身终端设备时间与网络竞价服务器时间不符而导致的未按时参与报价的。</w:t>
      </w:r>
    </w:p>
    <w:p w14:paraId="7046658C">
      <w:pPr>
        <w:spacing w:line="560" w:lineRule="exact"/>
        <w:ind w:firstLine="596" w:firstLineChars="198"/>
        <w:rPr>
          <w:rFonts w:cs="仿宋_GB2312" w:asciiTheme="minorEastAsia" w:hAnsiTheme="minorEastAsia"/>
          <w:sz w:val="30"/>
          <w:szCs w:val="30"/>
        </w:rPr>
      </w:pPr>
      <w:r>
        <w:rPr>
          <w:rFonts w:hint="eastAsia" w:cs="仿宋_GB2312" w:asciiTheme="minorEastAsia" w:hAnsiTheme="minorEastAsia"/>
          <w:b/>
          <w:sz w:val="30"/>
          <w:szCs w:val="30"/>
        </w:rPr>
        <w:t>十二、</w:t>
      </w:r>
      <w:r>
        <w:rPr>
          <w:rFonts w:hint="eastAsia" w:cs="仿宋_GB2312" w:asciiTheme="minorEastAsia" w:hAnsiTheme="minorEastAsia"/>
          <w:sz w:val="30"/>
          <w:szCs w:val="30"/>
        </w:rPr>
        <w:t>网络竞价系统因不可抗力、软硬件故障、非法入侵、恶意攻击等原因而导致系统异常、竞价活动中断的，当次网络竞价结果无效，农村产权交易中心当即与转出方协商后续方案，并将结果及时通知各受让方，同时农村产权交易中心不承担任何责任。</w:t>
      </w:r>
    </w:p>
    <w:p w14:paraId="60F76583">
      <w:pPr>
        <w:spacing w:line="560" w:lineRule="exact"/>
        <w:ind w:firstLine="596" w:firstLineChars="198"/>
        <w:rPr>
          <w:rFonts w:cs="仿宋_GB2312" w:asciiTheme="minorEastAsia" w:hAnsiTheme="minorEastAsia"/>
          <w:b/>
          <w:sz w:val="30"/>
          <w:szCs w:val="30"/>
        </w:rPr>
      </w:pPr>
      <w:r>
        <w:rPr>
          <w:rFonts w:hint="eastAsia" w:cs="仿宋_GB2312" w:asciiTheme="minorEastAsia" w:hAnsiTheme="minorEastAsia"/>
          <w:b/>
          <w:sz w:val="30"/>
          <w:szCs w:val="30"/>
        </w:rPr>
        <w:t>十三、</w:t>
      </w:r>
      <w:r>
        <w:rPr>
          <w:rFonts w:hint="eastAsia" w:cs="仿宋_GB2312" w:asciiTheme="minorEastAsia" w:hAnsiTheme="minorEastAsia"/>
          <w:sz w:val="30"/>
          <w:szCs w:val="30"/>
        </w:rPr>
        <w:t>法律责任：</w:t>
      </w:r>
    </w:p>
    <w:p w14:paraId="49D5A7F0">
      <w:pPr>
        <w:spacing w:line="560" w:lineRule="exact"/>
        <w:ind w:firstLine="600" w:firstLineChars="200"/>
        <w:rPr>
          <w:rFonts w:cs="仿宋_GB2312" w:asciiTheme="minorEastAsia" w:hAnsiTheme="minorEastAsia"/>
          <w:sz w:val="30"/>
          <w:szCs w:val="30"/>
        </w:rPr>
      </w:pPr>
      <w:r>
        <w:rPr>
          <w:rFonts w:hint="eastAsia" w:cs="仿宋_GB2312" w:asciiTheme="minorEastAsia" w:hAnsiTheme="minorEastAsia"/>
          <w:sz w:val="30"/>
          <w:szCs w:val="30"/>
        </w:rPr>
        <w:t>违反交易文件规定，造成交易失败，需重新组织交易的，对违反规定的受让方，取消再次竞拍资格，并依法追究法律责任。</w:t>
      </w:r>
    </w:p>
    <w:p w14:paraId="252798AA">
      <w:pPr>
        <w:spacing w:line="560" w:lineRule="exact"/>
        <w:rPr>
          <w:rFonts w:cs="仿宋_GB2312" w:asciiTheme="minorEastAsia" w:hAnsiTheme="minorEastAsia"/>
          <w:sz w:val="30"/>
          <w:szCs w:val="30"/>
        </w:rPr>
      </w:pPr>
      <w:r>
        <w:rPr>
          <w:rFonts w:hint="eastAsia" w:cs="仿宋_GB2312" w:asciiTheme="minorEastAsia" w:hAnsiTheme="minorEastAsia"/>
          <w:sz w:val="30"/>
          <w:szCs w:val="30"/>
        </w:rPr>
        <w:t>对扰乱交易秩序的受让方，制止无效的，取消其竞拍资格，构成犯罪的，依法追究刑事责任。</w:t>
      </w:r>
    </w:p>
    <w:p w14:paraId="3C4E3CE5">
      <w:pPr>
        <w:spacing w:line="560" w:lineRule="exact"/>
        <w:ind w:firstLine="596" w:firstLineChars="198"/>
        <w:rPr>
          <w:rFonts w:cs="仿宋_GB2312" w:asciiTheme="minorEastAsia" w:hAnsiTheme="minorEastAsia"/>
          <w:sz w:val="30"/>
          <w:szCs w:val="30"/>
        </w:rPr>
      </w:pPr>
      <w:r>
        <w:rPr>
          <w:rFonts w:hint="eastAsia" w:cs="仿宋_GB2312" w:asciiTheme="minorEastAsia" w:hAnsiTheme="minorEastAsia"/>
          <w:b/>
          <w:sz w:val="30"/>
          <w:szCs w:val="30"/>
        </w:rPr>
        <w:t>十四</w:t>
      </w:r>
      <w:r>
        <w:rPr>
          <w:rFonts w:hint="eastAsia" w:cs="仿宋_GB2312" w:asciiTheme="minorEastAsia" w:hAnsiTheme="minorEastAsia"/>
          <w:sz w:val="30"/>
          <w:szCs w:val="30"/>
        </w:rPr>
        <w:t>、本须知未规定事宜按照农村产权交易中心相关交易规则、制度、管理办法等文件执行。</w:t>
      </w:r>
    </w:p>
    <w:p w14:paraId="72548D42">
      <w:pPr>
        <w:spacing w:line="560" w:lineRule="exact"/>
        <w:ind w:firstLine="596" w:firstLineChars="198"/>
        <w:rPr>
          <w:rFonts w:cs="仿宋_GB2312" w:asciiTheme="minorEastAsia" w:hAnsiTheme="minorEastAsia"/>
          <w:szCs w:val="24"/>
        </w:rPr>
      </w:pPr>
      <w:r>
        <w:rPr>
          <w:rFonts w:hint="eastAsia" w:cs="仿宋_GB2312" w:asciiTheme="minorEastAsia" w:hAnsiTheme="minorEastAsia"/>
          <w:b/>
          <w:sz w:val="30"/>
          <w:szCs w:val="30"/>
        </w:rPr>
        <w:t>十五</w:t>
      </w:r>
      <w:r>
        <w:rPr>
          <w:rFonts w:hint="eastAsia" w:cs="仿宋_GB2312" w:asciiTheme="minorEastAsia" w:hAnsiTheme="minorEastAsia"/>
          <w:sz w:val="30"/>
          <w:szCs w:val="30"/>
        </w:rPr>
        <w:t xml:space="preserve">、本《网络竞价须知》有关条款的解释权和修订权归农村产权交易中心，农村产权交易中心有权根据相关法律、法规和现实情况进行变更和修订。 </w:t>
      </w:r>
    </w:p>
    <w:p w14:paraId="0D329808">
      <w:pPr>
        <w:rPr>
          <w:rFonts w:asciiTheme="minorEastAsia" w:hAnsiTheme="minorEastAsia"/>
        </w:rPr>
      </w:pPr>
    </w:p>
    <w:p w14:paraId="73A9151E">
      <w:pPr>
        <w:rPr>
          <w:rFonts w:asciiTheme="minorEastAsia" w:hAnsiTheme="minorEastAsia"/>
        </w:rPr>
      </w:pPr>
    </w:p>
    <w:p w14:paraId="77DE1385">
      <w:pPr>
        <w:rPr>
          <w:rFonts w:cs="仿宋_GB2312" w:asciiTheme="minorEastAsia" w:hAnsiTheme="minorEastAsia"/>
          <w:b/>
          <w:sz w:val="30"/>
          <w:szCs w:val="30"/>
        </w:rPr>
      </w:pPr>
    </w:p>
    <w:p w14:paraId="5F14171E">
      <w:pPr>
        <w:widowControl/>
        <w:jc w:val="left"/>
        <w:rPr>
          <w:rFonts w:cs="仿宋_GB2312" w:asciiTheme="minorEastAsia" w:hAnsiTheme="minorEastAsia"/>
          <w:b/>
          <w:sz w:val="30"/>
          <w:szCs w:val="30"/>
        </w:rPr>
      </w:pPr>
      <w:r>
        <w:rPr>
          <w:rFonts w:cs="仿宋_GB2312" w:asciiTheme="minorEastAsia" w:hAnsiTheme="minorEastAsia"/>
          <w:b/>
          <w:sz w:val="30"/>
          <w:szCs w:val="30"/>
        </w:rPr>
        <w:br w:type="page"/>
      </w:r>
    </w:p>
    <w:p w14:paraId="7F4FA256">
      <w:pPr>
        <w:rPr>
          <w:rFonts w:cs="仿宋_GB2312" w:asciiTheme="minorEastAsia" w:hAnsiTheme="minorEastAsia"/>
          <w:b/>
          <w:sz w:val="30"/>
          <w:szCs w:val="30"/>
        </w:rPr>
      </w:pPr>
    </w:p>
    <w:p w14:paraId="3D5B6363">
      <w:pPr>
        <w:pStyle w:val="2"/>
      </w:pPr>
      <w:bookmarkStart w:id="603" w:name="_Toc19354"/>
      <w:bookmarkStart w:id="604" w:name="_Toc16022"/>
      <w:bookmarkStart w:id="605" w:name="_Toc26416"/>
      <w:bookmarkStart w:id="606" w:name="_Toc23101"/>
      <w:bookmarkStart w:id="607" w:name="_Toc15975"/>
      <w:bookmarkStart w:id="608" w:name="_Toc1368"/>
      <w:bookmarkStart w:id="609" w:name="_Toc16389"/>
      <w:bookmarkStart w:id="610" w:name="_Toc12616"/>
      <w:bookmarkStart w:id="611" w:name="_Toc18858"/>
      <w:bookmarkStart w:id="612" w:name="_Toc29399"/>
      <w:bookmarkStart w:id="613" w:name="_Toc7887"/>
      <w:bookmarkStart w:id="614" w:name="_Toc32387"/>
      <w:bookmarkStart w:id="615" w:name="_Toc31820"/>
      <w:bookmarkStart w:id="616" w:name="_Toc14984"/>
      <w:bookmarkStart w:id="617" w:name="_Toc11695"/>
      <w:bookmarkStart w:id="618" w:name="_Toc10579"/>
      <w:bookmarkStart w:id="619" w:name="_Toc23126"/>
      <w:bookmarkStart w:id="620" w:name="_Toc32532"/>
      <w:bookmarkStart w:id="621" w:name="_Toc17751"/>
      <w:bookmarkStart w:id="622" w:name="_Toc26041"/>
      <w:bookmarkStart w:id="623" w:name="_Toc10829"/>
      <w:bookmarkStart w:id="624" w:name="_Toc31578"/>
      <w:bookmarkStart w:id="625" w:name="_Toc2887"/>
      <w:bookmarkStart w:id="626" w:name="_Toc25077"/>
      <w:bookmarkStart w:id="627" w:name="_Toc24850"/>
      <w:bookmarkStart w:id="628" w:name="_Toc12942"/>
      <w:bookmarkStart w:id="629" w:name="_Toc28894"/>
      <w:bookmarkStart w:id="630" w:name="_Toc18956"/>
      <w:bookmarkStart w:id="631" w:name="_Toc26755"/>
      <w:r>
        <w:rPr>
          <w:rFonts w:hint="eastAsia"/>
        </w:rPr>
        <w:t>网络竞价项目承诺函</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p w14:paraId="153D004F">
      <w:pPr>
        <w:rPr>
          <w:rFonts w:cs="仿宋_GB2312" w:asciiTheme="minorEastAsia" w:hAnsiTheme="minorEastAsia"/>
          <w:sz w:val="30"/>
          <w:szCs w:val="30"/>
        </w:rPr>
      </w:pPr>
    </w:p>
    <w:p w14:paraId="2AC1B144">
      <w:pPr>
        <w:rPr>
          <w:rFonts w:cs="仿宋_GB2312" w:asciiTheme="minorEastAsia" w:hAnsiTheme="minorEastAsia"/>
          <w:sz w:val="30"/>
          <w:szCs w:val="30"/>
        </w:rPr>
      </w:pPr>
      <w:r>
        <w:rPr>
          <w:rFonts w:hint="eastAsia" w:cs="仿宋_GB2312" w:asciiTheme="minorEastAsia" w:hAnsiTheme="minorEastAsia"/>
          <w:sz w:val="30"/>
          <w:szCs w:val="30"/>
        </w:rPr>
        <w:t>丰城市农村产权交易中心：</w:t>
      </w:r>
    </w:p>
    <w:p w14:paraId="2D8EDADB">
      <w:pPr>
        <w:ind w:firstLine="600" w:firstLineChars="200"/>
        <w:rPr>
          <w:rFonts w:cs="仿宋_GB2312" w:asciiTheme="minorEastAsia" w:hAnsiTheme="minorEastAsia"/>
          <w:sz w:val="30"/>
          <w:szCs w:val="30"/>
        </w:rPr>
      </w:pPr>
      <w:r>
        <w:rPr>
          <w:rFonts w:hint="eastAsia" w:cs="仿宋_GB2312" w:asciiTheme="minorEastAsia" w:hAnsiTheme="minorEastAsia"/>
          <w:sz w:val="30"/>
          <w:szCs w:val="30"/>
        </w:rPr>
        <w:t>本受让方就参与“</w:t>
      </w:r>
      <w:r>
        <w:rPr>
          <w:rFonts w:hint="eastAsia" w:cs="仿宋_GB2312" w:asciiTheme="minorEastAsia" w:hAnsiTheme="minorEastAsia"/>
          <w:sz w:val="30"/>
          <w:szCs w:val="30"/>
          <w:u w:val="single"/>
        </w:rPr>
        <w:tab/>
      </w:r>
      <w:r>
        <w:rPr>
          <w:rFonts w:hint="eastAsia" w:cs="仿宋_GB2312" w:asciiTheme="minorEastAsia" w:hAnsiTheme="minorEastAsia"/>
          <w:sz w:val="30"/>
          <w:szCs w:val="30"/>
          <w:u w:val="single"/>
        </w:rPr>
        <w:t xml:space="preserve">     </w:t>
      </w:r>
      <w:r>
        <w:rPr>
          <w:rFonts w:hint="eastAsia" w:cs="仿宋_GB2312" w:asciiTheme="minorEastAsia" w:hAnsiTheme="minorEastAsia"/>
          <w:sz w:val="30"/>
          <w:szCs w:val="30"/>
        </w:rPr>
        <w:t>”项目网络竞价活动作出如下承诺：</w:t>
      </w:r>
    </w:p>
    <w:p w14:paraId="24245024">
      <w:pPr>
        <w:ind w:firstLine="600" w:firstLineChars="200"/>
        <w:rPr>
          <w:rFonts w:cs="仿宋_GB2312" w:asciiTheme="minorEastAsia" w:hAnsiTheme="minorEastAsia"/>
          <w:sz w:val="30"/>
          <w:szCs w:val="30"/>
        </w:rPr>
      </w:pPr>
      <w:r>
        <w:rPr>
          <w:rFonts w:hint="eastAsia" w:cs="仿宋_GB2312" w:asciiTheme="minorEastAsia" w:hAnsiTheme="minorEastAsia"/>
          <w:sz w:val="30"/>
          <w:szCs w:val="30"/>
        </w:rPr>
        <w:t>一、本受让方同意按照农村产权转出公告的要求，参加</w:t>
      </w:r>
    </w:p>
    <w:p w14:paraId="46B672CA">
      <w:pPr>
        <w:ind w:firstLine="600" w:firstLineChars="200"/>
        <w:rPr>
          <w:rFonts w:cs="仿宋_GB2312" w:asciiTheme="minorEastAsia" w:hAnsiTheme="minorEastAsia"/>
          <w:sz w:val="30"/>
          <w:szCs w:val="30"/>
        </w:rPr>
      </w:pPr>
      <w:r>
        <w:rPr>
          <w:rFonts w:hint="eastAsia" w:cs="仿宋_GB2312" w:asciiTheme="minorEastAsia" w:hAnsiTheme="minorEastAsia"/>
          <w:sz w:val="30"/>
          <w:szCs w:val="30"/>
        </w:rPr>
        <w:t xml:space="preserve"> “</w:t>
      </w:r>
      <w:r>
        <w:rPr>
          <w:rFonts w:hint="eastAsia" w:cs="仿宋_GB2312" w:asciiTheme="minorEastAsia" w:hAnsiTheme="minorEastAsia"/>
          <w:sz w:val="30"/>
          <w:szCs w:val="30"/>
          <w:u w:val="single"/>
        </w:rPr>
        <w:t xml:space="preserve">           </w:t>
      </w:r>
      <w:r>
        <w:rPr>
          <w:rFonts w:hint="eastAsia" w:cs="仿宋_GB2312" w:asciiTheme="minorEastAsia" w:hAnsiTheme="minorEastAsia"/>
          <w:sz w:val="30"/>
          <w:szCs w:val="30"/>
        </w:rPr>
        <w:t>”网络竞价活动，并参与报价。</w:t>
      </w:r>
    </w:p>
    <w:p w14:paraId="3EC7F479">
      <w:pPr>
        <w:ind w:firstLine="600" w:firstLineChars="200"/>
        <w:rPr>
          <w:rFonts w:cs="仿宋_GB2312" w:asciiTheme="minorEastAsia" w:hAnsiTheme="minorEastAsia"/>
          <w:sz w:val="30"/>
          <w:szCs w:val="30"/>
        </w:rPr>
      </w:pPr>
      <w:r>
        <w:rPr>
          <w:rFonts w:hint="eastAsia" w:cs="仿宋_GB2312" w:asciiTheme="minorEastAsia" w:hAnsiTheme="minorEastAsia"/>
          <w:sz w:val="30"/>
          <w:szCs w:val="30"/>
        </w:rPr>
        <w:t>二、本受让方对“</w:t>
      </w:r>
      <w:r>
        <w:rPr>
          <w:rFonts w:hint="eastAsia" w:cs="仿宋_GB2312" w:asciiTheme="minorEastAsia" w:hAnsiTheme="minorEastAsia"/>
          <w:sz w:val="30"/>
          <w:szCs w:val="30"/>
          <w:u w:val="single"/>
        </w:rPr>
        <w:tab/>
      </w:r>
      <w:r>
        <w:rPr>
          <w:rFonts w:hint="eastAsia" w:cs="仿宋_GB2312" w:asciiTheme="minorEastAsia" w:hAnsiTheme="minorEastAsia"/>
          <w:sz w:val="30"/>
          <w:szCs w:val="30"/>
        </w:rPr>
        <w:t>”项目和《丰城市农村产权交易中心网络竞价实施办法（试行）》、《丰城市农村产权交易中心网络竞价须知》已充分了解，并自愿遵守文件中的相关规定。</w:t>
      </w:r>
    </w:p>
    <w:p w14:paraId="7741AA61">
      <w:pPr>
        <w:ind w:firstLine="600" w:firstLineChars="200"/>
        <w:rPr>
          <w:rFonts w:cs="仿宋_GB2312" w:asciiTheme="minorEastAsia" w:hAnsiTheme="minorEastAsia"/>
          <w:sz w:val="30"/>
          <w:szCs w:val="30"/>
        </w:rPr>
      </w:pPr>
      <w:r>
        <w:rPr>
          <w:rFonts w:hint="eastAsia" w:cs="仿宋_GB2312" w:asciiTheme="minorEastAsia" w:hAnsiTheme="minorEastAsia"/>
          <w:sz w:val="30"/>
          <w:szCs w:val="30"/>
        </w:rPr>
        <w:t>三、本受让方已进行并完成针对本项目的尽职调查工作 (包括但不限于查阅由转出方提供的本项目的档案文件），对项目标的情况已充分知晓。本受让方自行承担包括但不限于因所获取的表达信息不全面、错误或误解等而产生的相应后果，转出标的因权属、真伪、质量或使用性能等产生的问题与丰城市农村产权交易中心无关。</w:t>
      </w:r>
    </w:p>
    <w:p w14:paraId="72DE43AC">
      <w:pPr>
        <w:ind w:firstLine="600" w:firstLineChars="200"/>
        <w:rPr>
          <w:rFonts w:cs="仿宋_GB2312" w:asciiTheme="minorEastAsia" w:hAnsiTheme="minorEastAsia"/>
          <w:sz w:val="30"/>
          <w:szCs w:val="30"/>
        </w:rPr>
      </w:pPr>
      <w:r>
        <w:rPr>
          <w:rFonts w:hint="eastAsia" w:cs="仿宋_GB2312" w:asciiTheme="minorEastAsia" w:hAnsiTheme="minorEastAsia"/>
          <w:sz w:val="30"/>
          <w:szCs w:val="30"/>
        </w:rPr>
        <w:t>四、本受让方同意转出方和丰城市农村产权交易中心规定的出现下列情况之一保证金不再退还，按成交金额向农交中心扣除竞价交易服务费，其余划归转出方。</w:t>
      </w:r>
    </w:p>
    <w:p w14:paraId="3CEFCEE1">
      <w:pPr>
        <w:ind w:firstLine="600" w:firstLineChars="200"/>
        <w:rPr>
          <w:rFonts w:cs="仿宋_GB2312" w:asciiTheme="minorEastAsia" w:hAnsiTheme="minorEastAsia"/>
          <w:sz w:val="30"/>
          <w:szCs w:val="30"/>
        </w:rPr>
      </w:pPr>
      <w:r>
        <w:rPr>
          <w:rFonts w:hint="eastAsia" w:cs="仿宋_GB2312" w:asciiTheme="minorEastAsia" w:hAnsiTheme="minorEastAsia"/>
          <w:sz w:val="30"/>
          <w:szCs w:val="30"/>
        </w:rPr>
        <w:t xml:space="preserve">1、产生一名受让方时，若该受让方未按照时间签订交易合同、未缴纳交易费用的; </w:t>
      </w:r>
    </w:p>
    <w:p w14:paraId="23B70984">
      <w:pPr>
        <w:ind w:firstLine="600" w:firstLineChars="200"/>
        <w:rPr>
          <w:rFonts w:cs="仿宋_GB2312" w:asciiTheme="minorEastAsia" w:hAnsiTheme="minorEastAsia"/>
          <w:sz w:val="30"/>
          <w:szCs w:val="30"/>
        </w:rPr>
      </w:pPr>
      <w:r>
        <w:rPr>
          <w:rFonts w:hint="eastAsia" w:cs="仿宋_GB2312" w:asciiTheme="minorEastAsia" w:hAnsiTheme="minorEastAsia"/>
          <w:sz w:val="30"/>
          <w:szCs w:val="30"/>
        </w:rPr>
        <w:t xml:space="preserve">2、产生两名（包含两名）以上受让方时，若全部受让方均 </w:t>
      </w:r>
    </w:p>
    <w:p w14:paraId="41EDBE21">
      <w:pPr>
        <w:rPr>
          <w:rFonts w:cs="仿宋_GB2312" w:asciiTheme="minorEastAsia" w:hAnsiTheme="minorEastAsia"/>
          <w:sz w:val="30"/>
          <w:szCs w:val="30"/>
        </w:rPr>
      </w:pPr>
      <w:r>
        <w:rPr>
          <w:rFonts w:hint="eastAsia" w:cs="仿宋_GB2312" w:asciiTheme="minorEastAsia" w:hAnsiTheme="minorEastAsia"/>
          <w:sz w:val="30"/>
          <w:szCs w:val="30"/>
        </w:rPr>
        <w:t>未参加网络竞价，导致此次流转交易未产生有效受让方的；</w:t>
      </w:r>
    </w:p>
    <w:p w14:paraId="2FF62F9F">
      <w:pPr>
        <w:ind w:firstLine="600" w:firstLineChars="200"/>
        <w:rPr>
          <w:rFonts w:cs="仿宋_GB2312" w:asciiTheme="minorEastAsia" w:hAnsiTheme="minorEastAsia"/>
          <w:sz w:val="30"/>
          <w:szCs w:val="30"/>
        </w:rPr>
      </w:pPr>
      <w:r>
        <w:rPr>
          <w:rFonts w:hint="eastAsia" w:cs="仿宋_GB2312" w:asciiTheme="minorEastAsia" w:hAnsiTheme="minorEastAsia"/>
          <w:sz w:val="30"/>
          <w:szCs w:val="30"/>
        </w:rPr>
        <w:t>3、被确认为本次流转交易的受让方后，受让方未在竞价结束次日起一个月内与转出方签署流转合同，签署合同次日起的三个工作日缴纳此次交易的全部费用，</w:t>
      </w:r>
    </w:p>
    <w:p w14:paraId="7C0F801D">
      <w:pPr>
        <w:ind w:firstLine="600" w:firstLineChars="200"/>
        <w:rPr>
          <w:rFonts w:cs="仿宋_GB2312" w:asciiTheme="minorEastAsia" w:hAnsiTheme="minorEastAsia"/>
          <w:sz w:val="30"/>
          <w:szCs w:val="30"/>
        </w:rPr>
      </w:pPr>
      <w:r>
        <w:rPr>
          <w:rFonts w:hint="eastAsia" w:cs="仿宋_GB2312" w:asciiTheme="minorEastAsia" w:hAnsiTheme="minorEastAsia"/>
          <w:sz w:val="30"/>
          <w:szCs w:val="30"/>
        </w:rPr>
        <w:t>4、釆用非法手段、非法行为，进行网络竞价的；</w:t>
      </w:r>
    </w:p>
    <w:p w14:paraId="13C15DBD">
      <w:pPr>
        <w:ind w:firstLine="600" w:firstLineChars="200"/>
        <w:rPr>
          <w:rFonts w:cs="仿宋_GB2312" w:asciiTheme="minorEastAsia" w:hAnsiTheme="minorEastAsia"/>
          <w:sz w:val="30"/>
          <w:szCs w:val="30"/>
        </w:rPr>
      </w:pPr>
      <w:r>
        <w:rPr>
          <w:rFonts w:hint="eastAsia" w:cs="仿宋_GB2312" w:asciiTheme="minorEastAsia" w:hAnsiTheme="minorEastAsia"/>
          <w:sz w:val="30"/>
          <w:szCs w:val="30"/>
        </w:rPr>
        <w:t>5、不按规定合同条款签约的；</w:t>
      </w:r>
    </w:p>
    <w:p w14:paraId="7645A27B">
      <w:pPr>
        <w:ind w:firstLine="600" w:firstLineChars="200"/>
        <w:rPr>
          <w:rFonts w:cs="仿宋_GB2312" w:asciiTheme="minorEastAsia" w:hAnsiTheme="minorEastAsia"/>
          <w:sz w:val="30"/>
          <w:szCs w:val="30"/>
        </w:rPr>
      </w:pPr>
      <w:r>
        <w:rPr>
          <w:rFonts w:hint="eastAsia" w:cs="仿宋_GB2312" w:asciiTheme="minorEastAsia" w:hAnsiTheme="minorEastAsia"/>
          <w:sz w:val="30"/>
          <w:szCs w:val="30"/>
        </w:rPr>
        <w:t>6、其他。</w:t>
      </w:r>
    </w:p>
    <w:p w14:paraId="77ED953F">
      <w:pPr>
        <w:ind w:firstLine="450" w:firstLineChars="150"/>
        <w:rPr>
          <w:rFonts w:cs="仿宋_GB2312" w:asciiTheme="minorEastAsia" w:hAnsiTheme="minorEastAsia"/>
          <w:sz w:val="30"/>
          <w:szCs w:val="30"/>
        </w:rPr>
      </w:pPr>
      <w:r>
        <w:rPr>
          <w:rFonts w:hint="eastAsia" w:cs="仿宋_GB2312" w:asciiTheme="minorEastAsia" w:hAnsiTheme="minorEastAsia"/>
          <w:sz w:val="30"/>
          <w:szCs w:val="30"/>
        </w:rPr>
        <w:t>五、本受让方承诺在竞价成功后严格按照转出方的要求予以开发利用，且不用于非农业建设，不改变原用途，不破坏农业综合生产能力，不破坏生态环境，对于需提供开发利用规划的，及时提交规划文件。</w:t>
      </w:r>
    </w:p>
    <w:p w14:paraId="1215778B">
      <w:pPr>
        <w:ind w:firstLine="600" w:firstLineChars="200"/>
        <w:rPr>
          <w:rFonts w:cs="仿宋_GB2312" w:asciiTheme="minorEastAsia" w:hAnsiTheme="minorEastAsia"/>
          <w:sz w:val="30"/>
          <w:szCs w:val="30"/>
        </w:rPr>
      </w:pPr>
      <w:r>
        <w:rPr>
          <w:rFonts w:hint="eastAsia" w:cs="仿宋_GB2312" w:asciiTheme="minorEastAsia" w:hAnsiTheme="minorEastAsia"/>
          <w:sz w:val="30"/>
          <w:szCs w:val="30"/>
        </w:rPr>
        <w:t>六、本受让方承诺在竞价成功后按照丰城市农村产权交易中心要求与转出方签署《农村产权交易合同》，并按《农村产权交易合同》的约定支付交易价款。</w:t>
      </w:r>
    </w:p>
    <w:p w14:paraId="5BDC504F">
      <w:pPr>
        <w:ind w:firstLine="600" w:firstLineChars="200"/>
        <w:rPr>
          <w:rFonts w:cs="仿宋_GB2312" w:asciiTheme="minorEastAsia" w:hAnsiTheme="minorEastAsia"/>
          <w:sz w:val="30"/>
          <w:szCs w:val="30"/>
        </w:rPr>
      </w:pPr>
      <w:r>
        <w:rPr>
          <w:rFonts w:hint="eastAsia" w:cs="仿宋_GB2312" w:asciiTheme="minorEastAsia" w:hAnsiTheme="minorEastAsia"/>
          <w:sz w:val="30"/>
          <w:szCs w:val="30"/>
        </w:rPr>
        <w:t>七、本受让方承诺如遇互联网可能出现不稳定情况、网络黑客恶意攻击以及本人操作失误等情况导致竞价无法正常报价的，所造成的损失由本受让方承担(包括但不限于网络故障、电路故障、系统故障）。</w:t>
      </w:r>
    </w:p>
    <w:p w14:paraId="4294B5F8">
      <w:pPr>
        <w:wordWrap w:val="0"/>
        <w:jc w:val="right"/>
        <w:rPr>
          <w:rFonts w:cs="仿宋_GB2312" w:asciiTheme="minorEastAsia" w:hAnsiTheme="minorEastAsia"/>
          <w:sz w:val="30"/>
          <w:szCs w:val="30"/>
        </w:rPr>
      </w:pPr>
      <w:r>
        <w:rPr>
          <w:rFonts w:hint="eastAsia" w:cs="仿宋_GB2312" w:asciiTheme="minorEastAsia" w:hAnsiTheme="minorEastAsia"/>
          <w:sz w:val="30"/>
          <w:szCs w:val="30"/>
        </w:rPr>
        <w:t xml:space="preserve"> 受让方:      </w:t>
      </w:r>
    </w:p>
    <w:p w14:paraId="4F5D197E">
      <w:pPr>
        <w:jc w:val="right"/>
        <w:rPr>
          <w:rFonts w:cs="仿宋_GB2312" w:asciiTheme="minorEastAsia" w:hAnsiTheme="minorEastAsia"/>
          <w:sz w:val="30"/>
          <w:szCs w:val="30"/>
        </w:rPr>
      </w:pPr>
      <w:r>
        <w:rPr>
          <w:rFonts w:hint="eastAsia" w:cs="仿宋_GB2312" w:asciiTheme="minorEastAsia" w:hAnsiTheme="minorEastAsia"/>
          <w:sz w:val="30"/>
          <w:szCs w:val="30"/>
        </w:rPr>
        <w:t xml:space="preserve">年   月    日 </w:t>
      </w:r>
    </w:p>
    <w:p w14:paraId="1225560E">
      <w:pPr>
        <w:rPr>
          <w:sz w:val="24"/>
        </w:rPr>
      </w:pPr>
    </w:p>
    <w:sectPr>
      <w:pgSz w:w="11906" w:h="16838"/>
      <w:pgMar w:top="567" w:right="1077" w:bottom="1440" w:left="107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
    <w:altName w:val="Lucida Sans Unicode"/>
    <w:panose1 w:val="00000000000000000000"/>
    <w:charset w:val="00"/>
    <w:family w:val="auto"/>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等线 Light">
    <w:panose1 w:val="02010600030101010101"/>
    <w:charset w:val="86"/>
    <w:family w:val="auto"/>
    <w:pitch w:val="default"/>
    <w:sig w:usb0="A00002BF" w:usb1="38CF7CFA" w:usb2="00000016" w:usb3="00000000" w:csb0="0004000F" w:csb1="00000000"/>
  </w:font>
  <w:font w:name="FangSong_GB2312">
    <w:altName w:val="仿宋_GB2312"/>
    <w:panose1 w:val="02010609060101010101"/>
    <w:charset w:val="00"/>
    <w:family w:val="roman"/>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59646"/>
    </w:sdtPr>
    <w:sdtContent>
      <w:p w14:paraId="0D4AEB8F">
        <w:pPr>
          <w:pStyle w:val="12"/>
          <w:jc w:val="center"/>
        </w:pPr>
        <w:r>
          <w:fldChar w:fldCharType="begin"/>
        </w:r>
        <w:r>
          <w:instrText xml:space="preserve"> PAGE   \* MERGEFORMAT </w:instrText>
        </w:r>
        <w:r>
          <w:fldChar w:fldCharType="separate"/>
        </w:r>
        <w:r>
          <w:rPr>
            <w:lang w:val="zh-CN"/>
          </w:rPr>
          <w:t>3</w:t>
        </w:r>
        <w:r>
          <w:rPr>
            <w:lang w:val="zh-CN"/>
          </w:rPr>
          <w:fldChar w:fldCharType="end"/>
        </w:r>
      </w:p>
    </w:sdtContent>
  </w:sdt>
  <w:p w14:paraId="10CB58C0">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1685467"/>
      <w:docPartObj>
        <w:docPartGallery w:val="autotext"/>
      </w:docPartObj>
    </w:sdtPr>
    <w:sdtContent>
      <w:p w14:paraId="5A6DB6FC">
        <w:pPr>
          <w:pStyle w:val="12"/>
          <w:jc w:val="center"/>
        </w:pPr>
        <w:r>
          <w:fldChar w:fldCharType="begin"/>
        </w:r>
        <w:r>
          <w:instrText xml:space="preserve"> PAGE   \* MERGEFORMAT </w:instrText>
        </w:r>
        <w:r>
          <w:fldChar w:fldCharType="separate"/>
        </w:r>
        <w:r>
          <w:rPr>
            <w:lang w:val="zh-CN"/>
          </w:rPr>
          <w:t>132</w:t>
        </w:r>
        <w:r>
          <w:rPr>
            <w:lang w:val="zh-CN"/>
          </w:rPr>
          <w:fldChar w:fldCharType="end"/>
        </w:r>
      </w:p>
    </w:sdtContent>
  </w:sdt>
  <w:p w14:paraId="5DB37162">
    <w:pPr>
      <w:pStyle w:val="12"/>
      <w:ind w:firstLine="3780" w:firstLineChars="210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C22DD">
    <w:pPr>
      <w:pStyle w:val="12"/>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14:paraId="7DD3ADD8">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2E81F">
    <w:pPr>
      <w:pStyle w:val="12"/>
      <w:ind w:firstLine="3870" w:firstLineChars="2150"/>
    </w:pPr>
    <w:r>
      <w:rPr>
        <w:rFonts w:hint="eastAsia"/>
      </w:rPr>
      <w:t>19</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B089F">
    <w:pPr>
      <w:pStyle w:val="13"/>
    </w:pPr>
  </w:p>
  <w:p w14:paraId="07D45A85">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C400AB"/>
    <w:multiLevelType w:val="singleLevel"/>
    <w:tmpl w:val="8EC400AB"/>
    <w:lvl w:ilvl="0" w:tentative="0">
      <w:start w:val="1"/>
      <w:numFmt w:val="chineseCounting"/>
      <w:suff w:val="nothing"/>
      <w:lvlText w:val="%1、"/>
      <w:lvlJc w:val="left"/>
      <w:rPr>
        <w:rFonts w:hint="eastAsia"/>
      </w:rPr>
    </w:lvl>
  </w:abstractNum>
  <w:abstractNum w:abstractNumId="1">
    <w:nsid w:val="D8F95CF4"/>
    <w:multiLevelType w:val="singleLevel"/>
    <w:tmpl w:val="D8F95CF4"/>
    <w:lvl w:ilvl="0" w:tentative="0">
      <w:start w:val="1"/>
      <w:numFmt w:val="decimal"/>
      <w:suff w:val="nothing"/>
      <w:lvlText w:val="%1、"/>
      <w:lvlJc w:val="left"/>
    </w:lvl>
  </w:abstractNum>
  <w:abstractNum w:abstractNumId="2">
    <w:nsid w:val="0D593228"/>
    <w:multiLevelType w:val="multilevel"/>
    <w:tmpl w:val="0D593228"/>
    <w:lvl w:ilvl="0" w:tentative="0">
      <w:start w:val="1"/>
      <w:numFmt w:val="japaneseCounting"/>
      <w:lvlText w:val="第%1条"/>
      <w:lvlJc w:val="left"/>
      <w:pPr>
        <w:ind w:left="885" w:hanging="88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FD25491"/>
    <w:multiLevelType w:val="singleLevel"/>
    <w:tmpl w:val="3FD25491"/>
    <w:lvl w:ilvl="0" w:tentative="0">
      <w:start w:val="7"/>
      <w:numFmt w:val="chineseCounting"/>
      <w:suff w:val="space"/>
      <w:lvlText w:val="第%1章"/>
      <w:lvlJc w:val="left"/>
      <w:rPr>
        <w:rFonts w:hint="eastAsia"/>
      </w:rPr>
    </w:lvl>
  </w:abstractNum>
  <w:abstractNum w:abstractNumId="4">
    <w:nsid w:val="43123DDA"/>
    <w:multiLevelType w:val="multilevel"/>
    <w:tmpl w:val="43123DDA"/>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C807F69"/>
    <w:multiLevelType w:val="multilevel"/>
    <w:tmpl w:val="4C807F69"/>
    <w:lvl w:ilvl="0" w:tentative="0">
      <w:start w:val="4"/>
      <w:numFmt w:val="japaneseCounting"/>
      <w:lvlText w:val="第%1条"/>
      <w:lvlJc w:val="left"/>
      <w:pPr>
        <w:ind w:left="885" w:hanging="88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32A2CB8"/>
    <w:multiLevelType w:val="multilevel"/>
    <w:tmpl w:val="532A2CB8"/>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3F741BE"/>
    <w:multiLevelType w:val="multilevel"/>
    <w:tmpl w:val="63F741BE"/>
    <w:lvl w:ilvl="0" w:tentative="0">
      <w:start w:val="1"/>
      <w:numFmt w:val="decimal"/>
      <w:lvlText w:val="%1、"/>
      <w:lvlJc w:val="left"/>
      <w:pPr>
        <w:ind w:left="786" w:hanging="360"/>
      </w:pPr>
      <w:rPr>
        <w:rFonts w:hint="default"/>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8">
    <w:nsid w:val="735717A6"/>
    <w:multiLevelType w:val="multilevel"/>
    <w:tmpl w:val="735717A6"/>
    <w:lvl w:ilvl="0" w:tentative="0">
      <w:start w:val="1"/>
      <w:numFmt w:val="decimal"/>
      <w:lvlText w:val="%1、"/>
      <w:lvlJc w:val="left"/>
      <w:pPr>
        <w:ind w:left="786" w:hanging="360"/>
      </w:pPr>
      <w:rPr>
        <w:rFonts w:hint="default"/>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9">
    <w:nsid w:val="7740334D"/>
    <w:multiLevelType w:val="multilevel"/>
    <w:tmpl w:val="7740334D"/>
    <w:lvl w:ilvl="0" w:tentative="0">
      <w:start w:val="1"/>
      <w:numFmt w:val="japaneseCounting"/>
      <w:lvlText w:val="第%1条"/>
      <w:lvlJc w:val="left"/>
      <w:pPr>
        <w:ind w:left="1311" w:hanging="885"/>
      </w:pPr>
      <w:rPr>
        <w:rFonts w:hint="default"/>
      </w:rPr>
    </w:lvl>
    <w:lvl w:ilvl="1" w:tentative="0">
      <w:start w:val="2"/>
      <w:numFmt w:val="decimal"/>
      <w:lvlText w:val="%2、"/>
      <w:lvlJc w:val="left"/>
      <w:pPr>
        <w:ind w:left="786" w:hanging="360"/>
      </w:pPr>
      <w:rPr>
        <w:rFonts w:hint="default"/>
      </w:r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0">
    <w:nsid w:val="7C4A7A91"/>
    <w:multiLevelType w:val="multilevel"/>
    <w:tmpl w:val="7C4A7A91"/>
    <w:lvl w:ilvl="0" w:tentative="0">
      <w:start w:val="1"/>
      <w:numFmt w:val="japaneseCounting"/>
      <w:lvlText w:val="%1、"/>
      <w:lvlJc w:val="left"/>
      <w:pPr>
        <w:ind w:left="1571" w:hanging="720"/>
      </w:pPr>
      <w:rPr>
        <w:rFonts w:hint="default"/>
      </w:rPr>
    </w:lvl>
    <w:lvl w:ilvl="1" w:tentative="0">
      <w:start w:val="1"/>
      <w:numFmt w:val="lowerLetter"/>
      <w:lvlText w:val="%2)"/>
      <w:lvlJc w:val="left"/>
      <w:pPr>
        <w:ind w:left="1014" w:hanging="420"/>
      </w:pPr>
    </w:lvl>
    <w:lvl w:ilvl="2" w:tentative="0">
      <w:start w:val="1"/>
      <w:numFmt w:val="lowerRoman"/>
      <w:lvlText w:val="%3."/>
      <w:lvlJc w:val="right"/>
      <w:pPr>
        <w:ind w:left="1434" w:hanging="420"/>
      </w:pPr>
    </w:lvl>
    <w:lvl w:ilvl="3" w:tentative="0">
      <w:start w:val="1"/>
      <w:numFmt w:val="decimal"/>
      <w:lvlText w:val="%4."/>
      <w:lvlJc w:val="left"/>
      <w:pPr>
        <w:ind w:left="1854" w:hanging="420"/>
      </w:pPr>
    </w:lvl>
    <w:lvl w:ilvl="4" w:tentative="0">
      <w:start w:val="1"/>
      <w:numFmt w:val="lowerLetter"/>
      <w:lvlText w:val="%5)"/>
      <w:lvlJc w:val="left"/>
      <w:pPr>
        <w:ind w:left="2274" w:hanging="420"/>
      </w:pPr>
    </w:lvl>
    <w:lvl w:ilvl="5" w:tentative="0">
      <w:start w:val="1"/>
      <w:numFmt w:val="lowerRoman"/>
      <w:lvlText w:val="%6."/>
      <w:lvlJc w:val="right"/>
      <w:pPr>
        <w:ind w:left="2694" w:hanging="420"/>
      </w:pPr>
    </w:lvl>
    <w:lvl w:ilvl="6" w:tentative="0">
      <w:start w:val="1"/>
      <w:numFmt w:val="decimal"/>
      <w:lvlText w:val="%7."/>
      <w:lvlJc w:val="left"/>
      <w:pPr>
        <w:ind w:left="3114" w:hanging="420"/>
      </w:pPr>
    </w:lvl>
    <w:lvl w:ilvl="7" w:tentative="0">
      <w:start w:val="1"/>
      <w:numFmt w:val="lowerLetter"/>
      <w:lvlText w:val="%8)"/>
      <w:lvlJc w:val="left"/>
      <w:pPr>
        <w:ind w:left="3534" w:hanging="420"/>
      </w:pPr>
    </w:lvl>
    <w:lvl w:ilvl="8" w:tentative="0">
      <w:start w:val="1"/>
      <w:numFmt w:val="lowerRoman"/>
      <w:lvlText w:val="%9."/>
      <w:lvlJc w:val="right"/>
      <w:pPr>
        <w:ind w:left="3954" w:hanging="420"/>
      </w:pPr>
    </w:lvl>
  </w:abstractNum>
  <w:num w:numId="1">
    <w:abstractNumId w:val="3"/>
  </w:num>
  <w:num w:numId="2">
    <w:abstractNumId w:val="0"/>
  </w:num>
  <w:num w:numId="3">
    <w:abstractNumId w:val="2"/>
  </w:num>
  <w:num w:numId="4">
    <w:abstractNumId w:val="5"/>
  </w:num>
  <w:num w:numId="5">
    <w:abstractNumId w:val="6"/>
  </w:num>
  <w:num w:numId="6">
    <w:abstractNumId w:val="4"/>
  </w:num>
  <w:num w:numId="7">
    <w:abstractNumId w:val="7"/>
  </w:num>
  <w:num w:numId="8">
    <w:abstractNumId w:val="8"/>
  </w:num>
  <w:num w:numId="9">
    <w:abstractNumId w:val="10"/>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0774"/>
    <w:rsid w:val="00015018"/>
    <w:rsid w:val="000157AD"/>
    <w:rsid w:val="000407B0"/>
    <w:rsid w:val="00043EAB"/>
    <w:rsid w:val="000561FD"/>
    <w:rsid w:val="00085C6C"/>
    <w:rsid w:val="000F207B"/>
    <w:rsid w:val="00113E02"/>
    <w:rsid w:val="0012006F"/>
    <w:rsid w:val="001741BB"/>
    <w:rsid w:val="001768AE"/>
    <w:rsid w:val="001B170C"/>
    <w:rsid w:val="001E15C4"/>
    <w:rsid w:val="001E7642"/>
    <w:rsid w:val="002638EF"/>
    <w:rsid w:val="0029301F"/>
    <w:rsid w:val="00297C56"/>
    <w:rsid w:val="002A147B"/>
    <w:rsid w:val="002A1FD3"/>
    <w:rsid w:val="002B1810"/>
    <w:rsid w:val="003013C4"/>
    <w:rsid w:val="003057F6"/>
    <w:rsid w:val="00347384"/>
    <w:rsid w:val="003A0CEB"/>
    <w:rsid w:val="003B4C55"/>
    <w:rsid w:val="003C154A"/>
    <w:rsid w:val="003D5C05"/>
    <w:rsid w:val="003F1578"/>
    <w:rsid w:val="00407B1E"/>
    <w:rsid w:val="00424D13"/>
    <w:rsid w:val="00427257"/>
    <w:rsid w:val="00431A82"/>
    <w:rsid w:val="00447D60"/>
    <w:rsid w:val="004550BB"/>
    <w:rsid w:val="004623E4"/>
    <w:rsid w:val="00496AA4"/>
    <w:rsid w:val="004C1CAD"/>
    <w:rsid w:val="004F73C4"/>
    <w:rsid w:val="00535874"/>
    <w:rsid w:val="00544031"/>
    <w:rsid w:val="005B07DC"/>
    <w:rsid w:val="005D183A"/>
    <w:rsid w:val="005E1DEB"/>
    <w:rsid w:val="00625F3E"/>
    <w:rsid w:val="00652387"/>
    <w:rsid w:val="00663140"/>
    <w:rsid w:val="0068137F"/>
    <w:rsid w:val="006A59BA"/>
    <w:rsid w:val="006E2B57"/>
    <w:rsid w:val="006E72AC"/>
    <w:rsid w:val="00707F3B"/>
    <w:rsid w:val="007255B1"/>
    <w:rsid w:val="00760895"/>
    <w:rsid w:val="00764224"/>
    <w:rsid w:val="007733EB"/>
    <w:rsid w:val="007B2269"/>
    <w:rsid w:val="007C1CDE"/>
    <w:rsid w:val="007D3846"/>
    <w:rsid w:val="00800E19"/>
    <w:rsid w:val="00814B19"/>
    <w:rsid w:val="00816C8C"/>
    <w:rsid w:val="008621B6"/>
    <w:rsid w:val="0086508A"/>
    <w:rsid w:val="00892E69"/>
    <w:rsid w:val="00894028"/>
    <w:rsid w:val="0089780B"/>
    <w:rsid w:val="008C7FF2"/>
    <w:rsid w:val="00960021"/>
    <w:rsid w:val="009F4D17"/>
    <w:rsid w:val="00A053C3"/>
    <w:rsid w:val="00A1628D"/>
    <w:rsid w:val="00A55490"/>
    <w:rsid w:val="00A846D8"/>
    <w:rsid w:val="00A95218"/>
    <w:rsid w:val="00AA3391"/>
    <w:rsid w:val="00AF1B66"/>
    <w:rsid w:val="00B03281"/>
    <w:rsid w:val="00B12B6B"/>
    <w:rsid w:val="00B171EB"/>
    <w:rsid w:val="00B24668"/>
    <w:rsid w:val="00B71CB9"/>
    <w:rsid w:val="00B85684"/>
    <w:rsid w:val="00BA6CB8"/>
    <w:rsid w:val="00BF0EE6"/>
    <w:rsid w:val="00BF14D3"/>
    <w:rsid w:val="00C640A5"/>
    <w:rsid w:val="00C80F8B"/>
    <w:rsid w:val="00CC2883"/>
    <w:rsid w:val="00CC3D57"/>
    <w:rsid w:val="00CD0774"/>
    <w:rsid w:val="00D07819"/>
    <w:rsid w:val="00D273A4"/>
    <w:rsid w:val="00D30A4F"/>
    <w:rsid w:val="00D8264C"/>
    <w:rsid w:val="00DD0DE8"/>
    <w:rsid w:val="00DE408C"/>
    <w:rsid w:val="00DE4A42"/>
    <w:rsid w:val="00E023A0"/>
    <w:rsid w:val="00E87152"/>
    <w:rsid w:val="00EF11B5"/>
    <w:rsid w:val="00EF20AE"/>
    <w:rsid w:val="00F47FF8"/>
    <w:rsid w:val="00F73DC4"/>
    <w:rsid w:val="00F8492B"/>
    <w:rsid w:val="00F92043"/>
    <w:rsid w:val="00FA0AB2"/>
    <w:rsid w:val="00FA40BA"/>
    <w:rsid w:val="00FC568E"/>
    <w:rsid w:val="1BF07A66"/>
    <w:rsid w:val="294B0BBF"/>
    <w:rsid w:val="2A3125A6"/>
    <w:rsid w:val="34DF4B65"/>
    <w:rsid w:val="42F53983"/>
    <w:rsid w:val="438F1B07"/>
    <w:rsid w:val="45260DF2"/>
    <w:rsid w:val="512C37A7"/>
    <w:rsid w:val="64FB64D8"/>
    <w:rsid w:val="66A9589E"/>
    <w:rsid w:val="674B1A7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6"/>
    <w:qFormat/>
    <w:uiPriority w:val="0"/>
    <w:pPr>
      <w:keepNext/>
      <w:keepLines/>
      <w:spacing w:line="600" w:lineRule="exact"/>
      <w:jc w:val="center"/>
      <w:outlineLvl w:val="0"/>
    </w:pPr>
    <w:rPr>
      <w:rFonts w:ascii="Times New Roman" w:hAnsi="Times New Roman" w:eastAsia="宋体" w:cs="Times New Roman"/>
      <w:b/>
      <w:sz w:val="36"/>
      <w:szCs w:val="20"/>
    </w:rPr>
  </w:style>
  <w:style w:type="paragraph" w:styleId="3">
    <w:name w:val="heading 2"/>
    <w:basedOn w:val="1"/>
    <w:next w:val="1"/>
    <w:link w:val="30"/>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7"/>
    <w:qFormat/>
    <w:uiPriority w:val="0"/>
    <w:pPr>
      <w:keepNext/>
      <w:keepLines/>
      <w:spacing w:before="260" w:after="260" w:line="360" w:lineRule="auto"/>
      <w:outlineLvl w:val="2"/>
    </w:pPr>
    <w:rPr>
      <w:rFonts w:ascii="Calibri" w:hAnsi="Calibri" w:eastAsia="宋体" w:cs="Times New Roman"/>
      <w:b/>
      <w:kern w:val="0"/>
      <w:sz w:val="28"/>
    </w:rPr>
  </w:style>
  <w:style w:type="paragraph" w:styleId="5">
    <w:name w:val="heading 4"/>
    <w:basedOn w:val="1"/>
    <w:next w:val="1"/>
    <w:link w:val="34"/>
    <w:qFormat/>
    <w:uiPriority w:val="0"/>
    <w:pPr>
      <w:keepNext/>
      <w:keepLines/>
      <w:spacing w:before="280" w:after="290" w:line="360" w:lineRule="auto"/>
      <w:outlineLvl w:val="3"/>
    </w:pPr>
    <w:rPr>
      <w:rFonts w:ascii="Arial" w:hAnsi="Arial" w:eastAsia="微软雅黑" w:cs="Times New Roman"/>
      <w:b/>
      <w:sz w:val="24"/>
    </w:rPr>
  </w:style>
  <w:style w:type="character" w:default="1" w:styleId="20">
    <w:name w:val="Default Paragraph Font"/>
    <w:semiHidden/>
    <w:unhideWhenUsed/>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6">
    <w:name w:val="Document Map"/>
    <w:basedOn w:val="1"/>
    <w:link w:val="32"/>
    <w:unhideWhenUsed/>
    <w:qFormat/>
    <w:uiPriority w:val="99"/>
    <w:rPr>
      <w:rFonts w:ascii="宋体" w:eastAsia="宋体"/>
      <w:sz w:val="18"/>
      <w:szCs w:val="18"/>
    </w:rPr>
  </w:style>
  <w:style w:type="paragraph" w:styleId="7">
    <w:name w:val="Body Text"/>
    <w:basedOn w:val="1"/>
    <w:link w:val="44"/>
    <w:qFormat/>
    <w:uiPriority w:val="0"/>
    <w:pPr>
      <w:spacing w:after="120"/>
    </w:pPr>
    <w:rPr>
      <w:rFonts w:ascii="Calibri" w:hAnsi="Calibri" w:eastAsia="宋体" w:cs="Times New Roman"/>
      <w:kern w:val="0"/>
      <w:sz w:val="28"/>
      <w:szCs w:val="24"/>
    </w:rPr>
  </w:style>
  <w:style w:type="paragraph" w:styleId="8">
    <w:name w:val="Body Text Indent"/>
    <w:basedOn w:val="1"/>
    <w:link w:val="42"/>
    <w:semiHidden/>
    <w:unhideWhenUsed/>
    <w:qFormat/>
    <w:uiPriority w:val="99"/>
    <w:pPr>
      <w:spacing w:after="120"/>
      <w:ind w:left="420" w:leftChars="200"/>
    </w:pPr>
  </w:style>
  <w:style w:type="paragraph" w:styleId="9">
    <w:name w:val="toc 3"/>
    <w:basedOn w:val="1"/>
    <w:next w:val="1"/>
    <w:unhideWhenUsed/>
    <w:qFormat/>
    <w:uiPriority w:val="39"/>
    <w:pPr>
      <w:widowControl/>
      <w:spacing w:after="100" w:line="276" w:lineRule="auto"/>
      <w:ind w:left="440"/>
      <w:jc w:val="left"/>
    </w:pPr>
    <w:rPr>
      <w:kern w:val="0"/>
      <w:sz w:val="22"/>
    </w:rPr>
  </w:style>
  <w:style w:type="paragraph" w:styleId="10">
    <w:name w:val="Date"/>
    <w:basedOn w:val="1"/>
    <w:next w:val="1"/>
    <w:link w:val="29"/>
    <w:unhideWhenUsed/>
    <w:qFormat/>
    <w:uiPriority w:val="99"/>
    <w:pPr>
      <w:ind w:left="100" w:leftChars="2500"/>
    </w:pPr>
  </w:style>
  <w:style w:type="paragraph" w:styleId="11">
    <w:name w:val="Balloon Text"/>
    <w:basedOn w:val="1"/>
    <w:link w:val="28"/>
    <w:unhideWhenUsed/>
    <w:qFormat/>
    <w:uiPriority w:val="99"/>
    <w:rPr>
      <w:sz w:val="18"/>
      <w:szCs w:val="18"/>
    </w:rPr>
  </w:style>
  <w:style w:type="paragraph" w:styleId="12">
    <w:name w:val="footer"/>
    <w:basedOn w:val="1"/>
    <w:link w:val="25"/>
    <w:unhideWhenUsed/>
    <w:qFormat/>
    <w:uiPriority w:val="99"/>
    <w:pPr>
      <w:tabs>
        <w:tab w:val="center" w:pos="4153"/>
        <w:tab w:val="right" w:pos="8306"/>
      </w:tabs>
      <w:snapToGrid w:val="0"/>
      <w:jc w:val="left"/>
    </w:pPr>
    <w:rPr>
      <w:sz w:val="18"/>
      <w:szCs w:val="18"/>
    </w:rPr>
  </w:style>
  <w:style w:type="paragraph" w:styleId="13">
    <w:name w:val="header"/>
    <w:basedOn w:val="1"/>
    <w:link w:val="24"/>
    <w:unhideWhenUsed/>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rPr>
      <w:rFonts w:ascii="Calibri" w:hAnsi="Calibri" w:eastAsia="宋体" w:cs="Times New Roman"/>
      <w:szCs w:val="24"/>
    </w:rPr>
  </w:style>
  <w:style w:type="paragraph" w:styleId="15">
    <w:name w:val="toc 2"/>
    <w:basedOn w:val="1"/>
    <w:next w:val="1"/>
    <w:unhideWhenUsed/>
    <w:qFormat/>
    <w:uiPriority w:val="39"/>
    <w:pPr>
      <w:ind w:left="420" w:leftChars="200"/>
    </w:pPr>
  </w:style>
  <w:style w:type="paragraph" w:styleId="16">
    <w:name w:val="Normal (Web)"/>
    <w:qFormat/>
    <w:uiPriority w:val="0"/>
    <w:pPr>
      <w:spacing w:before="100" w:after="100"/>
    </w:pPr>
    <w:rPr>
      <w:rFonts w:ascii="宋体" w:hAnsi="宋体" w:eastAsia="宋体" w:cs="宋体"/>
      <w:color w:val="000000"/>
      <w:sz w:val="24"/>
      <w:szCs w:val="24"/>
      <w:u w:color="000000"/>
      <w:lang w:val="en-US" w:eastAsia="zh-CN" w:bidi="ar-SA"/>
    </w:rPr>
  </w:style>
  <w:style w:type="paragraph" w:styleId="17">
    <w:name w:val="Body Text First Indent 2"/>
    <w:basedOn w:val="8"/>
    <w:link w:val="41"/>
    <w:qFormat/>
    <w:uiPriority w:val="0"/>
    <w:pPr>
      <w:ind w:firstLine="420" w:firstLineChars="200"/>
    </w:pPr>
    <w:rPr>
      <w:rFonts w:ascii="Calibri" w:hAnsi="Calibri" w:eastAsia="宋体" w:cs="Times New Roman"/>
      <w:kern w:val="0"/>
      <w:sz w:val="28"/>
      <w:szCs w:val="24"/>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page number"/>
    <w:basedOn w:val="20"/>
    <w:qFormat/>
    <w:uiPriority w:val="0"/>
  </w:style>
  <w:style w:type="character" w:styleId="22">
    <w:name w:val="FollowedHyperlink"/>
    <w:basedOn w:val="20"/>
    <w:unhideWhenUsed/>
    <w:qFormat/>
    <w:uiPriority w:val="99"/>
    <w:rPr>
      <w:color w:val="800080" w:themeColor="followedHyperlink"/>
      <w:u w:val="single"/>
    </w:rPr>
  </w:style>
  <w:style w:type="character" w:styleId="23">
    <w:name w:val="Hyperlink"/>
    <w:basedOn w:val="20"/>
    <w:unhideWhenUsed/>
    <w:qFormat/>
    <w:uiPriority w:val="99"/>
    <w:rPr>
      <w:color w:val="0000FF" w:themeColor="hyperlink"/>
      <w:u w:val="single"/>
    </w:rPr>
  </w:style>
  <w:style w:type="character" w:customStyle="1" w:styleId="24">
    <w:name w:val="页眉 Char"/>
    <w:basedOn w:val="20"/>
    <w:link w:val="13"/>
    <w:qFormat/>
    <w:uiPriority w:val="99"/>
    <w:rPr>
      <w:sz w:val="18"/>
      <w:szCs w:val="18"/>
    </w:rPr>
  </w:style>
  <w:style w:type="character" w:customStyle="1" w:styleId="25">
    <w:name w:val="页脚 Char"/>
    <w:basedOn w:val="20"/>
    <w:link w:val="12"/>
    <w:qFormat/>
    <w:uiPriority w:val="99"/>
    <w:rPr>
      <w:sz w:val="18"/>
      <w:szCs w:val="18"/>
    </w:rPr>
  </w:style>
  <w:style w:type="character" w:customStyle="1" w:styleId="26">
    <w:name w:val="标题 1 Char"/>
    <w:basedOn w:val="20"/>
    <w:link w:val="2"/>
    <w:qFormat/>
    <w:uiPriority w:val="0"/>
    <w:rPr>
      <w:rFonts w:ascii="Times New Roman" w:hAnsi="Times New Roman" w:eastAsia="宋体" w:cs="Times New Roman"/>
      <w:b/>
      <w:sz w:val="36"/>
      <w:szCs w:val="20"/>
    </w:rPr>
  </w:style>
  <w:style w:type="paragraph" w:customStyle="1" w:styleId="27">
    <w:name w:val="列出段落1"/>
    <w:basedOn w:val="1"/>
    <w:qFormat/>
    <w:uiPriority w:val="34"/>
    <w:pPr>
      <w:ind w:firstLine="420" w:firstLineChars="200"/>
    </w:pPr>
    <w:rPr>
      <w:rFonts w:ascii="Calibri" w:hAnsi="Calibri" w:eastAsia="宋体" w:cs="Times New Roman"/>
      <w:szCs w:val="24"/>
    </w:rPr>
  </w:style>
  <w:style w:type="character" w:customStyle="1" w:styleId="28">
    <w:name w:val="批注框文本 Char"/>
    <w:basedOn w:val="20"/>
    <w:link w:val="11"/>
    <w:semiHidden/>
    <w:qFormat/>
    <w:uiPriority w:val="99"/>
    <w:rPr>
      <w:sz w:val="18"/>
      <w:szCs w:val="18"/>
    </w:rPr>
  </w:style>
  <w:style w:type="character" w:customStyle="1" w:styleId="29">
    <w:name w:val="日期 Char"/>
    <w:basedOn w:val="20"/>
    <w:link w:val="10"/>
    <w:semiHidden/>
    <w:qFormat/>
    <w:uiPriority w:val="99"/>
  </w:style>
  <w:style w:type="character" w:customStyle="1" w:styleId="30">
    <w:name w:val="标题 2 Char"/>
    <w:basedOn w:val="20"/>
    <w:link w:val="3"/>
    <w:qFormat/>
    <w:uiPriority w:val="0"/>
    <w:rPr>
      <w:rFonts w:asciiTheme="majorHAnsi" w:hAnsiTheme="majorHAnsi" w:eastAsiaTheme="majorEastAsia" w:cstheme="majorBidi"/>
      <w:b/>
      <w:bCs/>
      <w:sz w:val="32"/>
      <w:szCs w:val="32"/>
    </w:rPr>
  </w:style>
  <w:style w:type="paragraph" w:customStyle="1" w:styleId="31">
    <w:name w:val="TOC 标题1"/>
    <w:basedOn w:val="2"/>
    <w:next w:val="1"/>
    <w:unhideWhenUsed/>
    <w:qFormat/>
    <w:uiPriority w:val="39"/>
    <w:pPr>
      <w:widowControl/>
      <w:spacing w:before="480" w:line="276" w:lineRule="auto"/>
      <w:jc w:val="left"/>
      <w:outlineLvl w:val="9"/>
    </w:pPr>
    <w:rPr>
      <w:rFonts w:asciiTheme="majorHAnsi" w:hAnsiTheme="majorHAnsi" w:eastAsiaTheme="majorEastAsia" w:cstheme="majorBidi"/>
      <w:bCs/>
      <w:color w:val="366091" w:themeColor="accent1" w:themeShade="BF"/>
      <w:kern w:val="0"/>
      <w:sz w:val="28"/>
      <w:szCs w:val="28"/>
    </w:rPr>
  </w:style>
  <w:style w:type="character" w:customStyle="1" w:styleId="32">
    <w:name w:val="文档结构图 Char"/>
    <w:basedOn w:val="20"/>
    <w:link w:val="6"/>
    <w:semiHidden/>
    <w:qFormat/>
    <w:uiPriority w:val="99"/>
    <w:rPr>
      <w:rFonts w:ascii="宋体" w:eastAsia="宋体"/>
      <w:sz w:val="18"/>
      <w:szCs w:val="18"/>
    </w:rPr>
  </w:style>
  <w:style w:type="character" w:customStyle="1" w:styleId="33">
    <w:name w:val="标题 3 Char"/>
    <w:basedOn w:val="20"/>
    <w:qFormat/>
    <w:uiPriority w:val="0"/>
    <w:rPr>
      <w:b/>
      <w:bCs/>
      <w:sz w:val="32"/>
      <w:szCs w:val="32"/>
    </w:rPr>
  </w:style>
  <w:style w:type="character" w:customStyle="1" w:styleId="34">
    <w:name w:val="标题 4 Char"/>
    <w:basedOn w:val="20"/>
    <w:link w:val="5"/>
    <w:qFormat/>
    <w:uiPriority w:val="0"/>
    <w:rPr>
      <w:rFonts w:ascii="Arial" w:hAnsi="Arial" w:eastAsia="微软雅黑" w:cs="Times New Roman"/>
      <w:b/>
      <w:sz w:val="24"/>
    </w:rPr>
  </w:style>
  <w:style w:type="table" w:customStyle="1" w:styleId="35">
    <w:name w:val="网格型1"/>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
    <w:name w:val="网格型2"/>
    <w:basedOn w:val="1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37">
    <w:name w:val="标题 3 Char1"/>
    <w:link w:val="4"/>
    <w:qFormat/>
    <w:uiPriority w:val="0"/>
    <w:rPr>
      <w:rFonts w:ascii="Calibri" w:hAnsi="Calibri" w:eastAsia="宋体" w:cs="Times New Roman"/>
      <w:b/>
      <w:kern w:val="0"/>
      <w:sz w:val="28"/>
    </w:rPr>
  </w:style>
  <w:style w:type="table" w:customStyle="1" w:styleId="38">
    <w:name w:val="网格型21"/>
    <w:basedOn w:val="18"/>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39">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styleId="40">
    <w:name w:val="List Paragraph"/>
    <w:basedOn w:val="1"/>
    <w:qFormat/>
    <w:uiPriority w:val="34"/>
    <w:pPr>
      <w:ind w:firstLine="420" w:firstLineChars="200"/>
    </w:pPr>
  </w:style>
  <w:style w:type="character" w:customStyle="1" w:styleId="41">
    <w:name w:val="正文首行缩进 2 Char"/>
    <w:basedOn w:val="42"/>
    <w:link w:val="17"/>
    <w:qFormat/>
    <w:uiPriority w:val="0"/>
    <w:rPr>
      <w:rFonts w:asciiTheme="minorHAnsi" w:hAnsiTheme="minorHAnsi" w:eastAsiaTheme="minorEastAsia" w:cstheme="minorBidi"/>
      <w:kern w:val="2"/>
      <w:sz w:val="28"/>
      <w:szCs w:val="24"/>
    </w:rPr>
  </w:style>
  <w:style w:type="character" w:customStyle="1" w:styleId="42">
    <w:name w:val="正文文本缩进 Char"/>
    <w:basedOn w:val="20"/>
    <w:link w:val="8"/>
    <w:semiHidden/>
    <w:qFormat/>
    <w:uiPriority w:val="99"/>
    <w:rPr>
      <w:rFonts w:asciiTheme="minorHAnsi" w:hAnsiTheme="minorHAnsi" w:eastAsiaTheme="minorEastAsia" w:cstheme="minorBidi"/>
      <w:kern w:val="2"/>
      <w:sz w:val="21"/>
      <w:szCs w:val="22"/>
    </w:rPr>
  </w:style>
  <w:style w:type="character" w:customStyle="1" w:styleId="43">
    <w:name w:val="正文首行缩进 2 Char1"/>
    <w:basedOn w:val="42"/>
    <w:semiHidden/>
    <w:qFormat/>
    <w:uiPriority w:val="99"/>
    <w:rPr>
      <w:rFonts w:asciiTheme="minorHAnsi" w:hAnsiTheme="minorHAnsi" w:eastAsiaTheme="minorEastAsia" w:cstheme="minorBidi"/>
      <w:kern w:val="2"/>
      <w:sz w:val="21"/>
      <w:szCs w:val="22"/>
    </w:rPr>
  </w:style>
  <w:style w:type="character" w:customStyle="1" w:styleId="44">
    <w:name w:val="正文文本 Char"/>
    <w:basedOn w:val="20"/>
    <w:link w:val="7"/>
    <w:qFormat/>
    <w:uiPriority w:val="0"/>
    <w:rPr>
      <w:sz w:val="28"/>
      <w:szCs w:val="24"/>
    </w:rPr>
  </w:style>
  <w:style w:type="character" w:customStyle="1" w:styleId="45">
    <w:name w:val="正文文本 Char1"/>
    <w:basedOn w:val="20"/>
    <w:semiHidden/>
    <w:qFormat/>
    <w:uiPriority w:val="99"/>
    <w:rPr>
      <w:rFonts w:asciiTheme="minorHAnsi" w:hAnsiTheme="minorHAnsi" w:eastAsiaTheme="minorEastAsia" w:cstheme="minorBidi"/>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emf"/><Relationship Id="rId14" Type="http://schemas.openxmlformats.org/officeDocument/2006/relationships/image" Target="media/image6.jpeg"/><Relationship Id="rId13" Type="http://schemas.openxmlformats.org/officeDocument/2006/relationships/image" Target="media/image5.bmp"/><Relationship Id="rId12" Type="http://schemas.openxmlformats.org/officeDocument/2006/relationships/image" Target="media/image4.jpeg"/><Relationship Id="rId11" Type="http://schemas.openxmlformats.org/officeDocument/2006/relationships/image" Target="media/image3.bmp"/><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2A40EC-C0B8-4A7B-98EE-193A3BEBADE2}">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162</Pages>
  <Words>40305</Words>
  <Characters>41170</Characters>
  <Lines>538</Lines>
  <Paragraphs>151</Paragraphs>
  <TotalTime>35</TotalTime>
  <ScaleCrop>false</ScaleCrop>
  <LinksUpToDate>false</LinksUpToDate>
  <CharactersWithSpaces>42395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2023-02-10T01:39:00Z</dcterms:created>
  <dc:creator>微软用户</dc:creator>
  <cp:lastModifiedBy>光影传媒柳洋</cp:lastModifiedBy>
  <dcterms:modified xsi:type="dcterms:W3CDTF">2025-10-10T09:33:39Z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eyJoZGlkIjoiNDViMmNhYTE5YThkZDgxYjNjZTI4YmVmNGU0ZTZjZDkifQ==</vt:lpwstr>
  </property>
  <property fmtid="{D5CDD505-2E9C-101B-9397-08002B2CF9AE}" pid="4" name="ICV">
    <vt:lpwstr>1532D84F594B4F4BA0F6B0E6F4CA67DF_13</vt:lpwstr>
  </property>
</Properties>
</file>