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B01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b/>
          <w:sz w:val="44"/>
          <w:szCs w:val="44"/>
        </w:rPr>
      </w:pPr>
      <w:r>
        <w:rPr>
          <w:rFonts w:hint="eastAsia" w:ascii="宋体" w:hAnsi="宋体"/>
          <w:b/>
          <w:sz w:val="44"/>
          <w:szCs w:val="44"/>
          <w:lang w:val="en-US" w:eastAsia="zh-CN"/>
        </w:rPr>
        <w:t>袁州区</w:t>
      </w:r>
      <w:r>
        <w:rPr>
          <w:rFonts w:hint="eastAsia" w:ascii="宋体" w:hAnsi="宋体"/>
          <w:b/>
          <w:sz w:val="44"/>
          <w:szCs w:val="44"/>
        </w:rPr>
        <w:t>村集体资产林权流转合同</w:t>
      </w:r>
    </w:p>
    <w:p w14:paraId="5ED59463">
      <w:pPr>
        <w:pStyle w:val="2"/>
        <w:rPr>
          <w:rFonts w:hint="eastAsia"/>
        </w:rPr>
      </w:pPr>
    </w:p>
    <w:p w14:paraId="7160415B">
      <w:pPr>
        <w:spacing w:line="520" w:lineRule="exact"/>
        <w:ind w:left="3451" w:hanging="3451" w:hangingChars="1146"/>
        <w:rPr>
          <w:rFonts w:ascii="宋体" w:hAnsi="宋体" w:cs="仿宋_GB2312"/>
          <w:b/>
          <w:color w:val="000000"/>
          <w:sz w:val="30"/>
          <w:szCs w:val="30"/>
          <w:u w:val="dash"/>
        </w:rPr>
      </w:pPr>
      <w:r>
        <w:rPr>
          <w:rFonts w:hint="eastAsia" w:ascii="宋体" w:hAnsi="宋体" w:cs="仿宋_GB2312"/>
          <w:b/>
          <w:color w:val="000000"/>
          <w:sz w:val="30"/>
          <w:szCs w:val="30"/>
        </w:rPr>
        <w:t>出让方（以下简称甲方）：</w:t>
      </w:r>
      <w:r>
        <w:rPr>
          <w:rFonts w:hint="eastAsia" w:ascii="宋体" w:hAnsi="宋体" w:cs="仿宋_GB2312"/>
          <w:b/>
          <w:color w:val="000000"/>
          <w:sz w:val="30"/>
          <w:szCs w:val="30"/>
          <w:u w:val="single"/>
        </w:rPr>
        <w:tab/>
      </w:r>
      <w:r>
        <w:rPr>
          <w:rFonts w:hint="eastAsia" w:ascii="宋体" w:hAnsi="宋体" w:cs="仿宋_GB2312"/>
          <w:b/>
          <w:color w:val="000000"/>
          <w:sz w:val="30"/>
          <w:szCs w:val="30"/>
          <w:u w:val="single"/>
        </w:rPr>
        <w:t xml:space="preserve">                                 </w:t>
      </w:r>
    </w:p>
    <w:p w14:paraId="3EA17E81">
      <w:pPr>
        <w:spacing w:line="520" w:lineRule="exact"/>
        <w:jc w:val="left"/>
        <w:rPr>
          <w:rFonts w:hint="eastAsia" w:ascii="宋体" w:hAnsi="宋体"/>
          <w:sz w:val="28"/>
          <w:szCs w:val="28"/>
        </w:rPr>
      </w:pPr>
      <w:r>
        <w:rPr>
          <w:rFonts w:hint="eastAsia" w:ascii="宋体" w:hAnsi="宋体" w:cs="仿宋_GB2312"/>
          <w:b/>
          <w:color w:val="000000"/>
          <w:sz w:val="30"/>
          <w:szCs w:val="30"/>
        </w:rPr>
        <w:t>受让方（以下简称乙方）：</w:t>
      </w:r>
      <w:r>
        <w:rPr>
          <w:rFonts w:hint="eastAsia" w:ascii="宋体" w:hAnsi="宋体" w:cs="仿宋_GB2312"/>
          <w:b/>
          <w:color w:val="000000"/>
          <w:sz w:val="30"/>
          <w:szCs w:val="30"/>
          <w:u w:val="single"/>
        </w:rPr>
        <w:tab/>
      </w:r>
      <w:r>
        <w:rPr>
          <w:rFonts w:hint="eastAsia" w:ascii="宋体" w:hAnsi="宋体" w:cs="仿宋_GB2312"/>
          <w:b/>
          <w:color w:val="000000"/>
          <w:sz w:val="30"/>
          <w:szCs w:val="30"/>
          <w:u w:val="single"/>
        </w:rPr>
        <w:t xml:space="preserve">                                  </w:t>
      </w:r>
    </w:p>
    <w:p w14:paraId="0AF5BB24">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为规范集体林权流转行为，维护流转当事人的合法权益，根据《中华人民共和国</w:t>
      </w:r>
      <w:r>
        <w:rPr>
          <w:rFonts w:hint="eastAsia" w:ascii="宋体" w:hAnsi="宋体" w:eastAsia="宋体" w:cs="宋体"/>
          <w:color w:val="000000"/>
          <w:sz w:val="24"/>
          <w:szCs w:val="24"/>
          <w:lang w:eastAsia="zh-CN"/>
        </w:rPr>
        <w:t>民法典</w:t>
      </w:r>
      <w:r>
        <w:rPr>
          <w:rFonts w:hint="eastAsia" w:ascii="宋体" w:hAnsi="宋体" w:eastAsia="宋体" w:cs="宋体"/>
          <w:color w:val="000000"/>
          <w:sz w:val="24"/>
          <w:szCs w:val="24"/>
        </w:rPr>
        <w:t xml:space="preserve">》、《中华人民共和国农村土地承包法》、《中华人民共和国森林法》等相关规定，经甲乙双方共同协商，在平等自愿的基础上，订立本合同。 </w:t>
      </w:r>
    </w:p>
    <w:p w14:paraId="4ABEF1DA">
      <w:pPr>
        <w:spacing w:line="520" w:lineRule="exact"/>
        <w:ind w:firstLine="482" w:firstLineChars="200"/>
        <w:jc w:val="left"/>
        <w:rPr>
          <w:rFonts w:hint="eastAsia" w:ascii="宋体" w:hAnsi="宋体" w:eastAsia="宋体" w:cs="宋体"/>
          <w:b/>
          <w:color w:val="000000"/>
          <w:sz w:val="24"/>
          <w:szCs w:val="24"/>
        </w:rPr>
      </w:pPr>
      <w:r>
        <w:rPr>
          <w:rFonts w:hint="eastAsia" w:ascii="宋体" w:hAnsi="宋体" w:eastAsia="宋体" w:cs="宋体"/>
          <w:b/>
          <w:color w:val="000000"/>
          <w:sz w:val="24"/>
          <w:szCs w:val="24"/>
        </w:rPr>
        <w:t>第一条  特定术语和规范</w:t>
      </w:r>
    </w:p>
    <w:p w14:paraId="7875A925">
      <w:pPr>
        <w:pStyle w:val="6"/>
        <w:spacing w:line="520" w:lineRule="exact"/>
        <w:ind w:firstLine="560"/>
        <w:rPr>
          <w:rFonts w:hint="eastAsia" w:ascii="宋体" w:hAnsi="宋体" w:eastAsia="宋体" w:cs="宋体"/>
          <w:color w:val="000000"/>
          <w:sz w:val="24"/>
          <w:szCs w:val="24"/>
        </w:rPr>
      </w:pPr>
      <w:r>
        <w:rPr>
          <w:rFonts w:hint="eastAsia" w:ascii="宋体" w:hAnsi="宋体" w:eastAsia="宋体" w:cs="宋体"/>
          <w:color w:val="000000"/>
          <w:sz w:val="24"/>
          <w:szCs w:val="24"/>
        </w:rPr>
        <w:t>1、本合同所称的集体林权流转是指在不改变集体林地所有权及林地用途和公益林性质的前提下，林权权利人将其依法取得的林木所有权、使用权和林地承包经营权或者林地经营权，依法全部或部分转移给其他公民、法人及其他组织的行为。</w:t>
      </w:r>
    </w:p>
    <w:p w14:paraId="7619F591">
      <w:pPr>
        <w:pStyle w:val="3"/>
        <w:shd w:val="clear" w:color="auto" w:fill="FFFFFF"/>
        <w:spacing w:before="0" w:after="0" w:line="520" w:lineRule="exact"/>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 xml:space="preserve">2、集体林权流转应当遵循依法自愿、公平公正和诚实守信原则，任何组织和个人不得强迫或者阻碍进行林地承包经营权流转，流转的期限不得超过承包期的剩余期限。 </w:t>
      </w:r>
    </w:p>
    <w:p w14:paraId="2281D233">
      <w:pPr>
        <w:pStyle w:val="3"/>
        <w:shd w:val="clear" w:color="auto" w:fill="FFFFFF"/>
        <w:spacing w:before="0" w:after="0" w:line="520" w:lineRule="exact"/>
        <w:ind w:firstLine="480" w:firstLineChars="200"/>
        <w:rPr>
          <w:rFonts w:hint="eastAsia" w:ascii="宋体" w:hAnsi="宋体" w:eastAsia="宋体" w:cs="宋体"/>
          <w:kern w:val="2"/>
          <w:sz w:val="24"/>
          <w:szCs w:val="24"/>
        </w:rPr>
      </w:pPr>
      <w:r>
        <w:rPr>
          <w:rFonts w:hint="eastAsia" w:ascii="宋体" w:hAnsi="宋体" w:eastAsia="宋体" w:cs="宋体"/>
          <w:kern w:val="2"/>
          <w:sz w:val="24"/>
          <w:szCs w:val="24"/>
        </w:rPr>
        <w:t>3、通过家庭承包取得的林权，采取转让方式流转的，应当经发包方同意；采取转包、出租、互换或者其他方式流转的，应当报发包方备案。</w:t>
      </w:r>
    </w:p>
    <w:p w14:paraId="15E9CA0C">
      <w:pPr>
        <w:pStyle w:val="6"/>
        <w:spacing w:line="520" w:lineRule="exact"/>
        <w:ind w:firstLine="560"/>
        <w:jc w:val="left"/>
        <w:rPr>
          <w:rFonts w:hint="eastAsia" w:ascii="宋体" w:hAnsi="宋体" w:eastAsia="宋体" w:cs="宋体"/>
          <w:color w:val="000000"/>
          <w:sz w:val="24"/>
          <w:szCs w:val="24"/>
        </w:rPr>
      </w:pPr>
      <w:r>
        <w:rPr>
          <w:rFonts w:hint="eastAsia" w:ascii="宋体" w:hAnsi="宋体" w:eastAsia="宋体" w:cs="宋体"/>
          <w:color w:val="000000"/>
          <w:sz w:val="24"/>
          <w:szCs w:val="24"/>
        </w:rPr>
        <w:t>4、集体统一经营管理的林权流转给本集体经济组织以外的单位或者个人的，应当在本集体经济组织内提前公示，经本集体经济组织成员会议三分之二以上成员或者三分之二以上村民代表同意后报乡（镇）人民政府批准。村集体经济组织应当对受让方的资信情况和经营能力进行审查后，再签订合同。</w:t>
      </w:r>
    </w:p>
    <w:p w14:paraId="2EC54C14">
      <w:pPr>
        <w:pStyle w:val="6"/>
        <w:spacing w:line="520" w:lineRule="exact"/>
        <w:ind w:firstLine="560"/>
        <w:jc w:val="left"/>
        <w:rPr>
          <w:rFonts w:hint="eastAsia" w:ascii="宋体" w:hAnsi="宋体" w:eastAsia="宋体" w:cs="宋体"/>
          <w:color w:val="000000"/>
          <w:sz w:val="24"/>
          <w:szCs w:val="24"/>
        </w:rPr>
      </w:pPr>
      <w:r>
        <w:rPr>
          <w:rFonts w:hint="eastAsia" w:ascii="宋体" w:hAnsi="宋体" w:eastAsia="宋体" w:cs="宋体"/>
          <w:color w:val="000000"/>
          <w:sz w:val="24"/>
          <w:szCs w:val="24"/>
        </w:rPr>
        <w:t>5、林权采取互换、转让方式流转，当事人要求权属变更登记的，应当向县级以上地方人民政府申请登记。</w:t>
      </w:r>
    </w:p>
    <w:p w14:paraId="1A26D569">
      <w:pPr>
        <w:pStyle w:val="6"/>
        <w:spacing w:line="520" w:lineRule="exact"/>
        <w:ind w:firstLine="0" w:firstLineChars="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第二条  流转标的物</w:t>
      </w:r>
    </w:p>
    <w:p w14:paraId="43DEC357">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1、本合同流转标的为甲方所持有或管理的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（标的名称）</w:t>
      </w:r>
      <w:r>
        <w:rPr>
          <w:rFonts w:hint="eastAsia" w:ascii="宋体" w:hAnsi="宋体" w:eastAsia="宋体" w:cs="宋体"/>
          <w:color w:val="000000"/>
          <w:sz w:val="24"/>
          <w:szCs w:val="24"/>
          <w:lang w:eastAsia="zh-CN"/>
        </w:rPr>
        <w:t>袁州区</w:t>
      </w:r>
      <w:r>
        <w:rPr>
          <w:rFonts w:hint="eastAsia" w:ascii="宋体" w:hAnsi="宋体" w:eastAsia="宋体" w:cs="宋体"/>
          <w:color w:val="000000"/>
          <w:sz w:val="24"/>
          <w:szCs w:val="24"/>
        </w:rPr>
        <w:t>农村产权交易中心交易项目编号：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364E7ACA">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2、本合同流转标的坐落于：</w:t>
      </w:r>
      <w:r>
        <w:rPr>
          <w:rFonts w:hint="eastAsia" w:ascii="宋体" w:hAnsi="宋体" w:eastAsia="宋体" w:cs="宋体"/>
          <w:color w:val="000000"/>
          <w:sz w:val="24"/>
          <w:szCs w:val="24"/>
          <w:lang w:eastAsia="zh-CN"/>
        </w:rPr>
        <w:t>袁州区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乡镇（街道）</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村___________组，标的</w:t>
      </w:r>
      <w:r>
        <w:rPr>
          <w:rFonts w:hint="eastAsia" w:ascii="宋体" w:hAnsi="宋体" w:eastAsia="宋体" w:cs="宋体"/>
          <w:sz w:val="24"/>
          <w:szCs w:val="24"/>
        </w:rPr>
        <w:t>林权证书号</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，以林权证登记面积为准，共计</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亩，其中公益林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亩，商品林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亩（具体情况以附件1为准）</w:t>
      </w:r>
    </w:p>
    <w:p w14:paraId="52AABB4C">
      <w:pPr>
        <w:spacing w:line="520" w:lineRule="exact"/>
        <w:ind w:firstLine="480" w:firstLineChars="200"/>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rPr>
        <w:t>3</w:t>
      </w:r>
      <w:r>
        <w:rPr>
          <w:rFonts w:hint="eastAsia" w:ascii="宋体" w:hAnsi="宋体" w:eastAsia="宋体" w:cs="宋体"/>
          <w:color w:val="000000"/>
          <w:sz w:val="24"/>
          <w:szCs w:val="24"/>
          <w:highlight w:val="none"/>
        </w:rPr>
        <w:t>、本合同流转标的用途：</w:t>
      </w:r>
      <w:r>
        <w:rPr>
          <w:rFonts w:hint="eastAsia" w:ascii="宋体" w:hAnsi="宋体" w:eastAsia="宋体" w:cs="宋体"/>
          <w:color w:val="000000"/>
          <w:sz w:val="24"/>
          <w:szCs w:val="24"/>
          <w:highlight w:val="none"/>
          <w:u w:val="single"/>
        </w:rPr>
        <w:t xml:space="preserve">                </w:t>
      </w:r>
    </w:p>
    <w:p w14:paraId="0BFA66BE">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乙方禁止在未经甲方允许的情况下，将标的用做其他用途。</w:t>
      </w:r>
    </w:p>
    <w:p w14:paraId="7BA8F436">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sz w:val="24"/>
          <w:szCs w:val="24"/>
        </w:rPr>
        <w:t>4、</w:t>
      </w:r>
      <w:r>
        <w:rPr>
          <w:rFonts w:hint="eastAsia" w:ascii="宋体" w:hAnsi="宋体" w:eastAsia="宋体" w:cs="宋体"/>
          <w:color w:val="000000"/>
          <w:sz w:val="24"/>
          <w:szCs w:val="24"/>
        </w:rPr>
        <w:t>甲方现通过</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出租、发包)作为出资等方式流转给乙方，乙方对其受让的林地、林木应当依法开发利用。</w:t>
      </w:r>
    </w:p>
    <w:p w14:paraId="60AB8256">
      <w:pPr>
        <w:spacing w:line="52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color w:val="000000"/>
          <w:sz w:val="24"/>
          <w:szCs w:val="24"/>
        </w:rPr>
        <w:t>甲方将</w:t>
      </w:r>
      <w:r>
        <w:rPr>
          <w:rFonts w:hint="eastAsia" w:ascii="宋体" w:hAnsi="宋体" w:eastAsia="宋体" w:cs="宋体"/>
          <w:sz w:val="24"/>
          <w:szCs w:val="24"/>
        </w:rPr>
        <w:t xml:space="preserve">□林地经营权  </w:t>
      </w:r>
      <w:r>
        <w:rPr>
          <w:rFonts w:hint="eastAsia" w:ascii="宋体" w:hAnsi="宋体" w:eastAsia="宋体" w:cs="宋体"/>
          <w:color w:val="000000"/>
          <w:sz w:val="24"/>
          <w:szCs w:val="24"/>
        </w:rPr>
        <w:t xml:space="preserve">□林木所有权 </w:t>
      </w:r>
      <w:r>
        <w:rPr>
          <w:rFonts w:hint="eastAsia" w:ascii="宋体" w:hAnsi="宋体" w:eastAsia="宋体" w:cs="宋体"/>
          <w:sz w:val="24"/>
          <w:szCs w:val="24"/>
        </w:rPr>
        <w:t xml:space="preserve"> □林木使用权流转给</w:t>
      </w:r>
      <w:r>
        <w:rPr>
          <w:rFonts w:hint="eastAsia" w:ascii="宋体" w:hAnsi="宋体" w:eastAsia="宋体" w:cs="宋体"/>
          <w:color w:val="000000"/>
          <w:sz w:val="24"/>
          <w:szCs w:val="24"/>
        </w:rPr>
        <w:t>乙方。</w:t>
      </w:r>
    </w:p>
    <w:p w14:paraId="40C220A0">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6、流转林地上的附属建筑和资产情况及处置方式（可另附件）：</w:t>
      </w:r>
    </w:p>
    <w:p w14:paraId="3BC48B2F">
      <w:pPr>
        <w:spacing w:line="520" w:lineRule="exact"/>
        <w:jc w:val="left"/>
        <w:rPr>
          <w:rFonts w:hint="eastAsia" w:ascii="宋体" w:hAnsi="宋体" w:eastAsia="宋体" w:cs="宋体"/>
          <w:color w:val="000000"/>
          <w:sz w:val="24"/>
          <w:szCs w:val="24"/>
        </w:rPr>
      </w:pPr>
      <w:r>
        <w:rPr>
          <w:rFonts w:hint="eastAsia" w:ascii="宋体" w:hAnsi="宋体" w:eastAsia="宋体" w:cs="宋体"/>
          <w:color w:val="000000"/>
          <w:sz w:val="24"/>
          <w:szCs w:val="24"/>
          <w:u w:val="single"/>
        </w:rPr>
        <w:t xml:space="preserve">                                                             。</w:t>
      </w:r>
    </w:p>
    <w:p w14:paraId="0677A760">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7、林权流转期限</w:t>
      </w:r>
      <w:r>
        <w:rPr>
          <w:rFonts w:hint="eastAsia" w:ascii="宋体" w:hAnsi="宋体" w:eastAsia="宋体" w:cs="宋体"/>
          <w:color w:val="000000"/>
          <w:sz w:val="24"/>
          <w:szCs w:val="24"/>
        </w:rPr>
        <w:t>从</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日起至</w:t>
      </w:r>
      <w:r>
        <w:rPr>
          <w:rFonts w:hint="eastAsia" w:ascii="宋体" w:hAnsi="宋体" w:eastAsia="宋体" w:cs="宋体"/>
          <w:i/>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日止，共计</w:t>
      </w:r>
      <w:r>
        <w:rPr>
          <w:rFonts w:hint="eastAsia" w:ascii="宋体" w:hAnsi="宋体" w:eastAsia="宋体" w:cs="宋体"/>
          <w:i/>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kern w:val="0"/>
          <w:sz w:val="24"/>
          <w:szCs w:val="24"/>
        </w:rPr>
        <w:t>。</w:t>
      </w:r>
      <w:r>
        <w:rPr>
          <w:rFonts w:hint="eastAsia" w:ascii="宋体" w:hAnsi="宋体" w:eastAsia="宋体" w:cs="宋体"/>
          <w:color w:val="000000"/>
          <w:sz w:val="24"/>
          <w:szCs w:val="24"/>
        </w:rPr>
        <w:t>甲方应于</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日之前将林地林木交付</w:t>
      </w:r>
      <w:r>
        <w:rPr>
          <w:rFonts w:hint="eastAsia" w:ascii="宋体" w:hAnsi="宋体" w:eastAsia="宋体" w:cs="宋体"/>
          <w:color w:val="000000"/>
          <w:sz w:val="24"/>
          <w:szCs w:val="24"/>
          <w:lang w:eastAsia="zh-CN"/>
        </w:rPr>
        <w:t>给</w:t>
      </w:r>
      <w:r>
        <w:rPr>
          <w:rFonts w:hint="eastAsia" w:ascii="宋体" w:hAnsi="宋体" w:eastAsia="宋体" w:cs="宋体"/>
          <w:color w:val="000000"/>
          <w:sz w:val="24"/>
          <w:szCs w:val="24"/>
        </w:rPr>
        <w:t>乙方。</w:t>
      </w:r>
    </w:p>
    <w:p w14:paraId="236D5DEE">
      <w:pPr>
        <w:pStyle w:val="6"/>
        <w:spacing w:line="520" w:lineRule="exact"/>
        <w:ind w:firstLine="0" w:firstLineChars="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第三条  流转费用及支付方式</w:t>
      </w:r>
    </w:p>
    <w:p w14:paraId="47A73AAA">
      <w:pPr>
        <w:pStyle w:val="6"/>
        <w:spacing w:line="520" w:lineRule="exact"/>
        <w:ind w:firstLine="482" w:firstLineChars="200"/>
        <w:rPr>
          <w:rFonts w:hint="eastAsia" w:ascii="宋体" w:hAnsi="宋体" w:eastAsia="宋体" w:cs="宋体"/>
          <w:b/>
          <w:bCs/>
          <w:color w:val="000000"/>
          <w:sz w:val="24"/>
          <w:szCs w:val="24"/>
        </w:rPr>
      </w:pPr>
      <w:bookmarkStart w:id="0" w:name="_GoBack"/>
      <w:bookmarkEnd w:id="0"/>
      <w:r>
        <w:rPr>
          <w:rFonts w:hint="eastAsia"/>
          <w:b/>
          <w:bCs/>
          <w:sz w:val="24"/>
          <w:szCs w:val="24"/>
        </w:rPr>
        <w:t>流转费用由农村产权交易中心（袁州区农村产权交易有限公司）代收，中心在规定工作日内，按规定流程转交甲方。中心可在支付到期日前三个月向乙方以电话或短信方式提醒缴款日期和金额。</w:t>
      </w:r>
    </w:p>
    <w:p w14:paraId="1736E223">
      <w:pPr>
        <w:spacing w:line="520" w:lineRule="exact"/>
        <w:ind w:firstLine="354" w:firstLineChars="147"/>
        <w:rPr>
          <w:rFonts w:hint="eastAsia" w:ascii="宋体" w:hAnsi="宋体" w:eastAsia="宋体" w:cs="宋体"/>
          <w:b/>
          <w:bCs/>
          <w:color w:val="000000"/>
          <w:sz w:val="24"/>
          <w:szCs w:val="24"/>
        </w:rPr>
      </w:pPr>
      <w:r>
        <w:rPr>
          <w:rFonts w:hint="eastAsia" w:ascii="宋体" w:hAnsi="宋体" w:eastAsia="宋体" w:cs="宋体"/>
          <w:b/>
          <w:color w:val="000000"/>
          <w:sz w:val="24"/>
          <w:szCs w:val="24"/>
        </w:rPr>
        <w:t>1、</w:t>
      </w:r>
      <w:r>
        <w:rPr>
          <w:rFonts w:hint="eastAsia" w:ascii="宋体" w:hAnsi="宋体" w:eastAsia="宋体" w:cs="宋体"/>
          <w:b/>
          <w:bCs/>
          <w:color w:val="000000"/>
          <w:sz w:val="24"/>
          <w:szCs w:val="24"/>
        </w:rPr>
        <w:t>根据信息发布结果流转费用按下列第___种方式计费：</w:t>
      </w:r>
    </w:p>
    <w:p w14:paraId="7A9E44A6">
      <w:pPr>
        <w:spacing w:line="52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①阶梯计费：流转期前_____年每亩每年人民币_____元，以此为基数，每_____年每亩上浮____元（或_____%），至合同期满。流转费用共计人民币：（大写）：_______________________</w:t>
      </w:r>
      <w:r>
        <w:rPr>
          <w:rFonts w:hint="eastAsia" w:ascii="宋体" w:hAnsi="宋体" w:eastAsia="宋体" w:cs="宋体"/>
          <w:bCs/>
          <w:color w:val="000000"/>
          <w:sz w:val="24"/>
          <w:szCs w:val="24"/>
          <w:highlight w:val="none"/>
        </w:rPr>
        <w:t>元整</w:t>
      </w:r>
      <w:r>
        <w:rPr>
          <w:rFonts w:hint="eastAsia" w:ascii="宋体" w:hAnsi="宋体" w:eastAsia="宋体" w:cs="宋体"/>
          <w:bCs/>
          <w:color w:val="000000"/>
          <w:sz w:val="24"/>
          <w:szCs w:val="24"/>
        </w:rPr>
        <w:t>（¥：__________</w:t>
      </w:r>
      <w:r>
        <w:rPr>
          <w:rFonts w:hint="eastAsia" w:ascii="宋体" w:hAnsi="宋体" w:eastAsia="宋体" w:cs="宋体"/>
          <w:bCs/>
          <w:color w:val="000000"/>
          <w:sz w:val="24"/>
          <w:szCs w:val="24"/>
          <w:highlight w:val="none"/>
        </w:rPr>
        <w:t>元</w:t>
      </w:r>
      <w:r>
        <w:rPr>
          <w:rFonts w:hint="eastAsia" w:ascii="宋体" w:hAnsi="宋体" w:eastAsia="宋体" w:cs="宋体"/>
          <w:bCs/>
          <w:color w:val="000000"/>
          <w:sz w:val="24"/>
          <w:szCs w:val="24"/>
        </w:rPr>
        <w:t>）</w:t>
      </w:r>
    </w:p>
    <w:p w14:paraId="4B3CB8BF">
      <w:pPr>
        <w:spacing w:line="52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②固定计费：每亩每年人民币____元，共流转____年，流转费用共计人民币：（大写）：_______________________（¥：__________元）。 </w:t>
      </w:r>
    </w:p>
    <w:p w14:paraId="43ED5095">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Cs/>
          <w:color w:val="000000"/>
          <w:sz w:val="24"/>
          <w:szCs w:val="24"/>
        </w:rPr>
      </w:pPr>
      <w:r>
        <w:rPr>
          <w:rFonts w:hint="eastAsia" w:ascii="宋体" w:hAnsi="宋体" w:eastAsia="宋体" w:cs="宋体"/>
          <w:bCs/>
          <w:color w:val="000000"/>
          <w:sz w:val="24"/>
          <w:szCs w:val="24"/>
          <w:lang w:eastAsia="zh-CN"/>
        </w:rPr>
        <w:t>③其他计费方式</w:t>
      </w:r>
      <w:r>
        <w:rPr>
          <w:rFonts w:hint="eastAsia" w:ascii="宋体" w:hAnsi="宋体" w:eastAsia="宋体" w:cs="宋体"/>
          <w:bCs/>
          <w:color w:val="000000"/>
          <w:sz w:val="24"/>
          <w:szCs w:val="24"/>
        </w:rPr>
        <w:t>：____________________________________________</w:t>
      </w:r>
    </w:p>
    <w:p w14:paraId="4D0B22B7">
      <w:pPr>
        <w:spacing w:line="520" w:lineRule="exact"/>
        <w:ind w:firstLine="354" w:firstLineChars="147"/>
        <w:rPr>
          <w:rFonts w:hint="eastAsia" w:ascii="宋体" w:hAnsi="宋体" w:eastAsia="宋体" w:cs="宋体"/>
          <w:b/>
          <w:color w:val="000000"/>
          <w:sz w:val="24"/>
          <w:szCs w:val="24"/>
        </w:rPr>
      </w:pPr>
      <w:r>
        <w:rPr>
          <w:rFonts w:hint="eastAsia" w:ascii="宋体" w:hAnsi="宋体" w:eastAsia="宋体" w:cs="宋体"/>
          <w:b/>
          <w:color w:val="000000"/>
          <w:sz w:val="24"/>
          <w:szCs w:val="24"/>
        </w:rPr>
        <w:t>2、根据信息发布结果，流转费用按下列第____种方式支付：</w:t>
      </w:r>
    </w:p>
    <w:p w14:paraId="24092A81">
      <w:pPr>
        <w:spacing w:line="52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①按年度支付：乙方于每年的____月____日前，将全年的流转费______元支付给甲方。</w:t>
      </w:r>
    </w:p>
    <w:p w14:paraId="7D40E99D">
      <w:pPr>
        <w:spacing w:line="52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②一次性支付：乙方于</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bCs/>
          <w:color w:val="000000"/>
          <w:sz w:val="24"/>
          <w:szCs w:val="24"/>
        </w:rPr>
        <w:t>日前，将全部流转费</w:t>
      </w:r>
      <w:r>
        <w:rPr>
          <w:rFonts w:hint="eastAsia" w:ascii="宋体" w:hAnsi="宋体" w:eastAsia="宋体" w:cs="宋体"/>
          <w:color w:val="000000"/>
          <w:sz w:val="24"/>
          <w:szCs w:val="24"/>
          <w:u w:val="single"/>
        </w:rPr>
        <w:t xml:space="preserve">        </w:t>
      </w:r>
      <w:r>
        <w:rPr>
          <w:rFonts w:hint="eastAsia" w:ascii="宋体" w:hAnsi="宋体" w:eastAsia="宋体" w:cs="宋体"/>
          <w:bCs/>
          <w:color w:val="000000"/>
          <w:sz w:val="24"/>
          <w:szCs w:val="24"/>
        </w:rPr>
        <w:t>元一次性支付给甲方。</w:t>
      </w:r>
    </w:p>
    <w:p w14:paraId="52AD708C">
      <w:pPr>
        <w:spacing w:line="52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③分期支付：</w:t>
      </w:r>
    </w:p>
    <w:p w14:paraId="11A72B7F">
      <w:pPr>
        <w:spacing w:line="52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第一次支付:乙方于</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bCs/>
          <w:color w:val="000000"/>
          <w:sz w:val="24"/>
          <w:szCs w:val="24"/>
        </w:rPr>
        <w:t>日前支付给甲方；</w:t>
      </w:r>
    </w:p>
    <w:p w14:paraId="534E5CD2">
      <w:pPr>
        <w:spacing w:line="52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第二次支付:乙方于</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bCs/>
          <w:color w:val="000000"/>
          <w:sz w:val="24"/>
          <w:szCs w:val="24"/>
        </w:rPr>
        <w:t xml:space="preserve">日前支付给甲方;              </w:t>
      </w:r>
    </w:p>
    <w:p w14:paraId="5AA43F10">
      <w:pPr>
        <w:spacing w:line="520" w:lineRule="exact"/>
        <w:rPr>
          <w:rFonts w:hint="eastAsia" w:ascii="宋体" w:hAnsi="宋体" w:eastAsia="宋体" w:cs="宋体"/>
          <w:sz w:val="24"/>
          <w:szCs w:val="24"/>
        </w:rPr>
      </w:pPr>
      <w:r>
        <w:rPr>
          <w:rFonts w:hint="eastAsia" w:ascii="宋体" w:hAnsi="宋体" w:eastAsia="宋体" w:cs="宋体"/>
          <w:bCs/>
          <w:color w:val="000000"/>
          <w:sz w:val="24"/>
          <w:szCs w:val="24"/>
        </w:rPr>
        <w:t>第三次支付:乙方于</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bCs/>
          <w:color w:val="000000"/>
          <w:sz w:val="24"/>
          <w:szCs w:val="24"/>
        </w:rPr>
        <w:t>日支付给甲方 。</w:t>
      </w:r>
    </w:p>
    <w:p w14:paraId="61C78B83">
      <w:pPr>
        <w:spacing w:line="520" w:lineRule="exact"/>
        <w:rPr>
          <w:rFonts w:hint="eastAsia" w:ascii="宋体" w:hAnsi="宋体" w:eastAsia="宋体" w:cs="宋体"/>
          <w:bCs/>
          <w:color w:val="000000"/>
          <w:sz w:val="24"/>
          <w:szCs w:val="24"/>
        </w:rPr>
      </w:pPr>
      <w:r>
        <w:rPr>
          <w:rFonts w:hint="eastAsia" w:ascii="宋体" w:hAnsi="宋体" w:eastAsia="宋体" w:cs="宋体"/>
          <w:bCs/>
          <w:color w:val="000000"/>
          <w:sz w:val="24"/>
          <w:szCs w:val="24"/>
        </w:rPr>
        <w:t>③</w:t>
      </w:r>
      <w:r>
        <w:rPr>
          <w:rFonts w:hint="eastAsia" w:ascii="宋体" w:hAnsi="宋体" w:eastAsia="宋体" w:cs="宋体"/>
          <w:bCs/>
          <w:color w:val="000000"/>
          <w:sz w:val="24"/>
          <w:szCs w:val="24"/>
          <w:lang w:eastAsia="zh-CN"/>
        </w:rPr>
        <w:t>其他计费方式</w:t>
      </w:r>
      <w:r>
        <w:rPr>
          <w:rFonts w:hint="eastAsia" w:ascii="宋体" w:hAnsi="宋体" w:eastAsia="宋体" w:cs="宋体"/>
          <w:bCs/>
          <w:color w:val="000000"/>
          <w:sz w:val="24"/>
          <w:szCs w:val="24"/>
        </w:rPr>
        <w:t>：____________________________________________</w:t>
      </w:r>
    </w:p>
    <w:p w14:paraId="4A308B14">
      <w:pPr>
        <w:spacing w:line="520" w:lineRule="exact"/>
        <w:ind w:firstLine="354" w:firstLineChars="147"/>
        <w:rPr>
          <w:rFonts w:hint="eastAsia" w:ascii="宋体" w:hAnsi="宋体" w:eastAsia="宋体" w:cs="宋体"/>
          <w:b/>
          <w:color w:val="000000"/>
          <w:sz w:val="24"/>
          <w:szCs w:val="24"/>
        </w:rPr>
      </w:pPr>
      <w:r>
        <w:rPr>
          <w:rFonts w:hint="eastAsia" w:ascii="宋体" w:hAnsi="宋体" w:eastAsia="宋体" w:cs="宋体"/>
          <w:b/>
          <w:color w:val="000000"/>
          <w:sz w:val="24"/>
          <w:szCs w:val="24"/>
        </w:rPr>
        <w:t>3、押金</w:t>
      </w:r>
    </w:p>
    <w:p w14:paraId="31494932">
      <w:pPr>
        <w:spacing w:line="52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乙方向甲方支付押金_______元整。甲乙双方同意，押金可用于抵扣最后一年的租金，乙方正常履约，合同期满后，甲方将剩余押金（扣除最后一年租金）不计息返还给乙方；乙方未按照合同约定履约的，甲方有权将押金作为违约金进行扣留。</w:t>
      </w:r>
    </w:p>
    <w:p w14:paraId="66E48C50">
      <w:pPr>
        <w:spacing w:line="520" w:lineRule="exact"/>
        <w:ind w:firstLine="354" w:firstLineChars="147"/>
        <w:rPr>
          <w:rFonts w:hint="eastAsia" w:ascii="宋体" w:hAnsi="宋体" w:eastAsia="宋体" w:cs="宋体"/>
          <w:b/>
          <w:color w:val="000000"/>
          <w:sz w:val="24"/>
          <w:szCs w:val="24"/>
        </w:rPr>
      </w:pPr>
      <w:r>
        <w:rPr>
          <w:rFonts w:hint="eastAsia" w:ascii="宋体" w:hAnsi="宋体" w:eastAsia="宋体" w:cs="宋体"/>
          <w:b/>
          <w:color w:val="000000"/>
          <w:sz w:val="24"/>
          <w:szCs w:val="24"/>
        </w:rPr>
        <w:t>4、结算货币</w:t>
      </w:r>
    </w:p>
    <w:p w14:paraId="7F7F2CAC">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上述合同价款以人民币作为结算货币。</w:t>
      </w:r>
    </w:p>
    <w:p w14:paraId="4C4979EC">
      <w:pPr>
        <w:spacing w:line="520" w:lineRule="exact"/>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乙方按照合同约定将款项汇入</w:t>
      </w:r>
      <w:r>
        <w:rPr>
          <w:rFonts w:hint="eastAsia" w:ascii="宋体" w:hAnsi="宋体" w:eastAsia="宋体" w:cs="宋体"/>
          <w:color w:val="000000"/>
          <w:sz w:val="24"/>
          <w:szCs w:val="24"/>
          <w:lang w:val="en-US" w:eastAsia="zh-CN"/>
        </w:rPr>
        <w:t>袁州区</w:t>
      </w:r>
      <w:r>
        <w:rPr>
          <w:rFonts w:hint="eastAsia" w:ascii="宋体" w:hAnsi="宋体" w:eastAsia="宋体" w:cs="宋体"/>
          <w:color w:val="000000"/>
          <w:sz w:val="24"/>
          <w:szCs w:val="24"/>
        </w:rPr>
        <w:t>农村产权交易中心指定专用账户</w:t>
      </w:r>
      <w:r>
        <w:rPr>
          <w:rFonts w:hint="eastAsia" w:ascii="宋体" w:hAnsi="宋体" w:eastAsia="宋体" w:cs="宋体"/>
          <w:color w:val="000000"/>
          <w:sz w:val="24"/>
          <w:szCs w:val="24"/>
          <w:lang w:val="en-US" w:eastAsia="zh-CN"/>
        </w:rPr>
        <w:t>.</w:t>
      </w:r>
    </w:p>
    <w:p w14:paraId="45BF416C">
      <w:pPr>
        <w:spacing w:line="520" w:lineRule="exact"/>
        <w:ind w:firstLine="480"/>
        <w:rPr>
          <w:rFonts w:hint="eastAsia" w:ascii="宋体" w:hAnsi="宋体" w:eastAsia="宋体" w:cs="宋体"/>
          <w:color w:val="000000"/>
          <w:sz w:val="24"/>
          <w:szCs w:val="24"/>
        </w:rPr>
      </w:pPr>
      <w:r>
        <w:rPr>
          <w:rFonts w:hint="eastAsia" w:ascii="宋体" w:hAnsi="宋体" w:eastAsia="宋体" w:cs="宋体"/>
          <w:b/>
          <w:color w:val="000000"/>
          <w:sz w:val="24"/>
          <w:szCs w:val="24"/>
        </w:rPr>
        <w:t>5、公益林流转的</w:t>
      </w:r>
      <w:r>
        <w:rPr>
          <w:rFonts w:hint="eastAsia" w:ascii="宋体" w:hAnsi="宋体" w:eastAsia="宋体" w:cs="宋体"/>
          <w:color w:val="000000"/>
          <w:sz w:val="24"/>
          <w:szCs w:val="24"/>
        </w:rPr>
        <w:t>，森林生态效益补偿资金由□甲方□乙方受偿，或者 _______________________ 。</w:t>
      </w:r>
    </w:p>
    <w:p w14:paraId="1F9952E2">
      <w:pPr>
        <w:spacing w:line="520" w:lineRule="exact"/>
        <w:ind w:firstLine="480"/>
        <w:rPr>
          <w:rFonts w:hint="eastAsia" w:ascii="宋体" w:hAnsi="宋体" w:eastAsia="宋体" w:cs="宋体"/>
          <w:color w:val="000000"/>
          <w:sz w:val="24"/>
          <w:szCs w:val="24"/>
        </w:rPr>
      </w:pPr>
    </w:p>
    <w:p w14:paraId="6062122A">
      <w:pPr>
        <w:spacing w:line="520" w:lineRule="exact"/>
        <w:ind w:firstLine="482" w:firstLineChars="200"/>
        <w:jc w:val="left"/>
        <w:rPr>
          <w:rFonts w:hint="eastAsia" w:ascii="宋体" w:hAnsi="宋体" w:eastAsia="宋体" w:cs="宋体"/>
          <w:b/>
          <w:color w:val="000000"/>
          <w:sz w:val="24"/>
          <w:szCs w:val="24"/>
        </w:rPr>
      </w:pPr>
      <w:r>
        <w:rPr>
          <w:rFonts w:hint="eastAsia" w:ascii="宋体" w:hAnsi="宋体" w:eastAsia="宋体" w:cs="宋体"/>
          <w:b/>
          <w:color w:val="000000"/>
          <w:sz w:val="24"/>
          <w:szCs w:val="24"/>
        </w:rPr>
        <w:t>第四条  甲方的权利和义务</w:t>
      </w:r>
    </w:p>
    <w:p w14:paraId="4D8D3527">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1、有权依法获得流转收益，有权要求乙方按合同规定缴</w:t>
      </w:r>
      <w:r>
        <w:rPr>
          <w:rFonts w:hint="eastAsia" w:ascii="宋体" w:hAnsi="宋体" w:eastAsia="宋体" w:cs="宋体"/>
          <w:color w:val="000000"/>
          <w:sz w:val="24"/>
          <w:szCs w:val="24"/>
          <w:lang w:eastAsia="zh-CN"/>
        </w:rPr>
        <w:t>纳</w:t>
      </w:r>
      <w:r>
        <w:rPr>
          <w:rFonts w:hint="eastAsia" w:ascii="宋体" w:hAnsi="宋体" w:eastAsia="宋体" w:cs="宋体"/>
          <w:color w:val="000000"/>
          <w:sz w:val="24"/>
          <w:szCs w:val="24"/>
        </w:rPr>
        <w:t>林权流转价款。监督乙方依照合同约定的用途合理利用和保护林地。</w:t>
      </w:r>
    </w:p>
    <w:p w14:paraId="417BA83E">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2、有权在本合同约定的流转林地期限届满后收回流转林地经营权或使用权。</w:t>
      </w:r>
    </w:p>
    <w:p w14:paraId="12C57440">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3、所提供的林地林木权属应清晰、合法，无权属纠纷和经济纠纷。如在流转后发现原转出的林地林木存在权属纠纷或经济纠纷的，由甲方负责处理并承担相应责任。</w:t>
      </w:r>
    </w:p>
    <w:p w14:paraId="075A39E8">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4、提供所流转林地范围的全国统一式样的林权证、原转出方合法的集体决议纪录或与集体经济组织签订的原承包、流转经营合同等证明材料。</w:t>
      </w:r>
    </w:p>
    <w:p w14:paraId="469C7FFF">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5、不干涉和破坏乙方的生产经营活动。协助乙方做好护林防火和林区治安管理工作。协助乙方申办林地林木权属登记或变更登记、林木采伐手续，有关费用由乙方承担。</w:t>
      </w:r>
    </w:p>
    <w:p w14:paraId="61264060">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6、甲方需保证乙方进入该山地林场区域道路畅通。乙方在使用镇、村、组已修好的公路时，相关</w:t>
      </w:r>
      <w:r>
        <w:rPr>
          <w:rFonts w:hint="eastAsia" w:ascii="宋体" w:hAnsi="宋体" w:eastAsia="宋体" w:cs="宋体"/>
          <w:color w:val="000000"/>
          <w:sz w:val="24"/>
          <w:szCs w:val="24"/>
          <w:lang w:val="en-US" w:eastAsia="zh-CN"/>
        </w:rPr>
        <w:t>乡</w:t>
      </w:r>
      <w:r>
        <w:rPr>
          <w:rFonts w:hint="eastAsia" w:ascii="宋体" w:hAnsi="宋体" w:eastAsia="宋体" w:cs="宋体"/>
          <w:color w:val="000000"/>
          <w:sz w:val="24"/>
          <w:szCs w:val="24"/>
        </w:rPr>
        <w:t>镇、村、组不得收取任何费用；甲方需为乙方进出该山地林场预留宽度____米的道路（从公路至山地林场，并保证该道路与其他村民无任何权属纠纷），详细情况为:</w:t>
      </w:r>
    </w:p>
    <w:p w14:paraId="7FACEE6F">
      <w:pPr>
        <w:snapToGrid w:val="0"/>
        <w:spacing w:line="520" w:lineRule="exact"/>
        <w:rPr>
          <w:rFonts w:hint="eastAsia" w:ascii="宋体" w:hAnsi="宋体" w:eastAsia="宋体" w:cs="宋体"/>
          <w:color w:val="000000"/>
          <w:sz w:val="24"/>
          <w:szCs w:val="24"/>
        </w:rPr>
      </w:pPr>
      <w:r>
        <w:rPr>
          <w:rFonts w:hint="eastAsia" w:ascii="宋体" w:hAnsi="宋体" w:eastAsia="宋体" w:cs="宋体"/>
          <w:color w:val="000000"/>
          <w:sz w:val="24"/>
          <w:szCs w:val="24"/>
        </w:rPr>
        <w:t>____________________________________________________________________________________________________________________________________________________________________________________________。</w:t>
      </w:r>
    </w:p>
    <w:p w14:paraId="12DEEB53">
      <w:pPr>
        <w:snapToGrid w:val="0"/>
        <w:spacing w:line="520" w:lineRule="exact"/>
        <w:rPr>
          <w:rFonts w:hint="eastAsia" w:ascii="宋体" w:hAnsi="宋体" w:eastAsia="宋体" w:cs="宋体"/>
          <w:color w:val="000000"/>
          <w:sz w:val="24"/>
          <w:szCs w:val="24"/>
        </w:rPr>
      </w:pPr>
    </w:p>
    <w:p w14:paraId="1B355E76">
      <w:pPr>
        <w:spacing w:line="520" w:lineRule="exact"/>
        <w:ind w:firstLine="482" w:firstLineChars="200"/>
        <w:jc w:val="left"/>
        <w:rPr>
          <w:rFonts w:hint="eastAsia" w:ascii="宋体" w:hAnsi="宋体" w:eastAsia="宋体" w:cs="宋体"/>
          <w:b/>
          <w:color w:val="000000"/>
          <w:sz w:val="24"/>
          <w:szCs w:val="24"/>
        </w:rPr>
      </w:pPr>
      <w:r>
        <w:rPr>
          <w:rFonts w:hint="eastAsia" w:ascii="宋体" w:hAnsi="宋体" w:eastAsia="宋体" w:cs="宋体"/>
          <w:b/>
          <w:color w:val="000000"/>
          <w:sz w:val="24"/>
          <w:szCs w:val="24"/>
        </w:rPr>
        <w:t>第五条  乙方的权利和义务</w:t>
      </w:r>
    </w:p>
    <w:p w14:paraId="20BE6F50">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1、依法享有受让林地使用、收益的权利，有权自主组织生产经营和处置产品。</w:t>
      </w:r>
    </w:p>
    <w:p w14:paraId="342D6006">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2、按合同约定及时支付流转价款。如该流转林地被依法征占用的，有权依法按规定获得相应的补偿。</w:t>
      </w:r>
    </w:p>
    <w:p w14:paraId="61446AA7">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3、依法按规定申办林地林木权属登记或变更登记、林木采伐审批手续，不得非法砍伐林木。</w:t>
      </w:r>
    </w:p>
    <w:p w14:paraId="1ACF4046">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4、应当做好造林培育，其采伐迹地应在当年或者次年内完成造林更新，不得闲置丢荒，并保护好生态环境和水资源。</w:t>
      </w:r>
    </w:p>
    <w:p w14:paraId="64109AB1">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5、依法做好护林防火、林业有害生物防治责任，保护野生动植物资源工作。</w:t>
      </w:r>
    </w:p>
    <w:p w14:paraId="49D59634">
      <w:pPr>
        <w:snapToGrid w:val="0"/>
        <w:spacing w:line="520" w:lineRule="exact"/>
        <w:ind w:firstLine="471"/>
        <w:rPr>
          <w:rFonts w:hint="eastAsia" w:ascii="宋体" w:hAnsi="宋体" w:eastAsia="宋体" w:cs="宋体"/>
          <w:color w:val="000000"/>
          <w:sz w:val="24"/>
          <w:szCs w:val="24"/>
        </w:rPr>
      </w:pPr>
      <w:r>
        <w:rPr>
          <w:rFonts w:hint="eastAsia" w:ascii="宋体" w:hAnsi="宋体" w:eastAsia="宋体" w:cs="宋体"/>
          <w:color w:val="000000"/>
          <w:sz w:val="24"/>
          <w:szCs w:val="24"/>
        </w:rPr>
        <w:t>6、应当严格按照国家和本地林业管理规定开发利用，不得擅自改变林地用途和公益林性质，不得破坏林业综合生产能力。</w:t>
      </w:r>
    </w:p>
    <w:p w14:paraId="6A1E6D37">
      <w:pPr>
        <w:spacing w:line="520" w:lineRule="exact"/>
        <w:ind w:firstLine="480" w:firstLineChars="200"/>
        <w:jc w:val="left"/>
        <w:rPr>
          <w:rFonts w:hint="eastAsia" w:ascii="宋体" w:hAnsi="宋体" w:eastAsia="宋体" w:cs="宋体"/>
          <w:b/>
          <w:color w:val="000000"/>
          <w:sz w:val="24"/>
          <w:szCs w:val="24"/>
        </w:rPr>
      </w:pPr>
      <w:r>
        <w:rPr>
          <w:rFonts w:hint="eastAsia" w:ascii="宋体" w:hAnsi="宋体" w:eastAsia="宋体" w:cs="宋体"/>
          <w:color w:val="000000"/>
          <w:sz w:val="24"/>
          <w:szCs w:val="24"/>
        </w:rPr>
        <w:t>第六条</w:t>
      </w:r>
      <w:r>
        <w:rPr>
          <w:rFonts w:hint="eastAsia" w:ascii="宋体" w:hAnsi="宋体" w:eastAsia="宋体" w:cs="宋体"/>
          <w:b/>
          <w:color w:val="000000"/>
          <w:sz w:val="24"/>
          <w:szCs w:val="24"/>
        </w:rPr>
        <w:t xml:space="preserve">  </w:t>
      </w:r>
      <w:r>
        <w:rPr>
          <w:rFonts w:hint="eastAsia" w:ascii="宋体" w:hAnsi="宋体" w:eastAsia="宋体" w:cs="宋体"/>
          <w:color w:val="000000"/>
          <w:sz w:val="24"/>
          <w:szCs w:val="24"/>
        </w:rPr>
        <w:t>合同的变更、解除和终止</w:t>
      </w:r>
    </w:p>
    <w:p w14:paraId="5475F54A">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1、在流转期内，乙方不得擅自将林地再次流转，如乙方确实需要再次流转的，必须经甲方同意，并依法办理相关手续。</w:t>
      </w:r>
    </w:p>
    <w:p w14:paraId="3574E96A">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2、合同有效期间，因不可抗力因素致使合同全部不能履行时，本合同自动终止，甲方将合同终止日至流转到期日的期限内已收取的林权流转款退还给乙方；致使合同部分不能履行的，其他部分继续履行，流转价款作相应调整。</w:t>
      </w:r>
    </w:p>
    <w:p w14:paraId="76B9D069">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3、合同期满后，如乙方继续经营该流转林地，必须在合同期满前90日内书面向甲方提出申请。如乙方不再继续流转经营，在合同期满之日将原流转的林地交还给甲方，乙方必须将原流转经营林地的林木妥善处理。</w:t>
      </w:r>
    </w:p>
    <w:p w14:paraId="5CB8CBFC">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4、合同到期，乙方应及时拆除己方购置和投入建设的地上设施及附着物，恢复土地原貌。否则，地上设施及附着物无偿归甲方所有。</w:t>
      </w:r>
    </w:p>
    <w:p w14:paraId="0725A429">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第七条  违约责任</w:t>
      </w:r>
    </w:p>
    <w:p w14:paraId="3BA26B0D">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1、如甲方违约致使合同不能履行，须向乙方双倍返还押金；如乙方违约致使合同不能履行，所交付押金不予退还。因违约给对方造成损失的，违约方还应承担赔偿责任。</w:t>
      </w:r>
    </w:p>
    <w:p w14:paraId="63300CD2">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2、甲方应按合同规定按时向乙方交付林地，逾期一日应向乙方支付应缴纳的流转价款的___</w:t>
      </w:r>
      <w:r>
        <w:rPr>
          <w:rFonts w:hint="eastAsia" w:ascii="宋体" w:hAnsi="宋体" w:eastAsia="宋体" w:cs="宋体"/>
          <w:color w:val="000000"/>
          <w:sz w:val="24"/>
          <w:szCs w:val="24"/>
          <w:lang w:val="en-US" w:eastAsia="zh-CN"/>
        </w:rPr>
        <w:t>%</w:t>
      </w:r>
      <w:r>
        <w:rPr>
          <w:rFonts w:hint="eastAsia" w:ascii="宋体" w:hAnsi="宋体" w:eastAsia="宋体" w:cs="宋体"/>
          <w:color w:val="000000"/>
          <w:sz w:val="24"/>
          <w:szCs w:val="24"/>
        </w:rPr>
        <w:t>作为滞纳金。逾期___日，乙方有权解除合同，甲方承担违约责任。</w:t>
      </w:r>
    </w:p>
    <w:p w14:paraId="75DF0DBA">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甲方流转的林地手续不合法，或林地林木权属不清产生纠纷，致使合同全部或部分不能履行，甲方应承担违约责任。甲方违反合同约定擅自干涉和破坏乙方的生产经营,致使乙方无法进行正常的生产经营活动的，乙方有权单方解除合同，甲方应承担违约责任。</w:t>
      </w:r>
    </w:p>
    <w:p w14:paraId="29E9442D">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4、乙方应按照合同规定按时足额向甲方支付林地林木流转价款，</w:t>
      </w:r>
      <w:r>
        <w:rPr>
          <w:rFonts w:hint="eastAsia" w:ascii="宋体" w:hAnsi="宋体" w:eastAsia="宋体" w:cs="宋体"/>
          <w:color w:val="000000"/>
          <w:sz w:val="24"/>
          <w:szCs w:val="24"/>
          <w:lang w:eastAsia="zh-CN"/>
        </w:rPr>
        <w:t>每</w:t>
      </w:r>
      <w:r>
        <w:rPr>
          <w:rFonts w:hint="eastAsia" w:ascii="宋体" w:hAnsi="宋体" w:eastAsia="宋体" w:cs="宋体"/>
          <w:color w:val="000000"/>
          <w:sz w:val="24"/>
          <w:szCs w:val="24"/>
        </w:rPr>
        <w:t>逾期一日</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乙方应向甲方支付本期（年）应付流转价款的___</w:t>
      </w:r>
      <w:r>
        <w:rPr>
          <w:rFonts w:hint="eastAsia" w:ascii="宋体" w:hAnsi="宋体" w:eastAsia="宋体" w:cs="宋体"/>
          <w:color w:val="000000"/>
          <w:sz w:val="24"/>
          <w:szCs w:val="24"/>
          <w:lang w:val="en-US" w:eastAsia="zh-CN"/>
        </w:rPr>
        <w:t>%</w:t>
      </w:r>
      <w:r>
        <w:rPr>
          <w:rFonts w:hint="eastAsia" w:ascii="宋体" w:hAnsi="宋体" w:eastAsia="宋体" w:cs="宋体"/>
          <w:color w:val="000000"/>
          <w:sz w:val="24"/>
          <w:szCs w:val="24"/>
        </w:rPr>
        <w:t>作为滞纳金。逾期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日，甲方有权单方解除合同，乙方应承担违约责任。</w:t>
      </w:r>
    </w:p>
    <w:p w14:paraId="3FB87A91">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5、自宜林地造林绿化约定期满</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日后，乙方不履行造林绿化约定的，甲方有权无偿收回未造林绿化的林地。</w:t>
      </w:r>
    </w:p>
    <w:p w14:paraId="34D4F564">
      <w:pPr>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乙方给流转林地造成永久性损害，或者擅自改变林地用途或者造成森林资源严重破坏，经县级以上林业主管部门确认后，甲方有权要求乙方赔偿违约损失、有权单方解除合同，收回该林地经营使用权，所收取的保证金不予退还。</w:t>
      </w:r>
    </w:p>
    <w:p w14:paraId="3EDF7C86">
      <w:pPr>
        <w:spacing w:line="520" w:lineRule="exact"/>
        <w:ind w:firstLine="645"/>
        <w:rPr>
          <w:rFonts w:hint="eastAsia" w:ascii="宋体" w:hAnsi="宋体" w:eastAsia="宋体" w:cs="宋体"/>
          <w:b/>
          <w:color w:val="000000"/>
          <w:sz w:val="24"/>
          <w:szCs w:val="24"/>
        </w:rPr>
      </w:pPr>
      <w:r>
        <w:rPr>
          <w:rFonts w:hint="eastAsia" w:ascii="宋体" w:hAnsi="宋体" w:eastAsia="宋体" w:cs="宋体"/>
          <w:b/>
          <w:color w:val="000000"/>
          <w:sz w:val="24"/>
          <w:szCs w:val="24"/>
        </w:rPr>
        <w:t>第八条  合同争议的解决方式</w:t>
      </w:r>
    </w:p>
    <w:p w14:paraId="3A863281">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因本合同的订立、效力、履行、变更及终止等发生争议时，双方当事人可以通过协商解决，也可以请求村民委员会、乡（镇）人民政府等调解解决。当事人不愿协商、调解或者协商、调解不成的，可向当地人民法院提起诉讼。</w:t>
      </w:r>
    </w:p>
    <w:p w14:paraId="39055FB6">
      <w:pPr>
        <w:spacing w:line="52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第九条  合同的生效</w:t>
      </w:r>
    </w:p>
    <w:p w14:paraId="1CE8F4D9">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本合同自甲乙双方授权代表签字或盖章，并依法律、行政法规规定报审批机构批准，资产所有权权属方盖章后生效。</w:t>
      </w:r>
    </w:p>
    <w:p w14:paraId="771B7BE4">
      <w:pPr>
        <w:spacing w:line="520" w:lineRule="exact"/>
        <w:ind w:firstLine="482" w:firstLineChars="200"/>
        <w:rPr>
          <w:rFonts w:hint="eastAsia" w:ascii="宋体" w:hAnsi="宋体" w:eastAsia="宋体" w:cs="宋体"/>
          <w:b/>
          <w:color w:val="000000"/>
          <w:sz w:val="24"/>
          <w:szCs w:val="24"/>
        </w:rPr>
      </w:pPr>
      <w:r>
        <w:rPr>
          <w:rFonts w:hint="eastAsia" w:ascii="宋体" w:hAnsi="宋体" w:eastAsia="宋体" w:cs="宋体"/>
          <w:b/>
          <w:color w:val="000000"/>
          <w:sz w:val="24"/>
          <w:szCs w:val="24"/>
        </w:rPr>
        <w:t>第十条  其他</w:t>
      </w:r>
    </w:p>
    <w:p w14:paraId="6D96823B">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1、双方对本合同内容的变更或补充应采用书面形式订立，并作为本合同的附件。本合同的附件与本合同具有同等的法律效力。</w:t>
      </w:r>
    </w:p>
    <w:p w14:paraId="61BB5FFE">
      <w:pPr>
        <w:spacing w:line="520" w:lineRule="exact"/>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2、本合同一式</w:t>
      </w:r>
      <w:r>
        <w:rPr>
          <w:rFonts w:hint="eastAsia" w:ascii="宋体" w:hAnsi="宋体" w:eastAsia="宋体" w:cs="宋体"/>
          <w:color w:val="000000"/>
          <w:sz w:val="24"/>
          <w:szCs w:val="24"/>
          <w:lang w:val="en-US" w:eastAsia="zh-CN"/>
        </w:rPr>
        <w:t>肆</w:t>
      </w:r>
      <w:r>
        <w:rPr>
          <w:rFonts w:hint="eastAsia" w:ascii="宋体" w:hAnsi="宋体" w:eastAsia="宋体" w:cs="宋体"/>
          <w:color w:val="000000"/>
          <w:sz w:val="24"/>
          <w:szCs w:val="24"/>
        </w:rPr>
        <w:t>份，甲、乙双方各执壹份，</w:t>
      </w:r>
      <w:r>
        <w:rPr>
          <w:rFonts w:hint="eastAsia" w:ascii="宋体" w:hAnsi="宋体" w:eastAsia="宋体" w:cs="宋体"/>
          <w:color w:val="000000"/>
          <w:sz w:val="24"/>
          <w:szCs w:val="24"/>
          <w:lang w:eastAsia="zh-CN"/>
        </w:rPr>
        <w:t>袁州区</w:t>
      </w:r>
      <w:r>
        <w:rPr>
          <w:rFonts w:hint="eastAsia" w:ascii="宋体" w:hAnsi="宋体" w:eastAsia="宋体" w:cs="宋体"/>
          <w:color w:val="000000"/>
          <w:sz w:val="24"/>
          <w:szCs w:val="24"/>
        </w:rPr>
        <w:t>农村产权交易中心、乡</w:t>
      </w:r>
      <w:r>
        <w:rPr>
          <w:rFonts w:hint="eastAsia" w:ascii="宋体" w:hAnsi="宋体" w:eastAsia="宋体" w:cs="宋体"/>
          <w:color w:val="000000"/>
          <w:sz w:val="24"/>
          <w:szCs w:val="24"/>
          <w:lang w:val="en-US" w:eastAsia="zh-CN"/>
        </w:rPr>
        <w:t>镇</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街道）</w:t>
      </w:r>
      <w:r>
        <w:rPr>
          <w:rFonts w:hint="eastAsia" w:ascii="宋体" w:hAnsi="宋体" w:eastAsia="宋体" w:cs="宋体"/>
          <w:color w:val="000000"/>
          <w:sz w:val="24"/>
          <w:szCs w:val="24"/>
          <w:lang w:val="en-US" w:eastAsia="zh-CN"/>
        </w:rPr>
        <w:t>主管</w:t>
      </w:r>
      <w:r>
        <w:rPr>
          <w:rFonts w:hint="eastAsia" w:ascii="宋体" w:hAnsi="宋体" w:eastAsia="宋体" w:cs="宋体"/>
          <w:color w:val="000000"/>
          <w:sz w:val="24"/>
          <w:szCs w:val="24"/>
        </w:rPr>
        <w:t>部门各留存壹份用于备案。</w:t>
      </w:r>
    </w:p>
    <w:tbl>
      <w:tblPr>
        <w:tblStyle w:val="4"/>
        <w:tblW w:w="8856" w:type="dxa"/>
        <w:tblInd w:w="0" w:type="dxa"/>
        <w:tblLayout w:type="fixed"/>
        <w:tblCellMar>
          <w:top w:w="0" w:type="dxa"/>
          <w:left w:w="108" w:type="dxa"/>
          <w:bottom w:w="0" w:type="dxa"/>
          <w:right w:w="108" w:type="dxa"/>
        </w:tblCellMar>
      </w:tblPr>
      <w:tblGrid>
        <w:gridCol w:w="4428"/>
        <w:gridCol w:w="4428"/>
      </w:tblGrid>
      <w:tr w14:paraId="104CAA61">
        <w:tblPrEx>
          <w:tblCellMar>
            <w:top w:w="0" w:type="dxa"/>
            <w:left w:w="108" w:type="dxa"/>
            <w:bottom w:w="0" w:type="dxa"/>
            <w:right w:w="108" w:type="dxa"/>
          </w:tblCellMar>
        </w:tblPrEx>
        <w:tc>
          <w:tcPr>
            <w:tcW w:w="4428" w:type="dxa"/>
          </w:tcPr>
          <w:p w14:paraId="38BB8296">
            <w:pPr>
              <w:jc w:val="left"/>
              <w:rPr>
                <w:rFonts w:hint="eastAsia" w:ascii="宋体" w:hAnsi="宋体" w:eastAsia="宋体" w:cs="宋体"/>
                <w:color w:val="000000"/>
                <w:sz w:val="24"/>
                <w:szCs w:val="24"/>
              </w:rPr>
            </w:pPr>
          </w:p>
          <w:p w14:paraId="55B3D181">
            <w:pPr>
              <w:jc w:val="left"/>
              <w:rPr>
                <w:rFonts w:hint="eastAsia" w:ascii="宋体" w:hAnsi="宋体" w:eastAsia="宋体" w:cs="宋体"/>
                <w:color w:val="000000"/>
                <w:sz w:val="24"/>
                <w:szCs w:val="24"/>
              </w:rPr>
            </w:pPr>
          </w:p>
          <w:p w14:paraId="3F6CC768">
            <w:pPr>
              <w:pStyle w:val="2"/>
              <w:rPr>
                <w:rFonts w:hint="eastAsia" w:ascii="宋体" w:hAnsi="宋体" w:eastAsia="宋体" w:cs="宋体"/>
                <w:color w:val="000000"/>
                <w:sz w:val="24"/>
                <w:szCs w:val="24"/>
              </w:rPr>
            </w:pPr>
          </w:p>
          <w:p w14:paraId="6AAEE40A">
            <w:pPr>
              <w:pStyle w:val="2"/>
              <w:rPr>
                <w:rFonts w:hint="eastAsia" w:ascii="宋体" w:hAnsi="宋体" w:eastAsia="宋体" w:cs="宋体"/>
                <w:color w:val="000000"/>
                <w:sz w:val="24"/>
                <w:szCs w:val="24"/>
              </w:rPr>
            </w:pPr>
          </w:p>
          <w:p w14:paraId="22D44CEA">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甲方（盖章/签字）：</w:t>
            </w:r>
          </w:p>
        </w:tc>
        <w:tc>
          <w:tcPr>
            <w:tcW w:w="4428" w:type="dxa"/>
          </w:tcPr>
          <w:p w14:paraId="2B3302F9">
            <w:pPr>
              <w:jc w:val="left"/>
              <w:rPr>
                <w:rFonts w:hint="eastAsia" w:ascii="宋体" w:hAnsi="宋体" w:eastAsia="宋体" w:cs="宋体"/>
                <w:color w:val="000000"/>
                <w:sz w:val="24"/>
                <w:szCs w:val="24"/>
              </w:rPr>
            </w:pPr>
          </w:p>
          <w:p w14:paraId="4F8EAD9A">
            <w:pPr>
              <w:jc w:val="left"/>
              <w:rPr>
                <w:rFonts w:hint="eastAsia" w:ascii="宋体" w:hAnsi="宋体" w:eastAsia="宋体" w:cs="宋体"/>
                <w:color w:val="000000"/>
                <w:sz w:val="24"/>
                <w:szCs w:val="24"/>
              </w:rPr>
            </w:pPr>
          </w:p>
          <w:p w14:paraId="754FAC50">
            <w:pPr>
              <w:jc w:val="left"/>
              <w:rPr>
                <w:rFonts w:hint="eastAsia" w:ascii="宋体" w:hAnsi="宋体" w:eastAsia="宋体" w:cs="宋体"/>
                <w:color w:val="000000"/>
                <w:sz w:val="24"/>
                <w:szCs w:val="24"/>
              </w:rPr>
            </w:pPr>
          </w:p>
          <w:p w14:paraId="6F19B1E1">
            <w:pPr>
              <w:jc w:val="left"/>
              <w:rPr>
                <w:rFonts w:hint="eastAsia" w:ascii="宋体" w:hAnsi="宋体" w:eastAsia="宋体" w:cs="宋体"/>
                <w:color w:val="000000"/>
                <w:sz w:val="24"/>
                <w:szCs w:val="24"/>
              </w:rPr>
            </w:pPr>
          </w:p>
          <w:p w14:paraId="625EBD52">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乙方（盖章/签字）：</w:t>
            </w:r>
          </w:p>
        </w:tc>
      </w:tr>
      <w:tr w14:paraId="241B178E">
        <w:tblPrEx>
          <w:tblCellMar>
            <w:top w:w="0" w:type="dxa"/>
            <w:left w:w="108" w:type="dxa"/>
            <w:bottom w:w="0" w:type="dxa"/>
            <w:right w:w="108" w:type="dxa"/>
          </w:tblCellMar>
        </w:tblPrEx>
        <w:tc>
          <w:tcPr>
            <w:tcW w:w="4428" w:type="dxa"/>
          </w:tcPr>
          <w:p w14:paraId="753DFCE1">
            <w:pPr>
              <w:jc w:val="left"/>
              <w:rPr>
                <w:rFonts w:hint="eastAsia"/>
              </w:rPr>
            </w:pPr>
            <w:r>
              <w:rPr>
                <w:rFonts w:hint="eastAsia"/>
              </w:rPr>
              <w:t>地址:</w:t>
            </w:r>
          </w:p>
          <w:p w14:paraId="76A1B3B1">
            <w:pPr>
              <w:pStyle w:val="2"/>
              <w:rPr>
                <w:rFonts w:hint="eastAsia"/>
              </w:rPr>
            </w:pPr>
          </w:p>
        </w:tc>
        <w:tc>
          <w:tcPr>
            <w:tcW w:w="4428" w:type="dxa"/>
          </w:tcPr>
          <w:p w14:paraId="351AE56B">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地址:</w:t>
            </w:r>
          </w:p>
        </w:tc>
      </w:tr>
      <w:tr w14:paraId="429A16AE">
        <w:tblPrEx>
          <w:tblCellMar>
            <w:top w:w="0" w:type="dxa"/>
            <w:left w:w="108" w:type="dxa"/>
            <w:bottom w:w="0" w:type="dxa"/>
            <w:right w:w="108" w:type="dxa"/>
          </w:tblCellMar>
        </w:tblPrEx>
        <w:tc>
          <w:tcPr>
            <w:tcW w:w="4428" w:type="dxa"/>
          </w:tcPr>
          <w:p w14:paraId="3BB19856">
            <w:pPr>
              <w:jc w:val="left"/>
              <w:rPr>
                <w:rFonts w:hint="eastAsia"/>
              </w:rPr>
            </w:pPr>
            <w:r>
              <w:rPr>
                <w:rFonts w:hint="eastAsia"/>
              </w:rPr>
              <w:t>身份证号：</w:t>
            </w:r>
          </w:p>
          <w:p w14:paraId="4C46C9E0">
            <w:pPr>
              <w:pStyle w:val="2"/>
              <w:rPr>
                <w:rFonts w:hint="eastAsia"/>
              </w:rPr>
            </w:pPr>
          </w:p>
        </w:tc>
        <w:tc>
          <w:tcPr>
            <w:tcW w:w="4428" w:type="dxa"/>
          </w:tcPr>
          <w:p w14:paraId="194A2F73">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身份证号：</w:t>
            </w:r>
          </w:p>
        </w:tc>
      </w:tr>
      <w:tr w14:paraId="3B378CFC">
        <w:tblPrEx>
          <w:tblCellMar>
            <w:top w:w="0" w:type="dxa"/>
            <w:left w:w="108" w:type="dxa"/>
            <w:bottom w:w="0" w:type="dxa"/>
            <w:right w:w="108" w:type="dxa"/>
          </w:tblCellMar>
        </w:tblPrEx>
        <w:tc>
          <w:tcPr>
            <w:tcW w:w="4428" w:type="dxa"/>
          </w:tcPr>
          <w:p w14:paraId="20EAA170">
            <w:pPr>
              <w:jc w:val="left"/>
              <w:rPr>
                <w:rFonts w:hint="eastAsia"/>
              </w:rPr>
            </w:pPr>
            <w:r>
              <w:rPr>
                <w:rFonts w:hint="eastAsia"/>
              </w:rPr>
              <w:t>联系电话：</w:t>
            </w:r>
          </w:p>
          <w:p w14:paraId="3017F466">
            <w:pPr>
              <w:pStyle w:val="2"/>
              <w:rPr>
                <w:rFonts w:hint="eastAsia"/>
              </w:rPr>
            </w:pPr>
          </w:p>
        </w:tc>
        <w:tc>
          <w:tcPr>
            <w:tcW w:w="4428" w:type="dxa"/>
          </w:tcPr>
          <w:p w14:paraId="22BF87B7">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p>
        </w:tc>
      </w:tr>
      <w:tr w14:paraId="24343C79">
        <w:tblPrEx>
          <w:tblCellMar>
            <w:top w:w="0" w:type="dxa"/>
            <w:left w:w="108" w:type="dxa"/>
            <w:bottom w:w="0" w:type="dxa"/>
            <w:right w:w="108" w:type="dxa"/>
          </w:tblCellMar>
        </w:tblPrEx>
        <w:tc>
          <w:tcPr>
            <w:tcW w:w="4428" w:type="dxa"/>
          </w:tcPr>
          <w:p w14:paraId="7349E478">
            <w:pPr>
              <w:jc w:val="left"/>
              <w:rPr>
                <w:rFonts w:hint="eastAsia"/>
              </w:rPr>
            </w:pPr>
            <w:r>
              <w:rPr>
                <w:rFonts w:hint="eastAsia"/>
              </w:rPr>
              <w:t>委托代理人（签字）：</w:t>
            </w:r>
          </w:p>
          <w:p w14:paraId="1AFB8384">
            <w:pPr>
              <w:pStyle w:val="2"/>
              <w:rPr>
                <w:rFonts w:hint="eastAsia"/>
              </w:rPr>
            </w:pPr>
          </w:p>
        </w:tc>
        <w:tc>
          <w:tcPr>
            <w:tcW w:w="4428" w:type="dxa"/>
          </w:tcPr>
          <w:p w14:paraId="7960DA19">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委托代理人（签字）：</w:t>
            </w:r>
          </w:p>
        </w:tc>
      </w:tr>
      <w:tr w14:paraId="7070A255">
        <w:tblPrEx>
          <w:tblCellMar>
            <w:top w:w="0" w:type="dxa"/>
            <w:left w:w="108" w:type="dxa"/>
            <w:bottom w:w="0" w:type="dxa"/>
            <w:right w:w="108" w:type="dxa"/>
          </w:tblCellMar>
        </w:tblPrEx>
        <w:tc>
          <w:tcPr>
            <w:tcW w:w="4428" w:type="dxa"/>
          </w:tcPr>
          <w:p w14:paraId="2D2C4C06">
            <w:pPr>
              <w:jc w:val="left"/>
              <w:rPr>
                <w:rFonts w:hint="eastAsia" w:ascii="宋体" w:hAnsi="宋体" w:eastAsia="宋体" w:cs="宋体"/>
                <w:color w:val="000000"/>
                <w:sz w:val="24"/>
                <w:szCs w:val="24"/>
              </w:rPr>
            </w:pPr>
          </w:p>
          <w:p w14:paraId="09C0C301">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年   月   日</w:t>
            </w:r>
          </w:p>
        </w:tc>
        <w:tc>
          <w:tcPr>
            <w:tcW w:w="4428" w:type="dxa"/>
          </w:tcPr>
          <w:p w14:paraId="7F374533">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年   月   日</w:t>
            </w:r>
          </w:p>
        </w:tc>
      </w:tr>
      <w:tr w14:paraId="0B939C01">
        <w:tblPrEx>
          <w:tblCellMar>
            <w:top w:w="0" w:type="dxa"/>
            <w:left w:w="108" w:type="dxa"/>
            <w:bottom w:w="0" w:type="dxa"/>
            <w:right w:w="108" w:type="dxa"/>
          </w:tblCellMar>
        </w:tblPrEx>
        <w:trPr>
          <w:trHeight w:val="1896" w:hRule="atLeast"/>
        </w:trPr>
        <w:tc>
          <w:tcPr>
            <w:tcW w:w="4428" w:type="dxa"/>
          </w:tcPr>
          <w:p w14:paraId="508B8CA1">
            <w:pPr>
              <w:jc w:val="left"/>
              <w:rPr>
                <w:rFonts w:hint="eastAsia" w:ascii="宋体" w:hAnsi="宋体" w:eastAsia="宋体" w:cs="宋体"/>
                <w:color w:val="000000"/>
                <w:sz w:val="24"/>
                <w:szCs w:val="24"/>
              </w:rPr>
            </w:pPr>
          </w:p>
          <w:p w14:paraId="7D8FAC5E">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村委会（盖章）</w:t>
            </w:r>
          </w:p>
        </w:tc>
        <w:tc>
          <w:tcPr>
            <w:tcW w:w="4428" w:type="dxa"/>
          </w:tcPr>
          <w:p w14:paraId="0BC8CC50">
            <w:pPr>
              <w:jc w:val="left"/>
              <w:rPr>
                <w:rFonts w:hint="eastAsia" w:ascii="宋体" w:hAnsi="宋体" w:eastAsia="宋体" w:cs="宋体"/>
                <w:color w:val="000000"/>
                <w:sz w:val="24"/>
                <w:szCs w:val="24"/>
              </w:rPr>
            </w:pPr>
          </w:p>
          <w:p w14:paraId="6AE88068">
            <w:pPr>
              <w:jc w:val="left"/>
              <w:rPr>
                <w:rFonts w:hint="eastAsia" w:ascii="宋体" w:hAnsi="宋体" w:eastAsia="宋体" w:cs="宋体"/>
                <w:color w:val="000000"/>
                <w:sz w:val="24"/>
                <w:szCs w:val="24"/>
              </w:rPr>
            </w:pPr>
            <w:r>
              <w:rPr>
                <w:rFonts w:hint="eastAsia" w:ascii="宋体" w:hAnsi="宋体" w:eastAsia="宋体" w:cs="宋体"/>
                <w:color w:val="000000"/>
                <w:sz w:val="24"/>
                <w:szCs w:val="24"/>
              </w:rPr>
              <w:t>乡</w:t>
            </w:r>
            <w:r>
              <w:rPr>
                <w:rFonts w:hint="eastAsia" w:ascii="宋体" w:hAnsi="宋体" w:eastAsia="宋体" w:cs="宋体"/>
                <w:color w:val="000000"/>
                <w:sz w:val="24"/>
                <w:szCs w:val="24"/>
                <w:lang w:val="en-US" w:eastAsia="zh-CN"/>
              </w:rPr>
              <w:t>镇</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街道</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（盖章）</w:t>
            </w:r>
          </w:p>
        </w:tc>
      </w:tr>
    </w:tbl>
    <w:p w14:paraId="02DD3507">
      <w:pPr>
        <w:spacing w:line="440" w:lineRule="exact"/>
        <w:rPr>
          <w:rFonts w:hint="eastAsia" w:ascii="宋体" w:hAnsi="宋体"/>
          <w:color w:val="000000"/>
          <w:sz w:val="28"/>
          <w:szCs w:val="28"/>
        </w:rPr>
      </w:pPr>
    </w:p>
    <w:p w14:paraId="1F79B864">
      <w:pPr>
        <w:spacing w:line="440" w:lineRule="exact"/>
        <w:rPr>
          <w:rFonts w:hint="eastAsia" w:ascii="宋体" w:hAnsi="宋体"/>
          <w:color w:val="000000"/>
          <w:sz w:val="28"/>
          <w:szCs w:val="28"/>
        </w:rPr>
      </w:pPr>
    </w:p>
    <w:p w14:paraId="0314501E">
      <w:pPr>
        <w:pStyle w:val="2"/>
        <w:rPr>
          <w:rFonts w:hint="eastAsia" w:ascii="宋体" w:hAnsi="宋体"/>
          <w:color w:val="000000"/>
          <w:sz w:val="28"/>
          <w:szCs w:val="28"/>
        </w:rPr>
      </w:pPr>
    </w:p>
    <w:p w14:paraId="6B8D898F">
      <w:pPr>
        <w:pStyle w:val="2"/>
        <w:rPr>
          <w:rFonts w:hint="eastAsia" w:ascii="宋体" w:hAnsi="宋体"/>
          <w:color w:val="000000"/>
          <w:sz w:val="28"/>
          <w:szCs w:val="28"/>
        </w:rPr>
      </w:pPr>
    </w:p>
    <w:p w14:paraId="3FFA9192">
      <w:pPr>
        <w:pStyle w:val="2"/>
        <w:rPr>
          <w:rFonts w:hint="eastAsia" w:ascii="宋体" w:hAnsi="宋体"/>
          <w:color w:val="000000"/>
          <w:sz w:val="28"/>
          <w:szCs w:val="28"/>
        </w:rPr>
      </w:pPr>
    </w:p>
    <w:p w14:paraId="578A3C19">
      <w:pPr>
        <w:pStyle w:val="2"/>
        <w:rPr>
          <w:rFonts w:hint="eastAsia" w:ascii="宋体" w:hAnsi="宋体"/>
          <w:color w:val="000000"/>
          <w:sz w:val="28"/>
          <w:szCs w:val="28"/>
        </w:rPr>
      </w:pPr>
    </w:p>
    <w:p w14:paraId="149B5F35">
      <w:pPr>
        <w:pStyle w:val="2"/>
        <w:rPr>
          <w:rFonts w:hint="eastAsia" w:ascii="宋体" w:hAnsi="宋体"/>
          <w:color w:val="000000"/>
          <w:sz w:val="28"/>
          <w:szCs w:val="28"/>
        </w:rPr>
      </w:pPr>
    </w:p>
    <w:p w14:paraId="23F5537D">
      <w:pPr>
        <w:pStyle w:val="2"/>
        <w:rPr>
          <w:rFonts w:hint="eastAsia" w:ascii="宋体" w:hAnsi="宋体"/>
          <w:color w:val="000000"/>
          <w:sz w:val="28"/>
          <w:szCs w:val="28"/>
        </w:rPr>
      </w:pPr>
    </w:p>
    <w:p w14:paraId="2CB10DF2">
      <w:pPr>
        <w:spacing w:line="440" w:lineRule="exact"/>
        <w:rPr>
          <w:rFonts w:hint="eastAsia" w:ascii="宋体" w:hAnsi="宋体"/>
          <w:color w:val="000000"/>
          <w:sz w:val="28"/>
          <w:szCs w:val="28"/>
        </w:rPr>
      </w:pPr>
      <w:r>
        <w:rPr>
          <w:rFonts w:hint="eastAsia" w:ascii="宋体" w:hAnsi="宋体"/>
          <w:color w:val="000000"/>
          <w:sz w:val="28"/>
          <w:szCs w:val="28"/>
        </w:rPr>
        <w:t>附件1</w:t>
      </w:r>
    </w:p>
    <w:p w14:paraId="2685F30E">
      <w:pPr>
        <w:spacing w:line="440" w:lineRule="exact"/>
        <w:ind w:firstLine="420"/>
        <w:jc w:val="center"/>
        <w:rPr>
          <w:rFonts w:hint="eastAsia" w:ascii="宋体" w:hAnsi="宋体"/>
          <w:b/>
          <w:color w:val="000000"/>
          <w:sz w:val="36"/>
          <w:szCs w:val="28"/>
        </w:rPr>
      </w:pPr>
      <w:r>
        <w:rPr>
          <w:rFonts w:hint="eastAsia" w:ascii="宋体" w:hAnsi="宋体"/>
          <w:b/>
          <w:color w:val="000000"/>
          <w:sz w:val="36"/>
          <w:szCs w:val="28"/>
        </w:rPr>
        <w:t>流转林权基本情况信息</w:t>
      </w:r>
    </w:p>
    <w:p w14:paraId="2F819818">
      <w:pPr>
        <w:spacing w:line="440" w:lineRule="exact"/>
        <w:ind w:firstLine="420"/>
        <w:jc w:val="center"/>
        <w:rPr>
          <w:rFonts w:hint="eastAsia" w:ascii="宋体" w:hAnsi="宋体"/>
          <w:b/>
          <w:color w:val="000000"/>
          <w:sz w:val="28"/>
          <w:szCs w:val="28"/>
        </w:rPr>
      </w:pPr>
    </w:p>
    <w:p w14:paraId="47CB50FE">
      <w:pPr>
        <w:spacing w:line="440" w:lineRule="exact"/>
        <w:ind w:left="105" w:leftChars="50"/>
        <w:rPr>
          <w:rFonts w:hint="eastAsia" w:ascii="宋体" w:hAnsi="宋体"/>
          <w:color w:val="000000"/>
          <w:sz w:val="28"/>
          <w:szCs w:val="28"/>
        </w:rPr>
      </w:pPr>
    </w:p>
    <w:tbl>
      <w:tblPr>
        <w:tblStyle w:val="4"/>
        <w:tblW w:w="89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118"/>
        <w:gridCol w:w="5075"/>
      </w:tblGrid>
      <w:tr w14:paraId="015E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Align w:val="center"/>
          </w:tcPr>
          <w:p w14:paraId="2FD56F63">
            <w:pPr>
              <w:spacing w:line="600" w:lineRule="exact"/>
              <w:jc w:val="center"/>
              <w:rPr>
                <w:rFonts w:ascii="宋体" w:hAnsi="宋体"/>
                <w:color w:val="000000"/>
                <w:sz w:val="24"/>
              </w:rPr>
            </w:pPr>
            <w:r>
              <w:rPr>
                <w:rFonts w:hint="eastAsia" w:ascii="宋体" w:hAnsi="宋体"/>
                <w:color w:val="000000"/>
                <w:sz w:val="24"/>
              </w:rPr>
              <w:t>序号</w:t>
            </w:r>
          </w:p>
        </w:tc>
        <w:tc>
          <w:tcPr>
            <w:tcW w:w="3118" w:type="dxa"/>
            <w:vAlign w:val="center"/>
          </w:tcPr>
          <w:p w14:paraId="09D6596D">
            <w:pPr>
              <w:spacing w:line="600" w:lineRule="exact"/>
              <w:jc w:val="center"/>
              <w:rPr>
                <w:rFonts w:ascii="宋体" w:hAnsi="宋体"/>
                <w:color w:val="000000"/>
                <w:sz w:val="24"/>
              </w:rPr>
            </w:pPr>
            <w:r>
              <w:rPr>
                <w:rFonts w:ascii="宋体" w:hAnsi="宋体"/>
                <w:color w:val="000000"/>
                <w:sz w:val="24"/>
              </w:rPr>
              <w:t>地块名称及林权证编号</w:t>
            </w:r>
          </w:p>
        </w:tc>
        <w:tc>
          <w:tcPr>
            <w:tcW w:w="5075" w:type="dxa"/>
          </w:tcPr>
          <w:p w14:paraId="3953861F">
            <w:pPr>
              <w:spacing w:line="600" w:lineRule="exact"/>
              <w:rPr>
                <w:rFonts w:ascii="宋体" w:hAnsi="宋体"/>
                <w:color w:val="000000"/>
                <w:sz w:val="24"/>
              </w:rPr>
            </w:pPr>
          </w:p>
          <w:p w14:paraId="56B8852D">
            <w:pPr>
              <w:spacing w:line="600" w:lineRule="exact"/>
              <w:jc w:val="center"/>
              <w:rPr>
                <w:rFonts w:ascii="宋体" w:hAnsi="宋体"/>
                <w:color w:val="000000"/>
                <w:sz w:val="24"/>
              </w:rPr>
            </w:pPr>
            <w:r>
              <w:rPr>
                <w:rFonts w:hint="eastAsia" w:ascii="宋体" w:hAnsi="宋体"/>
                <w:color w:val="000000"/>
                <w:sz w:val="24"/>
              </w:rPr>
              <w:t>四至</w:t>
            </w:r>
          </w:p>
          <w:p w14:paraId="730F78F2">
            <w:pPr>
              <w:spacing w:after="120"/>
              <w:ind w:left="420" w:leftChars="200" w:firstLine="560" w:firstLineChars="200"/>
              <w:rPr>
                <w:rFonts w:ascii="宋体" w:hAnsi="宋体"/>
                <w:sz w:val="28"/>
              </w:rPr>
            </w:pPr>
          </w:p>
        </w:tc>
      </w:tr>
      <w:tr w14:paraId="2C081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Merge w:val="restart"/>
            <w:vAlign w:val="center"/>
          </w:tcPr>
          <w:p w14:paraId="5B89B81C">
            <w:pPr>
              <w:spacing w:line="600" w:lineRule="exact"/>
              <w:jc w:val="center"/>
              <w:rPr>
                <w:rFonts w:ascii="宋体" w:hAnsi="宋体"/>
                <w:color w:val="000000"/>
                <w:sz w:val="24"/>
              </w:rPr>
            </w:pPr>
            <w:r>
              <w:rPr>
                <w:rFonts w:hint="eastAsia" w:ascii="宋体" w:hAnsi="宋体"/>
                <w:color w:val="000000"/>
                <w:sz w:val="24"/>
              </w:rPr>
              <w:t>1</w:t>
            </w:r>
          </w:p>
        </w:tc>
        <w:tc>
          <w:tcPr>
            <w:tcW w:w="3118" w:type="dxa"/>
            <w:vMerge w:val="restart"/>
            <w:vAlign w:val="center"/>
          </w:tcPr>
          <w:p w14:paraId="1ACF4A47">
            <w:pPr>
              <w:spacing w:line="600" w:lineRule="exact"/>
              <w:jc w:val="center"/>
              <w:rPr>
                <w:rFonts w:ascii="宋体" w:hAnsi="宋体"/>
                <w:color w:val="000000"/>
                <w:sz w:val="24"/>
              </w:rPr>
            </w:pPr>
          </w:p>
        </w:tc>
        <w:tc>
          <w:tcPr>
            <w:tcW w:w="5075" w:type="dxa"/>
          </w:tcPr>
          <w:p w14:paraId="781D9411">
            <w:pPr>
              <w:spacing w:line="600" w:lineRule="exact"/>
              <w:rPr>
                <w:rFonts w:ascii="宋体" w:hAnsi="宋体"/>
                <w:color w:val="000000"/>
                <w:sz w:val="24"/>
              </w:rPr>
            </w:pPr>
            <w:r>
              <w:rPr>
                <w:rFonts w:hint="eastAsia" w:ascii="宋体" w:hAnsi="宋体"/>
                <w:color w:val="000000"/>
                <w:sz w:val="24"/>
              </w:rPr>
              <w:t>东至：</w:t>
            </w:r>
          </w:p>
        </w:tc>
      </w:tr>
      <w:tr w14:paraId="7FE89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4D4A11AF">
            <w:pPr>
              <w:spacing w:line="600" w:lineRule="exact"/>
              <w:jc w:val="center"/>
              <w:rPr>
                <w:rFonts w:ascii="宋体" w:hAnsi="宋体"/>
                <w:color w:val="000000"/>
                <w:sz w:val="24"/>
              </w:rPr>
            </w:pPr>
          </w:p>
        </w:tc>
        <w:tc>
          <w:tcPr>
            <w:tcW w:w="3118" w:type="dxa"/>
            <w:vMerge w:val="continue"/>
            <w:vAlign w:val="center"/>
          </w:tcPr>
          <w:p w14:paraId="7657B6E1">
            <w:pPr>
              <w:spacing w:line="600" w:lineRule="exact"/>
              <w:jc w:val="center"/>
              <w:rPr>
                <w:rFonts w:ascii="宋体" w:hAnsi="宋体"/>
                <w:color w:val="000000"/>
                <w:sz w:val="24"/>
              </w:rPr>
            </w:pPr>
          </w:p>
        </w:tc>
        <w:tc>
          <w:tcPr>
            <w:tcW w:w="5075" w:type="dxa"/>
          </w:tcPr>
          <w:p w14:paraId="07BBAF1D">
            <w:pPr>
              <w:spacing w:line="600" w:lineRule="exact"/>
              <w:rPr>
                <w:rFonts w:ascii="宋体" w:hAnsi="宋体"/>
                <w:color w:val="000000"/>
                <w:sz w:val="24"/>
              </w:rPr>
            </w:pPr>
            <w:r>
              <w:rPr>
                <w:rFonts w:hint="eastAsia" w:ascii="宋体" w:hAnsi="宋体"/>
                <w:color w:val="000000"/>
                <w:sz w:val="24"/>
              </w:rPr>
              <w:t>南至：</w:t>
            </w:r>
          </w:p>
        </w:tc>
      </w:tr>
      <w:tr w14:paraId="48BAE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5136E16B">
            <w:pPr>
              <w:spacing w:line="600" w:lineRule="exact"/>
              <w:jc w:val="center"/>
              <w:rPr>
                <w:rFonts w:ascii="宋体" w:hAnsi="宋体"/>
                <w:color w:val="000000"/>
                <w:sz w:val="24"/>
              </w:rPr>
            </w:pPr>
          </w:p>
        </w:tc>
        <w:tc>
          <w:tcPr>
            <w:tcW w:w="3118" w:type="dxa"/>
            <w:vMerge w:val="continue"/>
            <w:vAlign w:val="center"/>
          </w:tcPr>
          <w:p w14:paraId="51FDA7E8">
            <w:pPr>
              <w:spacing w:line="600" w:lineRule="exact"/>
              <w:jc w:val="center"/>
              <w:rPr>
                <w:rFonts w:ascii="宋体" w:hAnsi="宋体"/>
                <w:color w:val="000000"/>
                <w:sz w:val="24"/>
              </w:rPr>
            </w:pPr>
          </w:p>
        </w:tc>
        <w:tc>
          <w:tcPr>
            <w:tcW w:w="5075" w:type="dxa"/>
          </w:tcPr>
          <w:p w14:paraId="4986FEA6">
            <w:pPr>
              <w:spacing w:line="600" w:lineRule="exact"/>
              <w:rPr>
                <w:rFonts w:ascii="宋体" w:hAnsi="宋体"/>
                <w:color w:val="000000"/>
                <w:sz w:val="24"/>
              </w:rPr>
            </w:pPr>
            <w:r>
              <w:rPr>
                <w:rFonts w:hint="eastAsia" w:ascii="宋体" w:hAnsi="宋体"/>
                <w:color w:val="000000"/>
                <w:sz w:val="24"/>
              </w:rPr>
              <w:t>西至：</w:t>
            </w:r>
          </w:p>
        </w:tc>
      </w:tr>
      <w:tr w14:paraId="66297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Merge w:val="continue"/>
            <w:vAlign w:val="center"/>
          </w:tcPr>
          <w:p w14:paraId="28EF2700">
            <w:pPr>
              <w:spacing w:line="600" w:lineRule="exact"/>
              <w:jc w:val="center"/>
              <w:rPr>
                <w:rFonts w:ascii="宋体" w:hAnsi="宋体"/>
                <w:color w:val="000000"/>
                <w:sz w:val="24"/>
              </w:rPr>
            </w:pPr>
          </w:p>
        </w:tc>
        <w:tc>
          <w:tcPr>
            <w:tcW w:w="3118" w:type="dxa"/>
            <w:vMerge w:val="continue"/>
            <w:vAlign w:val="center"/>
          </w:tcPr>
          <w:p w14:paraId="36FF5961">
            <w:pPr>
              <w:spacing w:line="600" w:lineRule="exact"/>
              <w:jc w:val="center"/>
              <w:rPr>
                <w:rFonts w:ascii="宋体" w:hAnsi="宋体"/>
                <w:color w:val="000000"/>
                <w:sz w:val="24"/>
              </w:rPr>
            </w:pPr>
          </w:p>
        </w:tc>
        <w:tc>
          <w:tcPr>
            <w:tcW w:w="5075" w:type="dxa"/>
          </w:tcPr>
          <w:p w14:paraId="1BCD8DA0">
            <w:pPr>
              <w:spacing w:line="600" w:lineRule="exact"/>
              <w:rPr>
                <w:rFonts w:ascii="宋体" w:hAnsi="宋体"/>
                <w:color w:val="000000"/>
                <w:sz w:val="24"/>
              </w:rPr>
            </w:pPr>
            <w:r>
              <w:rPr>
                <w:rFonts w:hint="eastAsia" w:ascii="宋体" w:hAnsi="宋体"/>
                <w:color w:val="000000"/>
                <w:sz w:val="24"/>
              </w:rPr>
              <w:t>北至：</w:t>
            </w:r>
          </w:p>
        </w:tc>
      </w:tr>
      <w:tr w14:paraId="613A7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Align w:val="center"/>
          </w:tcPr>
          <w:p w14:paraId="6CC36BAB">
            <w:pPr>
              <w:spacing w:line="600" w:lineRule="exact"/>
              <w:jc w:val="center"/>
              <w:rPr>
                <w:rFonts w:ascii="宋体" w:hAnsi="宋体"/>
                <w:color w:val="000000"/>
                <w:sz w:val="24"/>
              </w:rPr>
            </w:pPr>
          </w:p>
        </w:tc>
        <w:tc>
          <w:tcPr>
            <w:tcW w:w="3118" w:type="dxa"/>
            <w:vAlign w:val="center"/>
          </w:tcPr>
          <w:p w14:paraId="126AA232">
            <w:pPr>
              <w:spacing w:line="600" w:lineRule="exact"/>
              <w:jc w:val="center"/>
              <w:rPr>
                <w:rFonts w:hint="default" w:ascii="宋体" w:hAnsi="宋体" w:eastAsiaTheme="minorEastAsia"/>
                <w:color w:val="000000"/>
                <w:sz w:val="24"/>
                <w:lang w:val="en-US" w:eastAsia="zh-CN"/>
              </w:rPr>
            </w:pPr>
            <w:r>
              <w:rPr>
                <w:rFonts w:hint="eastAsia" w:ascii="宋体" w:hAnsi="宋体"/>
                <w:color w:val="000000"/>
                <w:sz w:val="24"/>
                <w:lang w:val="en-US" w:eastAsia="zh-CN"/>
              </w:rPr>
              <w:t>项目编号</w:t>
            </w:r>
          </w:p>
        </w:tc>
        <w:tc>
          <w:tcPr>
            <w:tcW w:w="5075" w:type="dxa"/>
          </w:tcPr>
          <w:p w14:paraId="2895C9BE">
            <w:pPr>
              <w:spacing w:line="600" w:lineRule="exact"/>
              <w:rPr>
                <w:rFonts w:hint="eastAsia" w:ascii="宋体" w:hAnsi="宋体"/>
                <w:color w:val="000000"/>
                <w:sz w:val="24"/>
              </w:rPr>
            </w:pPr>
          </w:p>
        </w:tc>
      </w:tr>
    </w:tbl>
    <w:p w14:paraId="5E020027">
      <w:pPr>
        <w:spacing w:line="440" w:lineRule="exact"/>
        <w:ind w:left="105" w:leftChars="50" w:firstLine="560" w:firstLineChars="200"/>
        <w:rPr>
          <w:rFonts w:ascii="宋体" w:hAnsi="宋体"/>
          <w:color w:val="000000"/>
          <w:sz w:val="28"/>
          <w:szCs w:val="28"/>
          <w:u w:val="single"/>
        </w:rPr>
      </w:pPr>
      <w:r>
        <w:rPr>
          <w:rFonts w:hint="eastAsia" w:ascii="宋体" w:hAnsi="宋体"/>
          <w:color w:val="000000"/>
          <w:sz w:val="28"/>
          <w:szCs w:val="28"/>
        </w:rPr>
        <w:t>预定流转林地、林木交付现状（面积、林种、数量、林木蓄积量等）：</w:t>
      </w:r>
      <w:r>
        <w:rPr>
          <w:rFonts w:hint="eastAsia" w:ascii="宋体" w:hAnsi="宋体"/>
          <w:color w:val="000000"/>
          <w:sz w:val="28"/>
          <w:szCs w:val="28"/>
          <w:u w:val="single"/>
        </w:rPr>
        <w:t xml:space="preserve">                                     </w:t>
      </w:r>
    </w:p>
    <w:p w14:paraId="0CD86DC1">
      <w:pPr>
        <w:spacing w:line="440" w:lineRule="exact"/>
        <w:ind w:left="105" w:leftChars="50"/>
        <w:rPr>
          <w:rFonts w:hint="eastAsia" w:ascii="宋体" w:hAnsi="宋体"/>
          <w:color w:val="000000"/>
          <w:sz w:val="28"/>
          <w:szCs w:val="28"/>
          <w:u w:val="single"/>
        </w:rPr>
      </w:pPr>
      <w:r>
        <w:rPr>
          <w:rFonts w:hint="eastAsia" w:ascii="宋体" w:hAnsi="宋体"/>
          <w:color w:val="000000"/>
          <w:sz w:val="28"/>
          <w:szCs w:val="28"/>
          <w:u w:val="single"/>
        </w:rPr>
        <w:t xml:space="preserve">                                                               </w:t>
      </w:r>
    </w:p>
    <w:p w14:paraId="54C8599A">
      <w:pPr>
        <w:spacing w:line="560" w:lineRule="exact"/>
        <w:rPr>
          <w:rFonts w:hint="eastAsia" w:ascii="宋体" w:hAnsi="宋体"/>
          <w:color w:val="000000"/>
          <w:sz w:val="28"/>
          <w:szCs w:val="28"/>
          <w:u w:val="single"/>
        </w:rPr>
      </w:pPr>
      <w:r>
        <w:rPr>
          <w:rFonts w:hint="eastAsia" w:ascii="宋体" w:hAnsi="宋体"/>
          <w:color w:val="000000"/>
          <w:sz w:val="28"/>
          <w:szCs w:val="28"/>
          <w:u w:val="single"/>
        </w:rPr>
        <w:t xml:space="preserve">                                                                                                                            </w:t>
      </w:r>
    </w:p>
    <w:p w14:paraId="1850D036">
      <w:pPr>
        <w:spacing w:line="560" w:lineRule="exact"/>
        <w:rPr>
          <w:rFonts w:hint="eastAsia" w:ascii="宋体" w:hAnsi="宋体"/>
          <w:color w:val="000000"/>
          <w:sz w:val="28"/>
          <w:szCs w:val="28"/>
          <w:u w:val="single"/>
        </w:rPr>
      </w:pPr>
      <w:r>
        <w:rPr>
          <w:rFonts w:hint="eastAsia" w:ascii="宋体" w:hAnsi="宋体"/>
          <w:color w:val="000000"/>
          <w:sz w:val="28"/>
          <w:szCs w:val="28"/>
          <w:u w:val="single"/>
        </w:rPr>
        <w:t xml:space="preserve">                                                              </w:t>
      </w:r>
    </w:p>
    <w:p w14:paraId="1CDC9992">
      <w:pPr>
        <w:spacing w:line="440" w:lineRule="exact"/>
        <w:ind w:left="665" w:leftChars="50" w:hanging="560" w:hangingChars="200"/>
        <w:rPr>
          <w:rFonts w:hint="eastAsia" w:ascii="宋体" w:hAnsi="宋体"/>
          <w:color w:val="000000"/>
          <w:sz w:val="28"/>
          <w:szCs w:val="28"/>
          <w:u w:val="single"/>
        </w:rPr>
      </w:pPr>
      <w:r>
        <w:rPr>
          <w:rFonts w:hint="eastAsia" w:ascii="宋体" w:hAnsi="宋体"/>
          <w:color w:val="000000"/>
          <w:sz w:val="28"/>
          <w:szCs w:val="28"/>
          <w:u w:val="single"/>
        </w:rPr>
        <w:t xml:space="preserve">                                                              </w:t>
      </w:r>
      <w:r>
        <w:rPr>
          <w:rFonts w:hint="eastAsia" w:ascii="宋体" w:hAnsi="宋体"/>
          <w:color w:val="000000"/>
          <w:sz w:val="28"/>
          <w:szCs w:val="28"/>
        </w:rPr>
        <w:t>预定流转林地上的建筑及附着物现状：</w:t>
      </w:r>
      <w:r>
        <w:rPr>
          <w:rFonts w:hint="eastAsia" w:ascii="宋体" w:hAnsi="宋体"/>
          <w:color w:val="000000"/>
          <w:sz w:val="28"/>
          <w:szCs w:val="28"/>
          <w:u w:val="single"/>
        </w:rPr>
        <w:t xml:space="preserve">                                          </w:t>
      </w:r>
    </w:p>
    <w:p w14:paraId="41FBD8D1">
      <w:pPr>
        <w:spacing w:line="560" w:lineRule="exact"/>
        <w:rPr>
          <w:rFonts w:hint="eastAsia" w:ascii="宋体" w:hAnsi="宋体"/>
          <w:color w:val="000000"/>
          <w:sz w:val="28"/>
          <w:szCs w:val="28"/>
          <w:u w:val="single"/>
        </w:rPr>
      </w:pPr>
      <w:r>
        <w:rPr>
          <w:rFonts w:hint="eastAsia" w:ascii="宋体" w:hAnsi="宋体"/>
          <w:color w:val="000000"/>
          <w:sz w:val="28"/>
          <w:szCs w:val="28"/>
          <w:u w:val="single"/>
        </w:rPr>
        <w:t xml:space="preserve">                                                              </w:t>
      </w:r>
    </w:p>
    <w:p w14:paraId="7F4BB0DB">
      <w:pPr>
        <w:spacing w:line="560" w:lineRule="exact"/>
        <w:rPr>
          <w:rFonts w:hint="eastAsia" w:ascii="宋体" w:hAnsi="宋体"/>
          <w:color w:val="000000"/>
          <w:sz w:val="28"/>
          <w:szCs w:val="28"/>
          <w:u w:val="single"/>
        </w:rPr>
      </w:pPr>
      <w:r>
        <w:rPr>
          <w:rFonts w:hint="eastAsia" w:ascii="宋体" w:hAnsi="宋体"/>
          <w:color w:val="000000"/>
          <w:sz w:val="28"/>
          <w:szCs w:val="28"/>
          <w:u w:val="single"/>
        </w:rPr>
        <w:t xml:space="preserve">                                                              </w:t>
      </w:r>
    </w:p>
    <w:p w14:paraId="51B36A8E">
      <w:pPr>
        <w:spacing w:line="560" w:lineRule="exact"/>
        <w:rPr>
          <w:rFonts w:hint="eastAsia" w:ascii="宋体" w:hAnsi="宋体"/>
          <w:color w:val="000000"/>
          <w:sz w:val="28"/>
          <w:szCs w:val="28"/>
          <w:u w:val="single"/>
        </w:rPr>
      </w:pPr>
      <w:r>
        <w:rPr>
          <w:rFonts w:hint="eastAsia" w:ascii="宋体" w:hAnsi="宋体"/>
          <w:color w:val="000000"/>
          <w:sz w:val="28"/>
          <w:szCs w:val="28"/>
          <w:u w:val="single"/>
        </w:rPr>
        <w:t xml:space="preserve">                                                              </w:t>
      </w:r>
    </w:p>
    <w:p w14:paraId="5549157D">
      <w:pPr>
        <w:spacing w:line="560" w:lineRule="exact"/>
        <w:rPr>
          <w:rFonts w:hint="eastAsia" w:ascii="仿宋_GB2312" w:hAnsi="仿宋_GB2312" w:eastAsia="仿宋_GB2312" w:cs="仿宋_GB2312"/>
          <w:color w:val="000000"/>
          <w:sz w:val="30"/>
          <w:szCs w:val="30"/>
        </w:rPr>
      </w:pPr>
      <w:r>
        <w:rPr>
          <w:rFonts w:hint="eastAsia" w:ascii="宋体" w:hAnsi="宋体"/>
          <w:color w:val="000000"/>
          <w:sz w:val="28"/>
          <w:szCs w:val="28"/>
          <w:u w:val="single"/>
        </w:rPr>
        <w:t xml:space="preserve">                                                              </w:t>
      </w:r>
      <w:r>
        <w:rPr>
          <w:rFonts w:hint="eastAsia" w:ascii="宋体" w:hAnsi="宋体"/>
          <w:color w:val="000000"/>
          <w:sz w:val="28"/>
          <w:szCs w:val="28"/>
        </w:rPr>
        <w:t>。</w:t>
      </w:r>
    </w:p>
    <w:p w14:paraId="000A09BD">
      <w:pPr>
        <w:spacing w:line="520" w:lineRule="exact"/>
        <w:ind w:right="1844"/>
        <w:rPr>
          <w:rFonts w:hint="eastAsia"/>
        </w:rPr>
      </w:pPr>
    </w:p>
    <w:p w14:paraId="139E22E5">
      <w:pPr>
        <w:pStyle w:val="2"/>
        <w:rPr>
          <w:rFonts w:hint="eastAsia"/>
        </w:rPr>
      </w:pPr>
    </w:p>
    <w:p w14:paraId="2ECFB3D4">
      <w:pPr>
        <w:pStyle w:val="2"/>
        <w:rPr>
          <w:rFonts w:hint="eastAsia"/>
        </w:rPr>
      </w:pPr>
    </w:p>
    <w:p w14:paraId="31CB6312">
      <w:pPr>
        <w:spacing w:line="560" w:lineRule="exact"/>
        <w:rPr>
          <w:rFonts w:ascii="Times New Roman" w:hAnsi="Times New Roman" w:eastAsia="仿宋" w:cs="Times New Roman"/>
          <w:sz w:val="32"/>
          <w:szCs w:val="32"/>
        </w:rPr>
      </w:pPr>
      <w:r>
        <w:rPr>
          <w:rFonts w:hint="eastAsia" w:ascii="Times New Roman" w:hAnsi="Times New Roman" w:eastAsia="仿宋_GB2312" w:cs="Times New Roman"/>
          <w:b/>
          <w:sz w:val="32"/>
          <w:szCs w:val="32"/>
        </w:rPr>
        <w:t>合同编号：</w:t>
      </w:r>
      <w:r>
        <w:rPr>
          <w:rFonts w:hint="eastAsia" w:ascii="Times New Roman" w:hAnsi="Times New Roman" w:eastAsia="仿宋" w:cs="Times New Roman"/>
          <w:sz w:val="32"/>
          <w:szCs w:val="32"/>
        </w:rPr>
        <w:t xml:space="preserve"> </w:t>
      </w:r>
    </w:p>
    <w:p w14:paraId="6C79A7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661FE"/>
    <w:rsid w:val="045661FE"/>
    <w:rsid w:val="73365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3">
    <w:name w:val="Normal (Web)"/>
    <w:basedOn w:val="1"/>
    <w:qFormat/>
    <w:uiPriority w:val="99"/>
    <w:pPr>
      <w:spacing w:before="100" w:after="100"/>
    </w:pPr>
    <w:rPr>
      <w:rFonts w:ascii="宋体" w:hAnsi="宋体" w:eastAsia="宋体" w:cs="宋体"/>
      <w:color w:val="000000"/>
      <w:sz w:val="24"/>
      <w:szCs w:val="24"/>
      <w:u w:color="000000"/>
      <w:lang w:val="en-US" w:eastAsia="zh-CN" w:bidi="ar-SA"/>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2025-12-31T01:41:00Z</dcterms:created>
  <dc:creator>admin</dc:creator>
  <cp:lastModifiedBy>admin</cp:lastModifiedBy>
  <dcterms:modified xsi:type="dcterms:W3CDTF">2026-01-06T02:11:34Z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49B0125F370644138913DBA73C2F5E73_11</vt:lpwstr>
  </property>
</Properties>
</file>