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sz w:val="44"/>
          <w:szCs w:val="44"/>
        </w:rPr>
      </w:pPr>
      <w:bookmarkStart w:id="0" w:name="_Toc4000"/>
      <w:bookmarkStart w:id="1" w:name="_Toc31239"/>
      <w:bookmarkStart w:id="2" w:name="_Toc11019"/>
      <w:bookmarkStart w:id="3" w:name="_Toc17725"/>
      <w:bookmarkStart w:id="4" w:name="_Toc30677"/>
      <w:bookmarkStart w:id="5" w:name="_Toc9549"/>
      <w:bookmarkStart w:id="6" w:name="_Toc24611"/>
      <w:bookmarkStart w:id="7" w:name="_Toc20710"/>
      <w:bookmarkStart w:id="8" w:name="_Toc24821"/>
      <w:bookmarkStart w:id="9" w:name="_Toc6665"/>
      <w:bookmarkStart w:id="10" w:name="_Toc2991"/>
      <w:bookmarkStart w:id="11" w:name="_Toc13356"/>
      <w:bookmarkStart w:id="12" w:name="_Toc17806"/>
      <w:bookmarkStart w:id="13" w:name="_Toc29388"/>
      <w:bookmarkStart w:id="14" w:name="_Toc27596"/>
      <w:bookmarkStart w:id="15" w:name="_Toc17294"/>
      <w:bookmarkStart w:id="16" w:name="_Toc30800"/>
      <w:bookmarkStart w:id="17" w:name="_Toc2384"/>
      <w:bookmarkStart w:id="18" w:name="_Toc26169"/>
      <w:bookmarkStart w:id="19" w:name="_Toc12519"/>
      <w:bookmarkStart w:id="20" w:name="_Toc13577"/>
      <w:bookmarkStart w:id="21" w:name="_Toc32362"/>
      <w:bookmarkStart w:id="22" w:name="_Toc7990"/>
      <w:bookmarkStart w:id="23" w:name="_Toc2623"/>
      <w:bookmarkStart w:id="24" w:name="_Toc18672"/>
      <w:bookmarkStart w:id="25" w:name="_Toc15521"/>
      <w:bookmarkStart w:id="26" w:name="_Toc26818"/>
      <w:bookmarkStart w:id="27" w:name="_Toc18229"/>
      <w:bookmarkStart w:id="28" w:name="_Toc19313"/>
      <w:bookmarkStart w:id="29" w:name="_Toc25077"/>
      <w:bookmarkStart w:id="30" w:name="_Toc10579"/>
      <w:bookmarkStart w:id="31" w:name="_Toc24850"/>
      <w:bookmarkStart w:id="32" w:name="_Toc12942"/>
      <w:bookmarkStart w:id="33" w:name="_Toc32387"/>
      <w:bookmarkStart w:id="34" w:name="_Toc19354"/>
      <w:bookmarkStart w:id="35" w:name="_Toc11695"/>
      <w:bookmarkStart w:id="36" w:name="_Toc16022"/>
      <w:bookmarkStart w:id="37" w:name="_Toc15975"/>
      <w:bookmarkStart w:id="38" w:name="_Toc23126"/>
      <w:bookmarkStart w:id="39" w:name="_Toc28894"/>
      <w:bookmarkStart w:id="40" w:name="_Toc29399"/>
      <w:bookmarkStart w:id="41" w:name="_Toc18858"/>
      <w:bookmarkStart w:id="42" w:name="_Toc31820"/>
      <w:bookmarkStart w:id="43" w:name="_Toc32532"/>
      <w:bookmarkStart w:id="44" w:name="_Toc17751"/>
      <w:bookmarkStart w:id="45" w:name="_Toc7887"/>
      <w:bookmarkStart w:id="46" w:name="_Toc26755"/>
      <w:bookmarkStart w:id="47" w:name="_Toc23101"/>
      <w:bookmarkStart w:id="48" w:name="_Toc16389"/>
      <w:bookmarkStart w:id="49" w:name="_Toc1368"/>
      <w:bookmarkStart w:id="50" w:name="_Toc31578"/>
      <w:bookmarkStart w:id="51" w:name="_Toc14984"/>
      <w:bookmarkStart w:id="52" w:name="_Toc26416"/>
      <w:bookmarkStart w:id="53" w:name="_Toc10829"/>
      <w:bookmarkStart w:id="54" w:name="_Toc26041"/>
      <w:bookmarkStart w:id="55" w:name="_Toc2887"/>
      <w:bookmarkStart w:id="56" w:name="_Toc18956"/>
      <w:bookmarkStart w:id="57" w:name="_Toc12616"/>
      <w:r>
        <w:rPr>
          <w:rFonts w:hint="eastAsia"/>
          <w:sz w:val="44"/>
          <w:szCs w:val="44"/>
        </w:rPr>
        <w:t>网络竞价须知</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p>
      <w:pPr>
        <w:ind w:firstLine="600" w:firstLineChars="200"/>
        <w:rPr>
          <w:rFonts w:cs="仿宋_GB2312" w:asciiTheme="minorEastAsia" w:hAnsiTheme="minorEastAsia"/>
          <w:sz w:val="30"/>
          <w:szCs w:val="30"/>
        </w:rPr>
      </w:pPr>
    </w:p>
    <w:p>
      <w:pPr>
        <w:ind w:firstLine="602" w:firstLineChars="200"/>
        <w:rPr>
          <w:rFonts w:cs="仿宋_GB2312" w:asciiTheme="minorEastAsia" w:hAnsiTheme="minorEastAsia"/>
          <w:sz w:val="30"/>
          <w:szCs w:val="30"/>
        </w:rPr>
      </w:pPr>
      <w:r>
        <w:rPr>
          <w:rFonts w:hint="eastAsia" w:cs="仿宋_GB2312" w:asciiTheme="minorEastAsia" w:hAnsiTheme="minorEastAsia"/>
          <w:b/>
          <w:bCs/>
          <w:sz w:val="30"/>
          <w:szCs w:val="30"/>
        </w:rPr>
        <w:t>一、</w:t>
      </w:r>
      <w:r>
        <w:rPr>
          <w:rFonts w:hint="eastAsia" w:cs="仿宋_GB2312" w:asciiTheme="minorEastAsia" w:hAnsiTheme="minorEastAsia"/>
          <w:sz w:val="30"/>
          <w:szCs w:val="30"/>
        </w:rPr>
        <w:t xml:space="preserve"> 项目《网络竞价须知》，依据《</w:t>
      </w:r>
      <w:r>
        <w:rPr>
          <w:rFonts w:hint="eastAsia" w:cs="仿宋_GB2312" w:asciiTheme="minorEastAsia" w:hAnsiTheme="minorEastAsia"/>
          <w:sz w:val="30"/>
          <w:szCs w:val="30"/>
          <w:lang w:eastAsia="zh-CN"/>
        </w:rPr>
        <w:t>余江区</w:t>
      </w:r>
      <w:r>
        <w:rPr>
          <w:rFonts w:hint="eastAsia" w:cs="仿宋_GB2312" w:asciiTheme="minorEastAsia" w:hAnsiTheme="minorEastAsia"/>
          <w:sz w:val="30"/>
          <w:szCs w:val="30"/>
        </w:rPr>
        <w:t>农村产权交易中心网络竞价实施办法（试行）》制定。</w:t>
      </w:r>
    </w:p>
    <w:p>
      <w:pPr>
        <w:ind w:firstLine="602" w:firstLineChars="200"/>
        <w:rPr>
          <w:rFonts w:cs="仿宋_GB2312" w:asciiTheme="minorEastAsia" w:hAnsiTheme="minorEastAsia"/>
          <w:sz w:val="30"/>
          <w:szCs w:val="30"/>
        </w:rPr>
      </w:pPr>
      <w:r>
        <w:rPr>
          <w:rFonts w:hint="eastAsia" w:cs="仿宋_GB2312" w:asciiTheme="minorEastAsia" w:hAnsiTheme="minorEastAsia"/>
          <w:b/>
          <w:bCs/>
          <w:sz w:val="30"/>
          <w:szCs w:val="30"/>
        </w:rPr>
        <w:t>二、</w:t>
      </w:r>
      <w:r>
        <w:rPr>
          <w:rFonts w:hint="eastAsia" w:cs="仿宋_GB2312" w:asciiTheme="minorEastAsia" w:hAnsiTheme="minorEastAsia"/>
          <w:sz w:val="30"/>
          <w:szCs w:val="30"/>
        </w:rPr>
        <w:t>竞买方应当在</w:t>
      </w:r>
      <w:r>
        <w:rPr>
          <w:rFonts w:hint="eastAsia" w:cs="仿宋_GB2312" w:asciiTheme="minorEastAsia" w:hAnsiTheme="minorEastAsia"/>
          <w:sz w:val="30"/>
          <w:szCs w:val="30"/>
        </w:rPr>
        <w:tab/>
      </w:r>
      <w:r>
        <w:rPr>
          <w:rFonts w:hint="eastAsia" w:cs="仿宋_GB2312" w:asciiTheme="minorEastAsia" w:hAnsiTheme="minorEastAsia"/>
          <w:sz w:val="30"/>
          <w:szCs w:val="30"/>
        </w:rPr>
        <w:t>年  月   日  点   分前按通知规定缴纳保证金、文书费（不得代办、代缴费、 每人只能投一标）、签署并向</w:t>
      </w:r>
      <w:r>
        <w:rPr>
          <w:rFonts w:hint="eastAsia" w:cs="仿宋_GB2312" w:asciiTheme="minorEastAsia" w:hAnsiTheme="minorEastAsia"/>
          <w:sz w:val="30"/>
          <w:szCs w:val="30"/>
          <w:lang w:eastAsia="zh-CN"/>
        </w:rPr>
        <w:t>余江区</w:t>
      </w:r>
      <w:r>
        <w:rPr>
          <w:rFonts w:hint="eastAsia" w:cs="仿宋_GB2312" w:asciiTheme="minorEastAsia" w:hAnsiTheme="minorEastAsia"/>
          <w:sz w:val="30"/>
          <w:szCs w:val="30"/>
        </w:rPr>
        <w:t>农村产权交易中心（以下简称“市农交中心”）提交本次网络竞价《网络竞价承诺函》等竞价文件，经</w:t>
      </w:r>
      <w:r>
        <w:rPr>
          <w:rFonts w:hint="eastAsia" w:cs="仿宋_GB2312" w:asciiTheme="minorEastAsia" w:hAnsiTheme="minorEastAsia"/>
          <w:sz w:val="30"/>
          <w:szCs w:val="30"/>
          <w:lang w:eastAsia="zh-CN"/>
        </w:rPr>
        <w:t>余江区</w:t>
      </w:r>
      <w:r>
        <w:rPr>
          <w:rFonts w:hint="eastAsia" w:cs="仿宋_GB2312" w:asciiTheme="minorEastAsia" w:hAnsiTheme="minorEastAsia"/>
          <w:sz w:val="30"/>
          <w:szCs w:val="30"/>
        </w:rPr>
        <w:t>农村产权交易中心审查合格后，取得竞价资格。竞买方应了解并接受《</w:t>
      </w:r>
      <w:r>
        <w:rPr>
          <w:rFonts w:hint="eastAsia" w:cs="仿宋_GB2312" w:asciiTheme="minorEastAsia" w:hAnsiTheme="minorEastAsia"/>
          <w:sz w:val="30"/>
          <w:szCs w:val="30"/>
          <w:lang w:eastAsia="zh-CN"/>
        </w:rPr>
        <w:t>余江区</w:t>
      </w:r>
      <w:r>
        <w:rPr>
          <w:rFonts w:hint="eastAsia" w:cs="仿宋_GB2312" w:asciiTheme="minorEastAsia" w:hAnsiTheme="minorEastAsia"/>
          <w:sz w:val="30"/>
          <w:szCs w:val="30"/>
        </w:rPr>
        <w:t>农村产权交易中心网络竞价实施办法（试行）》等业务规则的全部内容。</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竞买方应全面了解并知悉转出方提供的农村产权转出公告披露的标的信息。竞买方应对所竞买的项目标的有关情况及瑕疵已做了全面的了解，对存在的法律风险进行了判断，并对可能产生的风险进行了相应的风险应对准备，且对竞价成功后的《成交通知书》及相关交易合同的签署均无异议。</w:t>
      </w:r>
    </w:p>
    <w:p>
      <w:pPr>
        <w:ind w:firstLine="602" w:firstLineChars="200"/>
        <w:rPr>
          <w:rFonts w:cs="仿宋_GB2312" w:asciiTheme="minorEastAsia" w:hAnsiTheme="minorEastAsia"/>
          <w:sz w:val="30"/>
          <w:szCs w:val="30"/>
        </w:rPr>
      </w:pPr>
      <w:r>
        <w:rPr>
          <w:rFonts w:hint="eastAsia" w:cs="仿宋_GB2312" w:asciiTheme="minorEastAsia" w:hAnsiTheme="minorEastAsia"/>
          <w:b/>
          <w:sz w:val="30"/>
          <w:szCs w:val="30"/>
        </w:rPr>
        <w:t>三、</w:t>
      </w:r>
      <w:r>
        <w:rPr>
          <w:rFonts w:hint="eastAsia" w:cs="仿宋_GB2312" w:asciiTheme="minorEastAsia" w:hAnsiTheme="minorEastAsia"/>
          <w:sz w:val="30"/>
          <w:szCs w:val="30"/>
        </w:rPr>
        <w:t>竞买方应于网络竞价活动开始前，登录网址</w:t>
      </w:r>
      <w:r>
        <w:rPr>
          <w:rFonts w:hint="eastAsia" w:cs="仿宋_GB2312" w:asciiTheme="minorEastAsia" w:hAnsiTheme="minorEastAsia"/>
          <w:sz w:val="30"/>
          <w:szCs w:val="30"/>
          <w:lang w:eastAsia="zh-CN"/>
        </w:rPr>
        <w:t>余江区</w:t>
      </w:r>
      <w:r>
        <w:rPr>
          <w:rFonts w:hint="eastAsia" w:cs="仿宋_GB2312" w:asciiTheme="minorEastAsia" w:hAnsiTheme="minorEastAsia"/>
          <w:sz w:val="30"/>
          <w:szCs w:val="30"/>
        </w:rPr>
        <w:t>农村产权交易中心网站（网址），点击“去竞拍”选项，以手机获取验证码的方式登录网络竞价平台，了解并掌握相关操作规程。</w:t>
      </w:r>
    </w:p>
    <w:p>
      <w:pPr>
        <w:ind w:firstLine="596" w:firstLineChars="198"/>
        <w:rPr>
          <w:rFonts w:cs="仿宋_GB2312" w:asciiTheme="minorEastAsia" w:hAnsiTheme="minorEastAsia"/>
          <w:sz w:val="30"/>
          <w:szCs w:val="30"/>
        </w:rPr>
      </w:pPr>
      <w:r>
        <w:rPr>
          <w:rFonts w:hint="eastAsia" w:cs="仿宋_GB2312" w:asciiTheme="minorEastAsia" w:hAnsiTheme="minorEastAsia"/>
          <w:b/>
          <w:sz w:val="30"/>
          <w:szCs w:val="30"/>
        </w:rPr>
        <w:t>四、</w:t>
      </w:r>
      <w:r>
        <w:rPr>
          <w:rFonts w:hint="eastAsia" w:cs="仿宋_GB2312" w:asciiTheme="minorEastAsia" w:hAnsiTheme="minorEastAsia"/>
          <w:sz w:val="30"/>
          <w:szCs w:val="30"/>
        </w:rPr>
        <w:t>本次网络竞价标的起始价为人民币：</w:t>
      </w:r>
      <w:r>
        <w:rPr>
          <w:rFonts w:hint="eastAsia" w:cs="仿宋_GB2312" w:asciiTheme="minorEastAsia" w:hAnsiTheme="minorEastAsia"/>
          <w:color w:val="000000"/>
          <w:sz w:val="30"/>
          <w:szCs w:val="30"/>
          <w:u w:val="single"/>
        </w:rPr>
        <w:t xml:space="preserve">      </w:t>
      </w:r>
      <w:r>
        <w:rPr>
          <w:rFonts w:hint="eastAsia" w:cs="仿宋_GB2312" w:asciiTheme="minorEastAsia" w:hAnsiTheme="minorEastAsia"/>
          <w:sz w:val="30"/>
          <w:szCs w:val="30"/>
        </w:rPr>
        <w:t>元 。</w:t>
      </w:r>
    </w:p>
    <w:p>
      <w:pPr>
        <w:ind w:firstLine="596" w:firstLineChars="198"/>
        <w:rPr>
          <w:rFonts w:cs="仿宋_GB2312" w:asciiTheme="minorEastAsia" w:hAnsiTheme="minorEastAsia"/>
          <w:sz w:val="30"/>
          <w:szCs w:val="30"/>
        </w:rPr>
      </w:pPr>
      <w:r>
        <w:rPr>
          <w:rFonts w:hint="eastAsia" w:cs="仿宋_GB2312" w:asciiTheme="minorEastAsia" w:hAnsiTheme="minorEastAsia"/>
          <w:b/>
          <w:sz w:val="30"/>
          <w:szCs w:val="30"/>
        </w:rPr>
        <w:t>五</w:t>
      </w:r>
      <w:r>
        <w:rPr>
          <w:rFonts w:hint="eastAsia" w:cs="仿宋_GB2312" w:asciiTheme="minorEastAsia" w:hAnsiTheme="minorEastAsia"/>
          <w:sz w:val="30"/>
          <w:szCs w:val="30"/>
        </w:rPr>
        <w:t>、本次网络竞价采用阶梯竞价的竞价方式</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阶梯竞价：加价阶梯为人民币：</w:t>
      </w:r>
      <w:r>
        <w:rPr>
          <w:rFonts w:hint="eastAsia" w:cs="仿宋_GB2312" w:asciiTheme="minorEastAsia" w:hAnsiTheme="minorEastAsia"/>
          <w:color w:val="000000"/>
          <w:sz w:val="30"/>
          <w:szCs w:val="30"/>
          <w:u w:val="single"/>
        </w:rPr>
        <w:t xml:space="preserve">    </w:t>
      </w:r>
      <w:r>
        <w:rPr>
          <w:rFonts w:hint="eastAsia" w:cs="仿宋_GB2312" w:asciiTheme="minorEastAsia" w:hAnsiTheme="minorEastAsia"/>
          <w:sz w:val="30"/>
          <w:szCs w:val="30"/>
        </w:rPr>
        <w:t xml:space="preserve">元或 </w:t>
      </w:r>
      <w:r>
        <w:rPr>
          <w:rFonts w:hint="eastAsia" w:cs="仿宋_GB2312" w:asciiTheme="minorEastAsia" w:hAnsiTheme="minorEastAsia"/>
          <w:color w:val="000000"/>
          <w:sz w:val="30"/>
          <w:szCs w:val="30"/>
          <w:u w:val="single"/>
        </w:rPr>
        <w:t xml:space="preserve">    </w:t>
      </w:r>
      <w:r>
        <w:rPr>
          <w:rFonts w:hint="eastAsia" w:cs="仿宋_GB2312" w:asciiTheme="minorEastAsia" w:hAnsiTheme="minorEastAsia"/>
          <w:sz w:val="30"/>
          <w:szCs w:val="30"/>
        </w:rPr>
        <w:t>元的整数倍。</w:t>
      </w:r>
    </w:p>
    <w:p>
      <w:pPr>
        <w:ind w:firstLine="602" w:firstLineChars="200"/>
        <w:rPr>
          <w:rFonts w:cs="仿宋_GB2312" w:asciiTheme="minorEastAsia" w:hAnsiTheme="minorEastAsia"/>
          <w:sz w:val="30"/>
          <w:szCs w:val="30"/>
        </w:rPr>
      </w:pPr>
      <w:r>
        <w:rPr>
          <w:rFonts w:hint="eastAsia" w:cs="仿宋_GB2312" w:asciiTheme="minorEastAsia" w:hAnsiTheme="minorEastAsia"/>
          <w:b/>
          <w:sz w:val="30"/>
          <w:szCs w:val="30"/>
        </w:rPr>
        <w:t>六</w:t>
      </w:r>
      <w:r>
        <w:rPr>
          <w:rFonts w:hint="eastAsia" w:cs="仿宋_GB2312" w:asciiTheme="minorEastAsia" w:hAnsiTheme="minorEastAsia"/>
          <w:sz w:val="30"/>
          <w:szCs w:val="30"/>
        </w:rPr>
        <w:t>、本次网络竞价由自由竞价期和延时竞价期组成。</w:t>
      </w:r>
    </w:p>
    <w:p>
      <w:pPr>
        <w:ind w:firstLine="640" w:firstLineChars="200"/>
        <w:rPr>
          <w:rFonts w:cs="仿宋_GB2312" w:asciiTheme="minorEastAsia" w:hAnsiTheme="minorEastAsia"/>
          <w:sz w:val="30"/>
          <w:szCs w:val="30"/>
        </w:rPr>
      </w:pPr>
      <w:r>
        <w:rPr>
          <w:rFonts w:asciiTheme="minorEastAsia" w:hAnsiTheme="minorEastAsia"/>
          <w:sz w:val="32"/>
        </w:rPr>
        <w:t>阶梯</w:t>
      </w:r>
      <w:r>
        <w:rPr>
          <w:rFonts w:hint="eastAsia" w:cs="仿宋_GB2312" w:asciiTheme="minorEastAsia" w:hAnsiTheme="minorEastAsia"/>
          <w:sz w:val="30"/>
          <w:szCs w:val="30"/>
        </w:rPr>
        <w:t>竞价期从</w:t>
      </w:r>
      <w:r>
        <w:rPr>
          <w:rFonts w:hint="eastAsia" w:cs="仿宋_GB2312" w:asciiTheme="minorEastAsia" w:hAnsiTheme="minorEastAsia"/>
          <w:color w:val="000000"/>
          <w:sz w:val="30"/>
          <w:szCs w:val="30"/>
          <w:u w:val="single"/>
        </w:rPr>
        <w:t xml:space="preserve">               </w:t>
      </w:r>
      <w:r>
        <w:rPr>
          <w:rFonts w:hint="eastAsia" w:cs="仿宋_GB2312" w:asciiTheme="minorEastAsia" w:hAnsiTheme="minorEastAsia"/>
          <w:sz w:val="30"/>
          <w:szCs w:val="30"/>
          <w:u w:val="single"/>
        </w:rPr>
        <w:tab/>
      </w:r>
      <w:r>
        <w:rPr>
          <w:rFonts w:hint="eastAsia" w:cs="仿宋_GB2312" w:asciiTheme="minorEastAsia" w:hAnsiTheme="minorEastAsia"/>
          <w:sz w:val="30"/>
          <w:szCs w:val="30"/>
        </w:rPr>
        <w:t>分准点开始（以竞价系统显示时间为准），</w:t>
      </w:r>
      <w:r>
        <w:rPr>
          <w:rFonts w:asciiTheme="minorEastAsia" w:hAnsiTheme="minorEastAsia"/>
          <w:sz w:val="32"/>
        </w:rPr>
        <w:t>阶梯</w:t>
      </w:r>
      <w:r>
        <w:rPr>
          <w:rFonts w:hint="eastAsia" w:cs="仿宋_GB2312" w:asciiTheme="minorEastAsia" w:hAnsiTheme="minorEastAsia"/>
          <w:sz w:val="30"/>
          <w:szCs w:val="30"/>
        </w:rPr>
        <w:t>竞价期结束后即进入延时竞价期。</w:t>
      </w:r>
    </w:p>
    <w:p>
      <w:pPr>
        <w:ind w:firstLine="640" w:firstLineChars="200"/>
        <w:rPr>
          <w:rFonts w:cs="仿宋_GB2312" w:asciiTheme="minorEastAsia" w:hAnsiTheme="minorEastAsia"/>
          <w:sz w:val="30"/>
          <w:szCs w:val="30"/>
        </w:rPr>
      </w:pPr>
      <w:r>
        <w:rPr>
          <w:rFonts w:asciiTheme="minorEastAsia" w:hAnsiTheme="minorEastAsia"/>
          <w:sz w:val="32"/>
        </w:rPr>
        <w:t>阶梯</w:t>
      </w:r>
      <w:r>
        <w:rPr>
          <w:rFonts w:hint="eastAsia" w:cs="仿宋_GB2312" w:asciiTheme="minorEastAsia" w:hAnsiTheme="minorEastAsia"/>
          <w:sz w:val="30"/>
          <w:szCs w:val="30"/>
        </w:rPr>
        <w:t>竞价期结束后进入延时竞价期，竞价期可由多个延时竞价周期组成，每个延时竞价周期为1分钟。</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在一个延时竞价周期内如未出现新的有效报价，则当前有 效报价方成为该次网络竞价活动的最高报价方。</w:t>
      </w:r>
    </w:p>
    <w:p>
      <w:pPr>
        <w:ind w:firstLine="602" w:firstLineChars="200"/>
        <w:rPr>
          <w:rFonts w:cs="仿宋_GB2312" w:asciiTheme="minorEastAsia" w:hAnsiTheme="minorEastAsia"/>
          <w:sz w:val="30"/>
          <w:szCs w:val="30"/>
        </w:rPr>
      </w:pPr>
      <w:r>
        <w:rPr>
          <w:rFonts w:hint="eastAsia" w:cs="仿宋_GB2312" w:asciiTheme="minorEastAsia" w:hAnsiTheme="minorEastAsia"/>
          <w:b/>
          <w:sz w:val="30"/>
          <w:szCs w:val="30"/>
        </w:rPr>
        <w:t>七</w:t>
      </w:r>
      <w:r>
        <w:rPr>
          <w:rFonts w:hint="eastAsia" w:cs="仿宋_GB2312" w:asciiTheme="minorEastAsia" w:hAnsiTheme="minorEastAsia"/>
          <w:sz w:val="30"/>
          <w:szCs w:val="30"/>
        </w:rPr>
        <w:t>、竞买方接受转出方确定的交易条件，通过市农交中心的网络竞价系统进行动态递增报价，并接受将报价最高者确定为受让方的竞价方式。</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只征集到一个竞买方的，依照转出方意愿进行处理。</w:t>
      </w:r>
    </w:p>
    <w:p>
      <w:pPr>
        <w:ind w:firstLine="602" w:firstLineChars="200"/>
        <w:rPr>
          <w:rFonts w:cs="仿宋_GB2312" w:asciiTheme="minorEastAsia" w:hAnsiTheme="minorEastAsia"/>
          <w:sz w:val="30"/>
          <w:szCs w:val="30"/>
        </w:rPr>
      </w:pPr>
      <w:r>
        <w:rPr>
          <w:rFonts w:hint="eastAsia" w:cs="仿宋_GB2312" w:asciiTheme="minorEastAsia" w:hAnsiTheme="minorEastAsia"/>
          <w:b/>
          <w:sz w:val="30"/>
          <w:szCs w:val="30"/>
        </w:rPr>
        <w:t>八</w:t>
      </w:r>
      <w:r>
        <w:rPr>
          <w:rFonts w:hint="eastAsia" w:cs="仿宋_GB2312" w:asciiTheme="minorEastAsia" w:hAnsiTheme="minorEastAsia"/>
          <w:sz w:val="30"/>
          <w:szCs w:val="30"/>
        </w:rPr>
        <w:t>、竞价保证金的处置</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(一）竞价时间截止，产生有效竞买方时：</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(1)被确认为本次交易竞买方所交纳竞价保证金的处置：被确认为本次交易竞买方所交纳竞价保证金转为交易保证金，按约定时间、地点签订交易合同并缴纳有关费用后，竞价保证金抵顶交易费。竞买方应当在竞价结束次日起一个月内与转出方签署流转合同，签署合同次日起的3个工作日缴纳此次交易的全部费用，逾期不签合同、不缴纳费用的，视为主动放弃竞买资格，保证金作为转出方的损失赔偿，不再退还，划归转出方所有，并向市农交中心一次性支付竞价交易服务费，项目标的由转出方自行处置。</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(2)其他竞买方所交纳保证金的处置：其他竞买方在竞价结束次日起7个工作日内，办理退还保证金手续，如遇周末或银行系统升级维修等特殊情况不能正常办理，则顺延办理，竞价保证金不计利息。竞买方以银行转账方式缴付竞价保证金的，竞价保证金退回原划款账户。</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(二）竞价时间截止，所有竞买方均未报价导致本次网络竞价终结的，视为违约，所有竞买方交纳的竞价保证金将不予退还，划归转出方所有。</w:t>
      </w:r>
    </w:p>
    <w:p>
      <w:pPr>
        <w:ind w:firstLine="602" w:firstLineChars="200"/>
        <w:rPr>
          <w:rFonts w:cs="仿宋_GB2312" w:asciiTheme="minorEastAsia" w:hAnsiTheme="minorEastAsia"/>
          <w:w w:val="95"/>
          <w:sz w:val="30"/>
          <w:szCs w:val="30"/>
        </w:rPr>
      </w:pPr>
      <w:r>
        <w:rPr>
          <w:rFonts w:hint="eastAsia" w:cs="仿宋_GB2312" w:asciiTheme="minorEastAsia" w:hAnsiTheme="minorEastAsia"/>
          <w:b/>
          <w:sz w:val="30"/>
          <w:szCs w:val="30"/>
        </w:rPr>
        <w:t>九</w:t>
      </w:r>
      <w:r>
        <w:rPr>
          <w:rFonts w:hint="eastAsia" w:cs="仿宋_GB2312" w:asciiTheme="minorEastAsia" w:hAnsiTheme="minorEastAsia"/>
          <w:sz w:val="30"/>
          <w:szCs w:val="30"/>
        </w:rPr>
        <w:t>、竞买方应当对其参与网络竞价的账号的安全性负责，任何使用竞买方账号登录进入网络竞价系统的用户，在系统中的一切行为均视为竞买方本人行为，由竞买方负责。</w:t>
      </w:r>
    </w:p>
    <w:p>
      <w:pPr>
        <w:ind w:firstLine="596" w:firstLineChars="198"/>
        <w:rPr>
          <w:rFonts w:cs="仿宋_GB2312" w:asciiTheme="minorEastAsia" w:hAnsiTheme="minorEastAsia"/>
          <w:sz w:val="30"/>
          <w:szCs w:val="30"/>
        </w:rPr>
      </w:pPr>
      <w:r>
        <w:rPr>
          <w:rFonts w:hint="eastAsia" w:cs="仿宋_GB2312" w:asciiTheme="minorEastAsia" w:hAnsiTheme="minorEastAsia"/>
          <w:b/>
          <w:sz w:val="30"/>
          <w:szCs w:val="30"/>
        </w:rPr>
        <w:t>十</w:t>
      </w:r>
      <w:r>
        <w:rPr>
          <w:rFonts w:hint="eastAsia" w:cs="仿宋_GB2312" w:asciiTheme="minorEastAsia" w:hAnsiTheme="minorEastAsia"/>
          <w:sz w:val="30"/>
          <w:szCs w:val="30"/>
        </w:rPr>
        <w:t>、竞买方的义务：</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(一）竞买方有维护竞价秩序的义务；</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(二）竞买方有按规定缴纳各种费用的义务：</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(三）竞买方有执行交易文件的义务；</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(四）竞买方有服从工作人员指挥的义务；</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(五）竞买方有遵守会场纪律的义务。</w:t>
      </w:r>
    </w:p>
    <w:p>
      <w:pPr>
        <w:spacing w:line="560" w:lineRule="exact"/>
        <w:ind w:firstLine="596" w:firstLineChars="198"/>
        <w:rPr>
          <w:rFonts w:cs="仿宋_GB2312" w:asciiTheme="minorEastAsia" w:hAnsiTheme="minorEastAsia"/>
          <w:sz w:val="30"/>
          <w:szCs w:val="30"/>
        </w:rPr>
      </w:pPr>
      <w:r>
        <w:rPr>
          <w:rFonts w:hint="eastAsia" w:cs="仿宋_GB2312" w:asciiTheme="minorEastAsia" w:hAnsiTheme="minorEastAsia"/>
          <w:b/>
          <w:sz w:val="30"/>
          <w:szCs w:val="30"/>
        </w:rPr>
        <w:t>十一、</w:t>
      </w:r>
      <w:r>
        <w:rPr>
          <w:rFonts w:hint="eastAsia" w:cs="仿宋_GB2312" w:asciiTheme="minorEastAsia" w:hAnsiTheme="minorEastAsia"/>
          <w:sz w:val="30"/>
          <w:szCs w:val="30"/>
        </w:rPr>
        <w:t>因竞买方如下行为产生的一切后果，市农交中心不承担任何责任：</w:t>
      </w:r>
    </w:p>
    <w:p>
      <w:pPr>
        <w:spacing w:line="560" w:lineRule="exact"/>
        <w:ind w:firstLine="600" w:firstLineChars="200"/>
        <w:rPr>
          <w:rFonts w:cs="仿宋_GB2312" w:asciiTheme="minorEastAsia" w:hAnsiTheme="minorEastAsia"/>
          <w:w w:val="95"/>
          <w:sz w:val="30"/>
          <w:szCs w:val="30"/>
        </w:rPr>
      </w:pPr>
      <w:r>
        <w:rPr>
          <w:rFonts w:hint="eastAsia" w:cs="仿宋_GB2312" w:asciiTheme="minorEastAsia" w:hAnsiTheme="minorEastAsia"/>
          <w:sz w:val="30"/>
          <w:szCs w:val="30"/>
        </w:rPr>
        <w:t>1、</w:t>
      </w:r>
      <w:r>
        <w:rPr>
          <w:rFonts w:hint="eastAsia" w:cs="仿宋_GB2312" w:asciiTheme="minorEastAsia" w:hAnsiTheme="minorEastAsia"/>
          <w:w w:val="95"/>
          <w:sz w:val="30"/>
          <w:szCs w:val="30"/>
        </w:rPr>
        <w:t>未及时关注</w:t>
      </w:r>
      <w:r>
        <w:rPr>
          <w:rFonts w:hint="eastAsia" w:cs="仿宋_GB2312" w:asciiTheme="minorEastAsia" w:hAnsiTheme="minorEastAsia"/>
          <w:sz w:val="30"/>
          <w:szCs w:val="30"/>
        </w:rPr>
        <w:t>市农交中心</w:t>
      </w:r>
      <w:r>
        <w:rPr>
          <w:rFonts w:hint="eastAsia" w:cs="仿宋_GB2312" w:asciiTheme="minorEastAsia" w:hAnsiTheme="minorEastAsia"/>
          <w:w w:val="95"/>
          <w:sz w:val="30"/>
          <w:szCs w:val="30"/>
        </w:rPr>
        <w:t>发布的竞价活动相关信息的；</w:t>
      </w:r>
    </w:p>
    <w:p>
      <w:pPr>
        <w:spacing w:line="560" w:lineRule="exact"/>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2、所填写的信息不真实、不准确或不完整而造成注册帐户无法使用或保证金无法退还的；</w:t>
      </w:r>
    </w:p>
    <w:p>
      <w:pPr>
        <w:spacing w:line="560" w:lineRule="exact"/>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3、由于竞买方自身的终端设备和网络异常等原因导致无法正常报价的；</w:t>
      </w:r>
    </w:p>
    <w:p>
      <w:pPr>
        <w:spacing w:line="560" w:lineRule="exact"/>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4、网络竞价活动的时间以网络竞价系统服务器时间为准, 由于竞买方自身终端设备时间与网络竞价服务器时间不符而导致的未按时参与报价的。</w:t>
      </w:r>
    </w:p>
    <w:p>
      <w:pPr>
        <w:spacing w:line="560" w:lineRule="exact"/>
        <w:ind w:firstLine="596" w:firstLineChars="198"/>
        <w:rPr>
          <w:rFonts w:cs="仿宋_GB2312" w:asciiTheme="minorEastAsia" w:hAnsiTheme="minorEastAsia"/>
          <w:sz w:val="30"/>
          <w:szCs w:val="30"/>
        </w:rPr>
      </w:pPr>
      <w:r>
        <w:rPr>
          <w:rFonts w:hint="eastAsia" w:cs="仿宋_GB2312" w:asciiTheme="minorEastAsia" w:hAnsiTheme="minorEastAsia"/>
          <w:b/>
          <w:sz w:val="30"/>
          <w:szCs w:val="30"/>
        </w:rPr>
        <w:t>十二、</w:t>
      </w:r>
      <w:r>
        <w:rPr>
          <w:rFonts w:hint="eastAsia" w:cs="仿宋_GB2312" w:asciiTheme="minorEastAsia" w:hAnsiTheme="minorEastAsia"/>
          <w:sz w:val="30"/>
          <w:szCs w:val="30"/>
        </w:rPr>
        <w:t>网络竞价系统因不可抗力、软硬件故障、非法入侵、恶意攻击等原因而导致系统异常、竞价活动中断的，当次网络竞价结果无效，市农交中心当即与转出方协商后续方案，并将结果及时通知各竞买方，同时市农交中心不承担任何责任。</w:t>
      </w:r>
    </w:p>
    <w:p>
      <w:pPr>
        <w:spacing w:line="560" w:lineRule="exact"/>
        <w:ind w:firstLine="596" w:firstLineChars="198"/>
        <w:rPr>
          <w:rFonts w:cs="仿宋_GB2312" w:asciiTheme="minorEastAsia" w:hAnsiTheme="minorEastAsia"/>
          <w:b/>
          <w:sz w:val="30"/>
          <w:szCs w:val="30"/>
        </w:rPr>
      </w:pPr>
      <w:r>
        <w:rPr>
          <w:rFonts w:hint="eastAsia" w:cs="仿宋_GB2312" w:asciiTheme="minorEastAsia" w:hAnsiTheme="minorEastAsia"/>
          <w:b/>
          <w:sz w:val="30"/>
          <w:szCs w:val="30"/>
        </w:rPr>
        <w:t>十三、</w:t>
      </w:r>
      <w:r>
        <w:rPr>
          <w:rFonts w:hint="eastAsia" w:cs="仿宋_GB2312" w:asciiTheme="minorEastAsia" w:hAnsiTheme="minorEastAsia"/>
          <w:sz w:val="30"/>
          <w:szCs w:val="30"/>
        </w:rPr>
        <w:t>法律责任：</w:t>
      </w:r>
    </w:p>
    <w:p>
      <w:pPr>
        <w:spacing w:line="560" w:lineRule="exact"/>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违反交易文件规定，造成交易失败，需重新组织交易的，对违反规定的竞买方，取消再次竞买资格，并依法追究法律责任。</w:t>
      </w:r>
    </w:p>
    <w:p>
      <w:pPr>
        <w:spacing w:line="560" w:lineRule="exact"/>
        <w:rPr>
          <w:rFonts w:cs="仿宋_GB2312" w:asciiTheme="minorEastAsia" w:hAnsiTheme="minorEastAsia"/>
          <w:sz w:val="30"/>
          <w:szCs w:val="30"/>
        </w:rPr>
      </w:pPr>
      <w:r>
        <w:rPr>
          <w:rFonts w:hint="eastAsia" w:cs="仿宋_GB2312" w:asciiTheme="minorEastAsia" w:hAnsiTheme="minorEastAsia"/>
          <w:sz w:val="30"/>
          <w:szCs w:val="30"/>
        </w:rPr>
        <w:t>对扰乱交易秩序的竞买方，制止无效的，取消其竞买资格，构成犯罪的，依法追究刑事责任。</w:t>
      </w:r>
    </w:p>
    <w:p>
      <w:pPr>
        <w:spacing w:line="560" w:lineRule="exact"/>
        <w:ind w:firstLine="596" w:firstLineChars="198"/>
        <w:rPr>
          <w:rFonts w:cs="仿宋_GB2312" w:asciiTheme="minorEastAsia" w:hAnsiTheme="minorEastAsia"/>
          <w:sz w:val="30"/>
          <w:szCs w:val="30"/>
        </w:rPr>
      </w:pPr>
      <w:r>
        <w:rPr>
          <w:rFonts w:hint="eastAsia" w:cs="仿宋_GB2312" w:asciiTheme="minorEastAsia" w:hAnsiTheme="minorEastAsia"/>
          <w:b/>
          <w:sz w:val="30"/>
          <w:szCs w:val="30"/>
        </w:rPr>
        <w:t>十四</w:t>
      </w:r>
      <w:r>
        <w:rPr>
          <w:rFonts w:hint="eastAsia" w:cs="仿宋_GB2312" w:asciiTheme="minorEastAsia" w:hAnsiTheme="minorEastAsia"/>
          <w:sz w:val="30"/>
          <w:szCs w:val="30"/>
        </w:rPr>
        <w:t>、本须知未规定事宜按照市农交中心相关交易规则、制度、管理办法等文件执行。</w:t>
      </w:r>
    </w:p>
    <w:p>
      <w:pPr>
        <w:spacing w:line="560" w:lineRule="exact"/>
        <w:ind w:firstLine="596" w:firstLineChars="198"/>
        <w:rPr>
          <w:rFonts w:cs="仿宋_GB2312" w:asciiTheme="minorEastAsia" w:hAnsiTheme="minorEastAsia"/>
          <w:szCs w:val="24"/>
        </w:rPr>
      </w:pPr>
      <w:r>
        <w:rPr>
          <w:rFonts w:hint="eastAsia" w:cs="仿宋_GB2312" w:asciiTheme="minorEastAsia" w:hAnsiTheme="minorEastAsia"/>
          <w:b/>
          <w:sz w:val="30"/>
          <w:szCs w:val="30"/>
        </w:rPr>
        <w:t>十五</w:t>
      </w:r>
      <w:r>
        <w:rPr>
          <w:rFonts w:hint="eastAsia" w:cs="仿宋_GB2312" w:asciiTheme="minorEastAsia" w:hAnsiTheme="minorEastAsia"/>
          <w:sz w:val="30"/>
          <w:szCs w:val="30"/>
        </w:rPr>
        <w:t xml:space="preserve">、本《网络竞价须知》有关条款的解释权和修订权归市农交中心，市农交中心有权根据相关法律、法规和现实情况进行变更和修订。 </w:t>
      </w:r>
    </w:p>
    <w:p>
      <w:pPr>
        <w:rPr>
          <w:rFonts w:asciiTheme="minorEastAsia" w:hAnsiTheme="minorEastAsia"/>
        </w:rPr>
      </w:pPr>
    </w:p>
    <w:p>
      <w:pPr>
        <w:rPr>
          <w:rFonts w:asciiTheme="minorEastAsia" w:hAnsiTheme="minorEastAsia"/>
        </w:rPr>
      </w:pPr>
    </w:p>
    <w:p>
      <w:pPr>
        <w:rPr>
          <w:rFonts w:cs="仿宋_GB2312" w:asciiTheme="minorEastAsia" w:hAnsiTheme="minorEastAsia"/>
          <w:b/>
          <w:sz w:val="30"/>
          <w:szCs w:val="30"/>
        </w:rPr>
      </w:pPr>
    </w:p>
    <w:p>
      <w:pPr>
        <w:rPr>
          <w:rFonts w:cs="仿宋_GB2312" w:asciiTheme="minorEastAsia" w:hAnsiTheme="minorEastAsia"/>
          <w:b/>
          <w:sz w:val="30"/>
          <w:szCs w:val="30"/>
        </w:rPr>
      </w:pPr>
    </w:p>
    <w:p>
      <w:pPr>
        <w:rPr>
          <w:rFonts w:cs="仿宋_GB2312" w:asciiTheme="minorEastAsia" w:hAnsiTheme="minorEastAsia"/>
          <w:b/>
          <w:sz w:val="30"/>
          <w:szCs w:val="30"/>
        </w:rPr>
      </w:pPr>
    </w:p>
    <w:p>
      <w:pPr>
        <w:pStyle w:val="3"/>
        <w:jc w:val="both"/>
        <w:rPr>
          <w:rFonts w:hint="eastAsia"/>
          <w:sz w:val="44"/>
          <w:szCs w:val="44"/>
        </w:rPr>
      </w:pPr>
    </w:p>
    <w:p>
      <w:pPr>
        <w:rPr>
          <w:rFonts w:hint="eastAsia"/>
        </w:rPr>
      </w:pPr>
    </w:p>
    <w:p>
      <w:pPr>
        <w:pStyle w:val="3"/>
        <w:rPr>
          <w:rFonts w:hint="eastAsia"/>
          <w:sz w:val="44"/>
          <w:szCs w:val="44"/>
        </w:rPr>
      </w:pPr>
    </w:p>
    <w:p>
      <w:pPr>
        <w:jc w:val="center"/>
        <w:rPr>
          <w:rFonts w:hint="eastAsia" w:asciiTheme="majorEastAsia" w:hAnsiTheme="majorEastAsia" w:eastAsiaTheme="majorEastAsia"/>
          <w:sz w:val="44"/>
          <w:szCs w:val="44"/>
        </w:rPr>
      </w:pPr>
      <w:r>
        <w:rPr>
          <w:rFonts w:hint="eastAsia" w:asciiTheme="majorEastAsia" w:hAnsiTheme="majorEastAsia" w:eastAsiaTheme="majorEastAsia"/>
          <w:sz w:val="44"/>
          <w:szCs w:val="44"/>
        </w:rPr>
        <w:t>关于</w:t>
      </w:r>
      <w:r>
        <w:rPr>
          <w:rFonts w:hint="eastAsia" w:asciiTheme="majorEastAsia" w:hAnsiTheme="majorEastAsia" w:eastAsiaTheme="majorEastAsia"/>
          <w:sz w:val="44"/>
          <w:szCs w:val="44"/>
          <w:u w:val="single"/>
        </w:rPr>
        <w:t xml:space="preserve">     </w:t>
      </w:r>
      <w:r>
        <w:rPr>
          <w:rFonts w:hint="eastAsia" w:asciiTheme="majorEastAsia" w:hAnsiTheme="majorEastAsia" w:eastAsiaTheme="majorEastAsia"/>
          <w:sz w:val="44"/>
          <w:szCs w:val="44"/>
        </w:rPr>
        <w:t>竞价保证金和产权交易价款</w:t>
      </w:r>
    </w:p>
    <w:p>
      <w:pPr>
        <w:jc w:val="center"/>
        <w:rPr>
          <w:rFonts w:hint="eastAsia" w:asciiTheme="majorEastAsia" w:hAnsiTheme="majorEastAsia" w:eastAsiaTheme="majorEastAsia"/>
          <w:sz w:val="44"/>
          <w:szCs w:val="44"/>
        </w:rPr>
      </w:pPr>
      <w:r>
        <w:rPr>
          <w:rFonts w:hint="eastAsia" w:asciiTheme="majorEastAsia" w:hAnsiTheme="majorEastAsia" w:eastAsiaTheme="majorEastAsia"/>
          <w:sz w:val="44"/>
          <w:szCs w:val="44"/>
        </w:rPr>
        <w:t>及其它款项的说明</w:t>
      </w:r>
    </w:p>
    <w:p>
      <w:pPr>
        <w:pStyle w:val="2"/>
      </w:pPr>
    </w:p>
    <w:p>
      <w:pPr>
        <w:ind w:firstLine="600" w:firstLineChars="200"/>
        <w:jc w:val="both"/>
        <w:rPr>
          <w:rFonts w:asciiTheme="majorEastAsia" w:hAnsiTheme="majorEastAsia" w:eastAsiaTheme="majorEastAsia"/>
          <w:sz w:val="30"/>
          <w:szCs w:val="30"/>
        </w:rPr>
      </w:pPr>
      <w:r>
        <w:rPr>
          <w:rFonts w:hint="eastAsia" w:asciiTheme="majorEastAsia" w:hAnsiTheme="majorEastAsia" w:eastAsiaTheme="majorEastAsia"/>
          <w:sz w:val="30"/>
          <w:szCs w:val="30"/>
        </w:rPr>
        <w:t>我中心办理交易的项目（项目编号：</w:t>
      </w:r>
      <w:r>
        <w:rPr>
          <w:rFonts w:hint="eastAsia" w:ascii="宋体" w:hAnsi="宋体" w:eastAsia="宋体"/>
          <w:color w:val="333333"/>
          <w:sz w:val="28"/>
          <w:szCs w:val="28"/>
          <w:u w:val="single"/>
        </w:rPr>
        <w:t xml:space="preserve">                 </w:t>
      </w:r>
      <w:r>
        <w:rPr>
          <w:rFonts w:hint="eastAsia" w:ascii="宋体" w:hAnsi="宋体" w:eastAsia="宋体"/>
          <w:color w:val="333333"/>
          <w:sz w:val="28"/>
          <w:szCs w:val="28"/>
        </w:rPr>
        <w:t>）</w:t>
      </w:r>
      <w:r>
        <w:rPr>
          <w:rFonts w:hint="eastAsia" w:asciiTheme="majorEastAsia" w:hAnsiTheme="majorEastAsia" w:eastAsiaTheme="majorEastAsia"/>
          <w:sz w:val="30"/>
          <w:szCs w:val="30"/>
        </w:rPr>
        <w:t>，</w:t>
      </w:r>
    </w:p>
    <w:p>
      <w:pPr>
        <w:jc w:val="both"/>
        <w:rPr>
          <w:rFonts w:asciiTheme="majorEastAsia" w:hAnsiTheme="majorEastAsia" w:eastAsiaTheme="majorEastAsia"/>
          <w:sz w:val="30"/>
          <w:szCs w:val="30"/>
        </w:rPr>
      </w:pPr>
      <w:r>
        <w:rPr>
          <w:rFonts w:hint="eastAsia" w:asciiTheme="majorEastAsia" w:hAnsiTheme="majorEastAsia" w:eastAsiaTheme="majorEastAsia"/>
          <w:sz w:val="30"/>
          <w:szCs w:val="30"/>
        </w:rPr>
        <w:t>竞拍方为：</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u w:val="single"/>
          <w:lang w:val="en-US" w:eastAsia="zh-CN"/>
        </w:rPr>
        <w:t xml:space="preserve">       </w:t>
      </w:r>
      <w:r>
        <w:rPr>
          <w:rFonts w:hint="eastAsia" w:asciiTheme="majorEastAsia" w:hAnsiTheme="majorEastAsia" w:eastAsiaTheme="majorEastAsia"/>
          <w:sz w:val="30"/>
          <w:szCs w:val="30"/>
          <w:u w:val="single"/>
        </w:rPr>
        <w:t xml:space="preserve"> </w:t>
      </w:r>
      <w:r>
        <w:rPr>
          <w:rFonts w:hint="eastAsia" w:asciiTheme="minorEastAsia" w:hAnsiTheme="minorEastAsia"/>
          <w:sz w:val="28"/>
          <w:szCs w:val="28"/>
          <w:u w:val="single"/>
        </w:rPr>
        <w:t xml:space="preserve"> </w:t>
      </w:r>
      <w:r>
        <w:rPr>
          <w:rFonts w:hint="eastAsia" w:asciiTheme="majorEastAsia" w:hAnsiTheme="majorEastAsia" w:eastAsiaTheme="majorEastAsia"/>
          <w:sz w:val="30"/>
          <w:szCs w:val="30"/>
        </w:rPr>
        <w:t>（以下简称竞拍方）</w:t>
      </w:r>
    </w:p>
    <w:p>
      <w:pPr>
        <w:keepNext w:val="0"/>
        <w:keepLines w:val="0"/>
        <w:pageBreakBefore w:val="0"/>
        <w:widowControl w:val="0"/>
        <w:numPr>
          <w:ilvl w:val="0"/>
          <w:numId w:val="0"/>
        </w:numPr>
        <w:kinsoku/>
        <w:wordWrap/>
        <w:overflowPunct/>
        <w:topLinePunct w:val="0"/>
        <w:autoSpaceDE w:val="0"/>
        <w:autoSpaceDN/>
        <w:bidi w:val="0"/>
        <w:adjustRightInd/>
        <w:snapToGrid/>
        <w:ind w:firstLine="600" w:firstLineChars="200"/>
        <w:jc w:val="both"/>
        <w:textAlignment w:val="auto"/>
        <w:rPr>
          <w:rFonts w:hint="eastAsia" w:asciiTheme="majorEastAsia" w:hAnsiTheme="majorEastAsia" w:eastAsiaTheme="majorEastAsia"/>
          <w:sz w:val="30"/>
          <w:szCs w:val="30"/>
        </w:rPr>
      </w:pPr>
      <w:r>
        <w:rPr>
          <w:rFonts w:hint="eastAsia" w:asciiTheme="majorEastAsia" w:hAnsiTheme="majorEastAsia" w:eastAsiaTheme="majorEastAsia"/>
          <w:sz w:val="30"/>
          <w:szCs w:val="30"/>
          <w:lang w:val="en-US" w:eastAsia="zh-CN"/>
        </w:rPr>
        <w:t>1.</w:t>
      </w:r>
      <w:r>
        <w:rPr>
          <w:rFonts w:hint="eastAsia" w:asciiTheme="majorEastAsia" w:hAnsiTheme="majorEastAsia" w:eastAsiaTheme="majorEastAsia"/>
          <w:sz w:val="30"/>
          <w:szCs w:val="30"/>
        </w:rPr>
        <w:t>在竞拍前的2020年</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月</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日我中心收到的此项目的竞拍保证金：</w:t>
      </w:r>
      <w:r>
        <w:rPr>
          <w:rFonts w:hint="eastAsia" w:asciiTheme="majorEastAsia" w:hAnsiTheme="majorEastAsia" w:eastAsiaTheme="majorEastAsia"/>
          <w:sz w:val="30"/>
          <w:szCs w:val="30"/>
          <w:u w:val="single"/>
        </w:rPr>
        <w:t xml:space="preserve">         ￥      元</w:t>
      </w:r>
      <w:r>
        <w:rPr>
          <w:rFonts w:hint="eastAsia" w:asciiTheme="majorEastAsia" w:hAnsiTheme="majorEastAsia" w:eastAsiaTheme="majorEastAsia"/>
          <w:sz w:val="30"/>
          <w:szCs w:val="30"/>
        </w:rPr>
        <w:t>是竞拍方委托</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交付到我中心，现此交易已竞拍成功并已签定合同备案，现决定将此笔竞价保证金：</w:t>
      </w:r>
      <w:r>
        <w:rPr>
          <w:rFonts w:hint="eastAsia" w:asciiTheme="majorEastAsia" w:hAnsiTheme="majorEastAsia" w:eastAsiaTheme="majorEastAsia"/>
          <w:sz w:val="30"/>
          <w:szCs w:val="30"/>
          <w:u w:val="single"/>
        </w:rPr>
        <w:t xml:space="preserve">         ￥      元</w:t>
      </w:r>
      <w:r>
        <w:rPr>
          <w:rFonts w:hint="eastAsia" w:asciiTheme="majorEastAsia" w:hAnsiTheme="majorEastAsia" w:eastAsiaTheme="majorEastAsia"/>
          <w:sz w:val="30"/>
          <w:szCs w:val="30"/>
        </w:rPr>
        <w:t>转为部分产权交易价款划转到出让方帐户；</w:t>
      </w:r>
    </w:p>
    <w:p>
      <w:pPr>
        <w:keepNext w:val="0"/>
        <w:keepLines w:val="0"/>
        <w:pageBreakBefore w:val="0"/>
        <w:widowControl w:val="0"/>
        <w:numPr>
          <w:ilvl w:val="0"/>
          <w:numId w:val="0"/>
        </w:numPr>
        <w:kinsoku/>
        <w:wordWrap/>
        <w:overflowPunct/>
        <w:topLinePunct w:val="0"/>
        <w:autoSpaceDE w:val="0"/>
        <w:autoSpaceDN/>
        <w:bidi w:val="0"/>
        <w:adjustRightInd/>
        <w:snapToGrid/>
        <w:ind w:firstLine="600" w:firstLineChars="200"/>
        <w:jc w:val="both"/>
        <w:textAlignment w:val="auto"/>
        <w:rPr>
          <w:rFonts w:asciiTheme="majorEastAsia" w:hAnsiTheme="majorEastAsia" w:eastAsiaTheme="majorEastAsia"/>
          <w:sz w:val="30"/>
          <w:szCs w:val="30"/>
        </w:rPr>
      </w:pPr>
      <w:r>
        <w:rPr>
          <w:rFonts w:hint="eastAsia" w:asciiTheme="majorEastAsia" w:hAnsiTheme="majorEastAsia" w:eastAsiaTheme="majorEastAsia"/>
          <w:sz w:val="30"/>
          <w:szCs w:val="30"/>
        </w:rPr>
        <w:t>2.我中心2020年</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月</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日收到此项目的产权交易价款：</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u w:val="single"/>
          <w:lang w:val="en-US" w:eastAsia="zh-CN"/>
        </w:rPr>
        <w:t xml:space="preserve">    </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color w:val="FFFFFF" w:themeColor="background1"/>
          <w:sz w:val="30"/>
          <w:szCs w:val="30"/>
          <w:u w:val="single"/>
          <w14:textFill>
            <w14:solidFill>
              <w14:schemeClr w14:val="bg1"/>
            </w14:solidFill>
          </w14:textFill>
        </w:rPr>
        <w:t>￥</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u w:val="single"/>
          <w:lang w:val="en-US" w:eastAsia="zh-CN"/>
        </w:rPr>
        <w:t xml:space="preserve">      </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u w:val="single"/>
          <w:lang w:val="en-US" w:eastAsia="zh-CN"/>
        </w:rPr>
        <w:t xml:space="preserve">     </w:t>
      </w:r>
      <w:r>
        <w:rPr>
          <w:rFonts w:hint="eastAsia" w:asciiTheme="majorEastAsia" w:hAnsiTheme="majorEastAsia" w:eastAsiaTheme="majorEastAsia"/>
          <w:sz w:val="30"/>
          <w:szCs w:val="30"/>
          <w:u w:val="single"/>
        </w:rPr>
        <w:t>元</w:t>
      </w:r>
      <w:r>
        <w:rPr>
          <w:rFonts w:hint="eastAsia" w:asciiTheme="majorEastAsia" w:hAnsiTheme="majorEastAsia" w:eastAsiaTheme="majorEastAsia"/>
          <w:sz w:val="30"/>
          <w:szCs w:val="30"/>
        </w:rPr>
        <w:t xml:space="preserve">是竞拍方委托 </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u w:val="single"/>
          <w:lang w:val="en-US" w:eastAsia="zh-CN"/>
        </w:rPr>
        <w:t xml:space="preserve">   </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交付到我中心；</w:t>
      </w:r>
    </w:p>
    <w:p>
      <w:pPr>
        <w:keepNext w:val="0"/>
        <w:keepLines w:val="0"/>
        <w:pageBreakBefore w:val="0"/>
        <w:widowControl w:val="0"/>
        <w:kinsoku/>
        <w:wordWrap/>
        <w:overflowPunct/>
        <w:topLinePunct w:val="0"/>
        <w:autoSpaceDN/>
        <w:bidi w:val="0"/>
        <w:adjustRightInd/>
        <w:snapToGrid/>
        <w:ind w:firstLine="600" w:firstLineChars="200"/>
        <w:jc w:val="left"/>
        <w:textAlignment w:val="auto"/>
        <w:rPr>
          <w:rFonts w:ascii="仿宋" w:hAnsi="仿宋" w:eastAsia="仿宋" w:cs="仿宋_GB2312"/>
          <w:color w:val="000000"/>
          <w:sz w:val="28"/>
          <w:szCs w:val="28"/>
          <w:highlight w:val="none"/>
          <w:u w:val="single"/>
        </w:rPr>
      </w:pPr>
      <w:r>
        <w:rPr>
          <w:rFonts w:hint="eastAsia" w:asciiTheme="majorEastAsia" w:hAnsiTheme="majorEastAsia" w:eastAsiaTheme="majorEastAsia"/>
          <w:sz w:val="30"/>
          <w:szCs w:val="30"/>
          <w:lang w:val="en-US" w:eastAsia="zh-CN"/>
        </w:rPr>
        <w:t>3</w:t>
      </w:r>
      <w:r>
        <w:rPr>
          <w:rFonts w:hint="eastAsia" w:asciiTheme="majorEastAsia" w:hAnsiTheme="majorEastAsia" w:eastAsiaTheme="majorEastAsia"/>
          <w:sz w:val="30"/>
          <w:szCs w:val="30"/>
        </w:rPr>
        <w:t>. 我中心2020年</w:t>
      </w:r>
      <w:r>
        <w:rPr>
          <w:rFonts w:hint="eastAsia" w:asciiTheme="majorEastAsia" w:hAnsiTheme="majorEastAsia" w:eastAsiaTheme="majorEastAsia"/>
          <w:sz w:val="30"/>
          <w:szCs w:val="30"/>
          <w:u w:val="single"/>
        </w:rPr>
        <w:t xml:space="preserve">　  </w:t>
      </w:r>
      <w:r>
        <w:rPr>
          <w:rFonts w:hint="eastAsia" w:asciiTheme="majorEastAsia" w:hAnsiTheme="majorEastAsia" w:eastAsiaTheme="majorEastAsia"/>
          <w:sz w:val="30"/>
          <w:szCs w:val="30"/>
        </w:rPr>
        <w:t>月</w:t>
      </w:r>
      <w:r>
        <w:rPr>
          <w:rFonts w:hint="eastAsia" w:asciiTheme="majorEastAsia" w:hAnsiTheme="majorEastAsia" w:eastAsiaTheme="majorEastAsia"/>
          <w:sz w:val="30"/>
          <w:szCs w:val="30"/>
          <w:u w:val="single"/>
        </w:rPr>
        <w:t>　　</w:t>
      </w:r>
      <w:r>
        <w:rPr>
          <w:rFonts w:hint="eastAsia" w:asciiTheme="majorEastAsia" w:hAnsiTheme="majorEastAsia" w:eastAsiaTheme="majorEastAsia"/>
          <w:sz w:val="30"/>
          <w:szCs w:val="30"/>
        </w:rPr>
        <w:t>日收到此项目的交易及鉴证服务费：</w:t>
      </w:r>
      <w:r>
        <w:rPr>
          <w:rFonts w:hint="eastAsia" w:asciiTheme="majorEastAsia" w:hAnsiTheme="majorEastAsia" w:eastAsiaTheme="majorEastAsia"/>
          <w:sz w:val="30"/>
          <w:szCs w:val="30"/>
          <w:highlight w:val="none"/>
          <w:u w:val="single"/>
        </w:rPr>
        <w:t xml:space="preserve">        ￥   </w:t>
      </w:r>
      <w:r>
        <w:rPr>
          <w:rFonts w:hint="eastAsia" w:asciiTheme="majorEastAsia" w:hAnsiTheme="majorEastAsia" w:eastAsiaTheme="majorEastAsia"/>
          <w:sz w:val="30"/>
          <w:szCs w:val="30"/>
          <w:highlight w:val="none"/>
          <w:u w:val="single"/>
          <w:lang w:val="en-US" w:eastAsia="zh-CN"/>
        </w:rPr>
        <w:t xml:space="preserve"> </w:t>
      </w:r>
      <w:r>
        <w:rPr>
          <w:rFonts w:hint="eastAsia" w:asciiTheme="majorEastAsia" w:hAnsiTheme="majorEastAsia" w:eastAsiaTheme="majorEastAsia"/>
          <w:sz w:val="30"/>
          <w:szCs w:val="30"/>
          <w:highlight w:val="none"/>
          <w:u w:val="single"/>
        </w:rPr>
        <w:t xml:space="preserve"> 元</w:t>
      </w:r>
      <w:r>
        <w:rPr>
          <w:rFonts w:hint="eastAsia" w:asciiTheme="majorEastAsia" w:hAnsiTheme="majorEastAsia" w:eastAsiaTheme="majorEastAsia"/>
          <w:sz w:val="30"/>
          <w:szCs w:val="30"/>
          <w:highlight w:val="none"/>
        </w:rPr>
        <w:t>是竞拍方委托</w:t>
      </w:r>
      <w:r>
        <w:rPr>
          <w:rFonts w:hint="eastAsia" w:asciiTheme="majorEastAsia" w:hAnsiTheme="majorEastAsia" w:eastAsiaTheme="majorEastAsia"/>
          <w:sz w:val="30"/>
          <w:szCs w:val="30"/>
          <w:highlight w:val="none"/>
          <w:u w:val="single"/>
        </w:rPr>
        <w:t xml:space="preserve">      </w:t>
      </w:r>
      <w:r>
        <w:rPr>
          <w:rFonts w:hint="eastAsia" w:asciiTheme="majorEastAsia" w:hAnsiTheme="majorEastAsia" w:eastAsiaTheme="majorEastAsia"/>
          <w:sz w:val="30"/>
          <w:szCs w:val="30"/>
          <w:highlight w:val="none"/>
        </w:rPr>
        <w:t>交付到我中心；</w:t>
      </w:r>
    </w:p>
    <w:p>
      <w:pPr>
        <w:spacing w:line="360" w:lineRule="auto"/>
        <w:ind w:left="300" w:hanging="300" w:hangingChars="100"/>
        <w:jc w:val="left"/>
        <w:rPr>
          <w:rFonts w:asciiTheme="majorEastAsia" w:hAnsiTheme="majorEastAsia" w:eastAsiaTheme="majorEastAsia"/>
          <w:sz w:val="30"/>
          <w:szCs w:val="30"/>
          <w:highlight w:val="none"/>
        </w:rPr>
      </w:pPr>
    </w:p>
    <w:p>
      <w:pPr>
        <w:jc w:val="left"/>
        <w:rPr>
          <w:rFonts w:hint="eastAsia" w:asciiTheme="majorEastAsia" w:hAnsiTheme="majorEastAsia" w:eastAsiaTheme="majorEastAsia"/>
          <w:sz w:val="30"/>
          <w:szCs w:val="30"/>
          <w:highlight w:val="none"/>
        </w:rPr>
      </w:pPr>
      <w:r>
        <w:rPr>
          <w:rFonts w:hint="eastAsia" w:asciiTheme="majorEastAsia" w:hAnsiTheme="majorEastAsia" w:eastAsiaTheme="majorEastAsia"/>
          <w:sz w:val="30"/>
          <w:szCs w:val="30"/>
          <w:highlight w:val="none"/>
        </w:rPr>
        <w:t>代交竞价保证金和产权交易价款及其它款项的</w:t>
      </w:r>
    </w:p>
    <w:p>
      <w:pPr>
        <w:pStyle w:val="2"/>
      </w:pPr>
    </w:p>
    <w:p>
      <w:pPr>
        <w:jc w:val="left"/>
        <w:rPr>
          <w:rFonts w:asciiTheme="majorEastAsia" w:hAnsiTheme="majorEastAsia" w:eastAsiaTheme="majorEastAsia"/>
          <w:sz w:val="30"/>
          <w:szCs w:val="30"/>
          <w:highlight w:val="none"/>
        </w:rPr>
      </w:pPr>
      <w:r>
        <w:rPr>
          <w:rFonts w:hint="eastAsia" w:asciiTheme="majorEastAsia" w:hAnsiTheme="majorEastAsia" w:eastAsiaTheme="majorEastAsia"/>
          <w:sz w:val="30"/>
          <w:szCs w:val="30"/>
          <w:highlight w:val="none"/>
        </w:rPr>
        <w:t>单位（个人）（签字盖章按手印）：　　　           日期：</w:t>
      </w:r>
    </w:p>
    <w:p>
      <w:pPr>
        <w:jc w:val="left"/>
        <w:rPr>
          <w:rFonts w:asciiTheme="majorEastAsia" w:hAnsiTheme="majorEastAsia" w:eastAsiaTheme="majorEastAsia"/>
          <w:sz w:val="30"/>
          <w:szCs w:val="30"/>
          <w:highlight w:val="none"/>
        </w:rPr>
      </w:pPr>
    </w:p>
    <w:p>
      <w:pPr>
        <w:rPr>
          <w:rFonts w:hint="eastAsia" w:asciiTheme="majorEastAsia" w:hAnsiTheme="majorEastAsia" w:eastAsiaTheme="majorEastAsia"/>
          <w:sz w:val="30"/>
          <w:szCs w:val="30"/>
          <w:highlight w:val="none"/>
        </w:rPr>
      </w:pPr>
      <w:r>
        <w:rPr>
          <w:rFonts w:hint="eastAsia" w:asciiTheme="majorEastAsia" w:hAnsiTheme="majorEastAsia" w:eastAsiaTheme="majorEastAsia"/>
          <w:sz w:val="30"/>
          <w:szCs w:val="30"/>
          <w:highlight w:val="none"/>
        </w:rPr>
        <w:t>委托单位（个人）（签字盖章按手印）：　　　　　　 日期：</w:t>
      </w:r>
    </w:p>
    <w:p>
      <w:pPr>
        <w:pStyle w:val="2"/>
        <w:rPr>
          <w:rFonts w:hint="eastAsia" w:asciiTheme="majorEastAsia" w:hAnsiTheme="majorEastAsia" w:eastAsiaTheme="majorEastAsia"/>
          <w:sz w:val="30"/>
          <w:szCs w:val="30"/>
          <w:highlight w:val="none"/>
        </w:rPr>
      </w:pPr>
      <w:bookmarkStart w:id="58" w:name="_GoBack"/>
      <w:bookmarkEnd w:id="58"/>
    </w:p>
    <w:p>
      <w:pPr>
        <w:pStyle w:val="2"/>
        <w:rPr>
          <w:rFonts w:hint="eastAsia" w:asciiTheme="majorEastAsia" w:hAnsiTheme="majorEastAsia" w:eastAsiaTheme="majorEastAsia"/>
          <w:sz w:val="30"/>
          <w:szCs w:val="30"/>
          <w:highlight w:val="none"/>
        </w:rPr>
      </w:pPr>
    </w:p>
    <w:p>
      <w:pPr>
        <w:pStyle w:val="3"/>
        <w:rPr>
          <w:sz w:val="44"/>
          <w:szCs w:val="44"/>
        </w:rPr>
      </w:pPr>
      <w:r>
        <w:rPr>
          <w:rFonts w:hint="eastAsia"/>
          <w:sz w:val="44"/>
          <w:szCs w:val="44"/>
        </w:rPr>
        <w:t>网络竞价项目承诺函</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pPr>
        <w:rPr>
          <w:rFonts w:cs="仿宋_GB2312" w:asciiTheme="minorEastAsia" w:hAnsiTheme="minorEastAsia"/>
          <w:sz w:val="30"/>
          <w:szCs w:val="30"/>
        </w:rPr>
      </w:pPr>
    </w:p>
    <w:p>
      <w:pPr>
        <w:rPr>
          <w:rFonts w:cs="仿宋_GB2312" w:asciiTheme="minorEastAsia" w:hAnsiTheme="minorEastAsia"/>
          <w:sz w:val="30"/>
          <w:szCs w:val="30"/>
        </w:rPr>
      </w:pPr>
      <w:r>
        <w:rPr>
          <w:rFonts w:hint="eastAsia" w:cs="仿宋_GB2312" w:asciiTheme="minorEastAsia" w:hAnsiTheme="minorEastAsia"/>
          <w:sz w:val="30"/>
          <w:szCs w:val="30"/>
          <w:lang w:eastAsia="zh-CN"/>
        </w:rPr>
        <w:t>余江区</w:t>
      </w:r>
      <w:r>
        <w:rPr>
          <w:rFonts w:hint="eastAsia" w:cs="仿宋_GB2312" w:asciiTheme="minorEastAsia" w:hAnsiTheme="minorEastAsia"/>
          <w:sz w:val="30"/>
          <w:szCs w:val="30"/>
        </w:rPr>
        <w:t>农村产权交易中心：</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本竞买方就参与“</w:t>
      </w:r>
      <w:r>
        <w:rPr>
          <w:rFonts w:hint="eastAsia" w:cs="仿宋_GB2312" w:asciiTheme="minorEastAsia" w:hAnsiTheme="minorEastAsia"/>
          <w:sz w:val="30"/>
          <w:szCs w:val="30"/>
          <w:u w:val="single"/>
        </w:rPr>
        <w:tab/>
      </w:r>
      <w:r>
        <w:rPr>
          <w:rFonts w:hint="eastAsia" w:cs="仿宋_GB2312" w:asciiTheme="minorEastAsia" w:hAnsiTheme="minorEastAsia"/>
          <w:sz w:val="30"/>
          <w:szCs w:val="30"/>
          <w:u w:val="single"/>
        </w:rPr>
        <w:t xml:space="preserve">                  </w:t>
      </w:r>
      <w:r>
        <w:rPr>
          <w:rFonts w:hint="eastAsia" w:cs="仿宋_GB2312" w:asciiTheme="minorEastAsia" w:hAnsiTheme="minorEastAsia"/>
          <w:sz w:val="30"/>
          <w:szCs w:val="30"/>
        </w:rPr>
        <w:t>”项目网络竞价活动作出如下承诺：</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一、本竞买方同意按照农村产权转出公告的要求，参加</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 xml:space="preserve"> “</w:t>
      </w:r>
      <w:r>
        <w:rPr>
          <w:rFonts w:hint="eastAsia" w:cs="仿宋_GB2312" w:asciiTheme="minorEastAsia" w:hAnsiTheme="minorEastAsia"/>
          <w:sz w:val="30"/>
          <w:szCs w:val="30"/>
          <w:u w:val="single"/>
        </w:rPr>
        <w:tab/>
      </w:r>
      <w:r>
        <w:rPr>
          <w:rFonts w:hint="eastAsia" w:cs="仿宋_GB2312" w:asciiTheme="minorEastAsia" w:hAnsiTheme="minorEastAsia"/>
          <w:sz w:val="30"/>
          <w:szCs w:val="30"/>
          <w:u w:val="single"/>
        </w:rPr>
        <w:t xml:space="preserve">                  </w:t>
      </w:r>
      <w:r>
        <w:rPr>
          <w:rFonts w:hint="eastAsia" w:cs="仿宋_GB2312" w:asciiTheme="minorEastAsia" w:hAnsiTheme="minorEastAsia"/>
          <w:sz w:val="30"/>
          <w:szCs w:val="30"/>
        </w:rPr>
        <w:t>”网络竞价活动，并参与报价。</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二、本竞买方对“</w:t>
      </w:r>
      <w:r>
        <w:rPr>
          <w:rFonts w:hint="eastAsia" w:cs="仿宋_GB2312" w:asciiTheme="minorEastAsia" w:hAnsiTheme="minorEastAsia"/>
          <w:sz w:val="30"/>
          <w:szCs w:val="30"/>
          <w:u w:val="single"/>
        </w:rPr>
        <w:tab/>
      </w:r>
      <w:r>
        <w:rPr>
          <w:rFonts w:hint="eastAsia" w:cs="仿宋_GB2312" w:asciiTheme="minorEastAsia" w:hAnsiTheme="minorEastAsia"/>
          <w:sz w:val="30"/>
          <w:szCs w:val="30"/>
          <w:u w:val="single"/>
        </w:rPr>
        <w:t xml:space="preserve">                           </w:t>
      </w:r>
      <w:r>
        <w:rPr>
          <w:rFonts w:hint="eastAsia" w:cs="仿宋_GB2312" w:asciiTheme="minorEastAsia" w:hAnsiTheme="minorEastAsia"/>
          <w:sz w:val="30"/>
          <w:szCs w:val="30"/>
        </w:rPr>
        <w:t>”项目和《</w:t>
      </w:r>
      <w:r>
        <w:rPr>
          <w:rFonts w:hint="eastAsia" w:cs="仿宋_GB2312" w:asciiTheme="minorEastAsia" w:hAnsiTheme="minorEastAsia"/>
          <w:sz w:val="30"/>
          <w:szCs w:val="30"/>
          <w:lang w:eastAsia="zh-CN"/>
        </w:rPr>
        <w:t>余江区</w:t>
      </w:r>
      <w:r>
        <w:rPr>
          <w:rFonts w:hint="eastAsia" w:cs="仿宋_GB2312" w:asciiTheme="minorEastAsia" w:hAnsiTheme="minorEastAsia"/>
          <w:sz w:val="30"/>
          <w:szCs w:val="30"/>
        </w:rPr>
        <w:t>农村产权交易中心网络竞价实施办法（试行）》、《</w:t>
      </w:r>
      <w:r>
        <w:rPr>
          <w:rFonts w:hint="eastAsia" w:cs="仿宋_GB2312" w:asciiTheme="minorEastAsia" w:hAnsiTheme="minorEastAsia"/>
          <w:sz w:val="30"/>
          <w:szCs w:val="30"/>
          <w:lang w:eastAsia="zh-CN"/>
        </w:rPr>
        <w:t>余江区</w:t>
      </w:r>
      <w:r>
        <w:rPr>
          <w:rFonts w:hint="eastAsia" w:cs="仿宋_GB2312" w:asciiTheme="minorEastAsia" w:hAnsiTheme="minorEastAsia"/>
          <w:sz w:val="30"/>
          <w:szCs w:val="30"/>
        </w:rPr>
        <w:t>农村产权交易中心网络竞价须知》已充分了解，并自愿遵守文件中的相关规定。</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三、本竞买方已进行并完成针对本项目的尽职调查工作 (包括但不限于查阅由转出方提供的本项目的档案文件），对项目标的情况已充分知晓。本竞买方自行承担包括但不限于因所获取的表达信息不全面、错误或误解等而产生的相应后果，转出标的因权属、真伪、质量或使用性能等产生的问题与</w:t>
      </w:r>
      <w:r>
        <w:rPr>
          <w:rFonts w:hint="eastAsia" w:cs="仿宋_GB2312" w:asciiTheme="minorEastAsia" w:hAnsiTheme="minorEastAsia"/>
          <w:sz w:val="30"/>
          <w:szCs w:val="30"/>
          <w:lang w:eastAsia="zh-CN"/>
        </w:rPr>
        <w:t>余江区</w:t>
      </w:r>
      <w:r>
        <w:rPr>
          <w:rFonts w:hint="eastAsia" w:cs="仿宋_GB2312" w:asciiTheme="minorEastAsia" w:hAnsiTheme="minorEastAsia"/>
          <w:sz w:val="30"/>
          <w:szCs w:val="30"/>
        </w:rPr>
        <w:t>农村产权交易中心无关。</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四、本竞买方同意转出方和</w:t>
      </w:r>
      <w:r>
        <w:rPr>
          <w:rFonts w:hint="eastAsia" w:cs="仿宋_GB2312" w:asciiTheme="minorEastAsia" w:hAnsiTheme="minorEastAsia"/>
          <w:sz w:val="30"/>
          <w:szCs w:val="30"/>
          <w:lang w:eastAsia="zh-CN"/>
        </w:rPr>
        <w:t>余江区</w:t>
      </w:r>
      <w:r>
        <w:rPr>
          <w:rFonts w:hint="eastAsia" w:cs="仿宋_GB2312" w:asciiTheme="minorEastAsia" w:hAnsiTheme="minorEastAsia"/>
          <w:sz w:val="30"/>
          <w:szCs w:val="30"/>
        </w:rPr>
        <w:t>农村产权交易中心规定的出现下列情况之一保证金不再退还，按成交金额向农交中心扣除竞价交易服务费，其余划归转出方。</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 xml:space="preserve">1、产生一名竞买方时，若该竞买方未按照时间签订交易合 同、未缴纳交易费用的; </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 xml:space="preserve">2、产生两名（包含两名）以上竞买方时，若全部竞买方均 </w:t>
      </w:r>
    </w:p>
    <w:p>
      <w:pPr>
        <w:rPr>
          <w:rFonts w:cs="仿宋_GB2312" w:asciiTheme="minorEastAsia" w:hAnsiTheme="minorEastAsia"/>
          <w:sz w:val="30"/>
          <w:szCs w:val="30"/>
        </w:rPr>
      </w:pPr>
      <w:r>
        <w:rPr>
          <w:rFonts w:hint="eastAsia" w:cs="仿宋_GB2312" w:asciiTheme="minorEastAsia" w:hAnsiTheme="minorEastAsia"/>
          <w:sz w:val="30"/>
          <w:szCs w:val="30"/>
        </w:rPr>
        <w:t>未参加网络竞价，导致此次流转交易未产生有效竞买方的；</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3、被确认为本次流转交易的竞买方后，竞买方未在竞价结束次日起一个月内与转出方签署流转合同，签署合同次日起的3个工作日缴纳此次交易的全部费用，</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4、釆用非法手段、非法行为，进行网络竞价的；</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5、不按规定合同条款签约的；</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6、其他。</w:t>
      </w:r>
    </w:p>
    <w:p>
      <w:pPr>
        <w:ind w:firstLine="450" w:firstLineChars="150"/>
        <w:rPr>
          <w:rFonts w:cs="仿宋_GB2312" w:asciiTheme="minorEastAsia" w:hAnsiTheme="minorEastAsia"/>
          <w:sz w:val="30"/>
          <w:szCs w:val="30"/>
        </w:rPr>
      </w:pPr>
      <w:r>
        <w:rPr>
          <w:rFonts w:hint="eastAsia" w:cs="仿宋_GB2312" w:asciiTheme="minorEastAsia" w:hAnsiTheme="minorEastAsia"/>
          <w:sz w:val="30"/>
          <w:szCs w:val="30"/>
        </w:rPr>
        <w:t>五、本竞买方承诺在竞价成功后严格按照转出方的要求予以开发利用，且不用于非农业建设，不改变原用途，不破坏农业综合生产能力，不破坏生态环境，对于需提供开发利用规划的，及时提交规划文件。</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六、本竞买方承诺在竞价成功后按照</w:t>
      </w:r>
      <w:r>
        <w:rPr>
          <w:rFonts w:hint="eastAsia" w:cs="仿宋_GB2312" w:asciiTheme="minorEastAsia" w:hAnsiTheme="minorEastAsia"/>
          <w:sz w:val="30"/>
          <w:szCs w:val="30"/>
          <w:lang w:eastAsia="zh-CN"/>
        </w:rPr>
        <w:t>余江区</w:t>
      </w:r>
      <w:r>
        <w:rPr>
          <w:rFonts w:hint="eastAsia" w:cs="仿宋_GB2312" w:asciiTheme="minorEastAsia" w:hAnsiTheme="minorEastAsia"/>
          <w:sz w:val="30"/>
          <w:szCs w:val="30"/>
        </w:rPr>
        <w:t>农村产权交易中心要求与转出方签署《农村产权交易合同》，并按《农村产权交易合同》的约定支付交易价款。</w:t>
      </w:r>
    </w:p>
    <w:p>
      <w:pPr>
        <w:ind w:firstLine="600" w:firstLineChars="200"/>
        <w:rPr>
          <w:rFonts w:cs="仿宋_GB2312" w:asciiTheme="minorEastAsia" w:hAnsiTheme="minorEastAsia"/>
          <w:sz w:val="30"/>
          <w:szCs w:val="30"/>
        </w:rPr>
      </w:pPr>
      <w:r>
        <w:rPr>
          <w:rFonts w:hint="eastAsia" w:cs="仿宋_GB2312" w:asciiTheme="minorEastAsia" w:hAnsiTheme="minorEastAsia"/>
          <w:sz w:val="30"/>
          <w:szCs w:val="30"/>
        </w:rPr>
        <w:t>七、本竞买方承诺如遇互联网可能出现不稳定情况、网络黑客恶意攻击以及本人操作失误等情况导致竞价无法正常报价的，所造成的损失由本竞买方承担(包括但不限于网络故障、电路故障、系统故障）。</w:t>
      </w:r>
    </w:p>
    <w:p>
      <w:pPr>
        <w:wordWrap w:val="0"/>
        <w:jc w:val="right"/>
        <w:rPr>
          <w:rFonts w:hint="eastAsia" w:cs="仿宋_GB2312" w:asciiTheme="minorEastAsia" w:hAnsiTheme="minorEastAsia"/>
          <w:sz w:val="30"/>
          <w:szCs w:val="30"/>
        </w:rPr>
      </w:pPr>
      <w:r>
        <w:rPr>
          <w:rFonts w:hint="eastAsia" w:cs="仿宋_GB2312" w:asciiTheme="minorEastAsia" w:hAnsiTheme="minorEastAsia"/>
          <w:sz w:val="30"/>
          <w:szCs w:val="30"/>
        </w:rPr>
        <w:t xml:space="preserve"> 竞买方:  </w:t>
      </w:r>
      <w:r>
        <w:rPr>
          <w:rFonts w:hint="eastAsia" w:cs="仿宋_GB2312" w:asciiTheme="minorEastAsia" w:hAnsiTheme="minorEastAsia"/>
          <w:sz w:val="30"/>
          <w:szCs w:val="30"/>
          <w:lang w:val="en-US" w:eastAsia="zh-CN"/>
        </w:rPr>
        <w:t xml:space="preserve">         </w:t>
      </w:r>
      <w:r>
        <w:rPr>
          <w:rFonts w:hint="eastAsia" w:cs="仿宋_GB2312" w:asciiTheme="minorEastAsia" w:hAnsiTheme="minorEastAsia"/>
          <w:sz w:val="30"/>
          <w:szCs w:val="30"/>
        </w:rPr>
        <w:t xml:space="preserve"> </w:t>
      </w:r>
    </w:p>
    <w:p>
      <w:pPr>
        <w:wordWrap w:val="0"/>
        <w:jc w:val="right"/>
        <w:rPr>
          <w:rFonts w:cs="仿宋_GB2312" w:asciiTheme="minorEastAsia" w:hAnsiTheme="minorEastAsia"/>
          <w:sz w:val="30"/>
          <w:szCs w:val="30"/>
        </w:rPr>
      </w:pPr>
      <w:r>
        <w:rPr>
          <w:rFonts w:hint="eastAsia" w:cs="仿宋_GB2312" w:asciiTheme="minorEastAsia" w:hAnsiTheme="minorEastAsia"/>
          <w:sz w:val="30"/>
          <w:szCs w:val="30"/>
        </w:rPr>
        <w:t xml:space="preserve">   </w:t>
      </w:r>
    </w:p>
    <w:p>
      <w:pPr>
        <w:jc w:val="right"/>
        <w:rPr>
          <w:rFonts w:hint="eastAsia" w:cs="仿宋_GB2312" w:asciiTheme="minorEastAsia" w:hAnsiTheme="minorEastAsia"/>
          <w:sz w:val="30"/>
          <w:szCs w:val="30"/>
        </w:rPr>
      </w:pPr>
      <w:r>
        <w:rPr>
          <w:rFonts w:hint="eastAsia" w:cs="仿宋_GB2312" w:asciiTheme="minorEastAsia" w:hAnsiTheme="minorEastAsia"/>
          <w:sz w:val="30"/>
          <w:szCs w:val="30"/>
        </w:rPr>
        <w:t>年   月    日</w:t>
      </w:r>
    </w:p>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780" w:firstLineChars="210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870" w:firstLineChars="2150"/>
    </w:pPr>
    <w:r>
      <w:rPr>
        <w:rFonts w:hint="eastAsia"/>
      </w:rPr>
      <w:t>19</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EF54F5"/>
    <w:rsid w:val="134B624C"/>
    <w:rsid w:val="5DEF54F5"/>
    <w:rsid w:val="682439A2"/>
    <w:rsid w:val="68E42090"/>
    <w:rsid w:val="69027660"/>
    <w:rsid w:val="72BB2185"/>
    <w:rsid w:val="7F787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line="600" w:lineRule="exact"/>
      <w:jc w:val="center"/>
      <w:outlineLvl w:val="0"/>
    </w:pPr>
    <w:rPr>
      <w:rFonts w:ascii="Times New Roman" w:hAnsi="Times New Roman" w:eastAsia="宋体" w:cs="Times New Roman"/>
      <w:b/>
      <w:sz w:val="36"/>
      <w:szCs w:val="20"/>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Verdana" w:hAnsi="Verdana"/>
      <w:szCs w:val="20"/>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2021-07-16T07:05:00Z</dcterms:created>
  <dc:creator>燕子</dc:creator>
  <cp:lastModifiedBy>燕子</cp:lastModifiedBy>
  <dcterms:modified xsi:type="dcterms:W3CDTF">2021-07-16T07:10:15Z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F62DA5427F7E4B57BF956EC6E0461246</vt:lpwstr>
  </property>
</Properties>
</file>