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E3CD7" w14:textId="77777777" w:rsidR="00FA2316" w:rsidRDefault="00FA2316" w:rsidP="00FA2316">
      <w:pPr>
        <w:ind w:firstLineChars="0" w:firstLine="0"/>
        <w:jc w:val="center"/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“民主决策会议”讨论内容指导</w:t>
      </w:r>
    </w:p>
    <w:p w14:paraId="5160E8BC" w14:textId="77777777" w:rsidR="00FA2316" w:rsidRDefault="00FA2316" w:rsidP="00FA2316">
      <w:pPr>
        <w:ind w:firstLine="440"/>
        <w:jc w:val="left"/>
        <w:rPr>
          <w:rFonts w:ascii="仿宋" w:hAnsi="仿宋" w:cs="仿宋"/>
          <w:sz w:val="22"/>
        </w:rPr>
      </w:pPr>
    </w:p>
    <w:p w14:paraId="0DCD4BF7" w14:textId="77777777" w:rsidR="00FA2316" w:rsidRDefault="00FA2316" w:rsidP="00FA2316">
      <w:pPr>
        <w:spacing w:line="580" w:lineRule="exact"/>
        <w:rPr>
          <w:rFonts w:ascii="仿宋" w:hAnsi="仿宋" w:cs="仿宋" w:hint="eastAsia"/>
          <w:kern w:val="0"/>
          <w:szCs w:val="32"/>
        </w:rPr>
      </w:pPr>
      <w:r>
        <w:rPr>
          <w:rFonts w:ascii="仿宋" w:hAnsi="仿宋" w:cs="仿宋" w:hint="eastAsia"/>
          <w:kern w:val="0"/>
          <w:szCs w:val="32"/>
        </w:rPr>
        <w:t>流转标的基础信息确定：土地名称，土地边界四至，面积，土地性质、土地使用现状。</w:t>
      </w:r>
    </w:p>
    <w:p w14:paraId="17E80A24" w14:textId="77777777" w:rsidR="00FA2316" w:rsidRDefault="00FA2316" w:rsidP="00FA2316">
      <w:pPr>
        <w:spacing w:line="580" w:lineRule="exact"/>
        <w:rPr>
          <w:rFonts w:ascii="仿宋" w:hAnsi="仿宋" w:cs="仿宋" w:hint="eastAsia"/>
          <w:kern w:val="0"/>
          <w:szCs w:val="32"/>
        </w:rPr>
      </w:pPr>
      <w:r>
        <w:rPr>
          <w:rFonts w:ascii="仿宋" w:hAnsi="仿宋" w:cs="仿宋" w:hint="eastAsia"/>
          <w:kern w:val="0"/>
          <w:szCs w:val="32"/>
        </w:rPr>
        <w:t>1、流转标的权属信息确定：是否存在权属不清晰，或被农户占用的情况，如存在讨论处理办法，最好开会时能约到相人员，现场处理。如暂不能处理，可暂时搁置，等权属清晰后再进行流转。</w:t>
      </w:r>
    </w:p>
    <w:p w14:paraId="3BD9BE87" w14:textId="77777777" w:rsidR="00FA2316" w:rsidRDefault="00FA2316" w:rsidP="00FA2316">
      <w:pPr>
        <w:spacing w:line="580" w:lineRule="exact"/>
        <w:rPr>
          <w:rFonts w:ascii="仿宋" w:hAnsi="仿宋" w:cs="仿宋" w:hint="eastAsia"/>
          <w:kern w:val="0"/>
          <w:szCs w:val="32"/>
        </w:rPr>
      </w:pPr>
      <w:r>
        <w:rPr>
          <w:rFonts w:ascii="仿宋" w:hAnsi="仿宋" w:cs="仿宋" w:hint="eastAsia"/>
          <w:kern w:val="0"/>
          <w:szCs w:val="32"/>
        </w:rPr>
        <w:t>2、讨论流转方式：是出租、入股等形式。</w:t>
      </w:r>
    </w:p>
    <w:p w14:paraId="2B6F0468" w14:textId="77777777" w:rsidR="00FA2316" w:rsidRDefault="00FA2316" w:rsidP="00FA2316">
      <w:pPr>
        <w:spacing w:line="580" w:lineRule="exact"/>
        <w:rPr>
          <w:rFonts w:ascii="仿宋" w:hAnsi="仿宋" w:cs="仿宋" w:hint="eastAsia"/>
          <w:kern w:val="0"/>
          <w:szCs w:val="32"/>
        </w:rPr>
      </w:pPr>
      <w:r>
        <w:rPr>
          <w:rFonts w:ascii="仿宋" w:hAnsi="仿宋" w:cs="仿宋" w:hint="eastAsia"/>
          <w:kern w:val="0"/>
          <w:szCs w:val="32"/>
        </w:rPr>
        <w:t>3、讨论流转价格：价格多少，是否递增，计价单位什么等</w:t>
      </w:r>
    </w:p>
    <w:p w14:paraId="5D08C892" w14:textId="77777777" w:rsidR="00FA2316" w:rsidRDefault="00FA2316" w:rsidP="00FA2316">
      <w:pPr>
        <w:spacing w:line="580" w:lineRule="exact"/>
        <w:rPr>
          <w:rFonts w:ascii="仿宋" w:hAnsi="仿宋" w:cs="仿宋" w:hint="eastAsia"/>
          <w:kern w:val="0"/>
          <w:szCs w:val="32"/>
        </w:rPr>
      </w:pPr>
      <w:r>
        <w:rPr>
          <w:rFonts w:ascii="仿宋" w:hAnsi="仿宋" w:cs="仿宋" w:hint="eastAsia"/>
          <w:kern w:val="0"/>
          <w:szCs w:val="32"/>
        </w:rPr>
        <w:t>4、讨论支付方式：一次性支付；分期支付；一年一付；半年一付，支付时间节点。</w:t>
      </w:r>
    </w:p>
    <w:p w14:paraId="35036B1F" w14:textId="77777777" w:rsidR="00FA2316" w:rsidRDefault="00FA2316" w:rsidP="00FA2316">
      <w:pPr>
        <w:spacing w:line="580" w:lineRule="exact"/>
        <w:outlineLvl w:val="2"/>
        <w:rPr>
          <w:rFonts w:ascii="仿宋" w:hAnsi="仿宋" w:cs="仿宋" w:hint="eastAsia"/>
          <w:kern w:val="0"/>
          <w:szCs w:val="32"/>
        </w:rPr>
      </w:pPr>
      <w:bookmarkStart w:id="0" w:name="_Toc24450"/>
      <w:bookmarkStart w:id="1" w:name="_Toc8395"/>
      <w:bookmarkStart w:id="2" w:name="_Toc23661"/>
      <w:r>
        <w:rPr>
          <w:rFonts w:ascii="仿宋" w:hAnsi="仿宋" w:cs="仿宋" w:hint="eastAsia"/>
          <w:kern w:val="0"/>
          <w:szCs w:val="32"/>
        </w:rPr>
        <w:t>5、讨论流转年限：流转多少年。</w:t>
      </w:r>
      <w:bookmarkEnd w:id="0"/>
      <w:bookmarkEnd w:id="1"/>
      <w:bookmarkEnd w:id="2"/>
    </w:p>
    <w:p w14:paraId="5F31552F" w14:textId="77777777" w:rsidR="00FA2316" w:rsidRDefault="00FA2316" w:rsidP="00FA2316">
      <w:pPr>
        <w:spacing w:line="580" w:lineRule="exact"/>
        <w:rPr>
          <w:rFonts w:ascii="仿宋" w:hAnsi="仿宋" w:cs="仿宋" w:hint="eastAsia"/>
          <w:kern w:val="0"/>
          <w:szCs w:val="32"/>
        </w:rPr>
      </w:pPr>
      <w:r>
        <w:rPr>
          <w:rFonts w:ascii="仿宋" w:hAnsi="仿宋" w:cs="仿宋" w:hint="eastAsia"/>
          <w:kern w:val="0"/>
          <w:szCs w:val="32"/>
        </w:rPr>
        <w:t>6、讨论土地用途：流转后的使用方式及用途，有没有受土地性质等其他限制的影响。</w:t>
      </w:r>
    </w:p>
    <w:p w14:paraId="029DCC83" w14:textId="77777777" w:rsidR="00FA2316" w:rsidRDefault="00FA2316" w:rsidP="00FA2316">
      <w:pPr>
        <w:spacing w:line="580" w:lineRule="exact"/>
        <w:rPr>
          <w:rFonts w:ascii="仿宋" w:hAnsi="仿宋" w:cs="仿宋" w:hint="eastAsia"/>
          <w:kern w:val="0"/>
          <w:szCs w:val="32"/>
        </w:rPr>
      </w:pPr>
      <w:r>
        <w:rPr>
          <w:rFonts w:ascii="仿宋" w:hAnsi="仿宋" w:cs="仿宋" w:hint="eastAsia"/>
          <w:kern w:val="0"/>
          <w:szCs w:val="32"/>
        </w:rPr>
        <w:t>7、讨论确定受让方的方式：协议流转、线上竞价、一次性密封竞价。</w:t>
      </w:r>
    </w:p>
    <w:p w14:paraId="7ABB684C" w14:textId="77777777" w:rsidR="00FA2316" w:rsidRDefault="00FA2316" w:rsidP="00FA2316">
      <w:pPr>
        <w:spacing w:line="580" w:lineRule="exact"/>
        <w:rPr>
          <w:rFonts w:ascii="仿宋" w:hAnsi="仿宋" w:cs="仿宋" w:hint="eastAsia"/>
          <w:kern w:val="0"/>
          <w:szCs w:val="32"/>
        </w:rPr>
      </w:pPr>
      <w:r>
        <w:rPr>
          <w:rFonts w:ascii="仿宋" w:hAnsi="仿宋" w:cs="仿宋" w:hint="eastAsia"/>
          <w:kern w:val="0"/>
          <w:szCs w:val="32"/>
        </w:rPr>
        <w:t>8、讲解交易流程：如何报名，如何竞价，如何支付交易价款，签订合同。</w:t>
      </w:r>
    </w:p>
    <w:p w14:paraId="029D19FC" w14:textId="77777777" w:rsidR="00FA2316" w:rsidRDefault="00FA2316" w:rsidP="00FA2316">
      <w:pPr>
        <w:spacing w:line="580" w:lineRule="exact"/>
        <w:outlineLvl w:val="2"/>
        <w:rPr>
          <w:rFonts w:ascii="仿宋" w:hAnsi="仿宋" w:cs="仿宋" w:hint="eastAsia"/>
          <w:kern w:val="0"/>
          <w:szCs w:val="32"/>
        </w:rPr>
      </w:pPr>
      <w:bookmarkStart w:id="3" w:name="_Toc18898"/>
      <w:bookmarkStart w:id="4" w:name="_Toc6564"/>
      <w:bookmarkStart w:id="5" w:name="_Toc6005"/>
      <w:r>
        <w:rPr>
          <w:rFonts w:ascii="仿宋" w:hAnsi="仿宋" w:cs="仿宋" w:hint="eastAsia"/>
          <w:kern w:val="0"/>
          <w:szCs w:val="32"/>
        </w:rPr>
        <w:t>9、其他需要讨论的议题。</w:t>
      </w:r>
      <w:bookmarkEnd w:id="3"/>
      <w:bookmarkEnd w:id="4"/>
      <w:bookmarkEnd w:id="5"/>
    </w:p>
    <w:p w14:paraId="5FFA9204" w14:textId="77777777" w:rsidR="00FA2316" w:rsidRDefault="00FA2316" w:rsidP="00FA2316">
      <w:pPr>
        <w:pStyle w:val="a3"/>
        <w:ind w:left="3000" w:hanging="1400"/>
        <w:rPr>
          <w:rFonts w:ascii="仿宋" w:hAnsi="仿宋" w:cs="仿宋" w:hint="eastAsia"/>
          <w:kern w:val="0"/>
          <w:sz w:val="28"/>
          <w:szCs w:val="28"/>
        </w:rPr>
      </w:pPr>
    </w:p>
    <w:p w14:paraId="4B88400A" w14:textId="77777777" w:rsidR="000811D1" w:rsidRPr="00FA2316" w:rsidRDefault="000811D1"/>
    <w:sectPr w:rsidR="000811D1" w:rsidRPr="00FA23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316"/>
    <w:rsid w:val="000811D1"/>
    <w:rsid w:val="00FA2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6F929"/>
  <w15:chartTrackingRefBased/>
  <w15:docId w15:val="{98E6B4B2-DA93-4C27-937E-F74921D89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 w:qFormat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TOC2"/>
    <w:qFormat/>
    <w:rsid w:val="00FA2316"/>
    <w:pPr>
      <w:widowControl w:val="0"/>
      <w:adjustRightInd w:val="0"/>
      <w:snapToGrid w:val="0"/>
      <w:spacing w:line="560" w:lineRule="exact"/>
      <w:ind w:firstLineChars="200" w:firstLine="640"/>
      <w:jc w:val="both"/>
    </w:pPr>
    <w:rPr>
      <w:rFonts w:ascii="Calibri" w:eastAsia="仿宋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Message Header"/>
    <w:basedOn w:val="a"/>
    <w:next w:val="a"/>
    <w:link w:val="a4"/>
    <w:qFormat/>
    <w:rsid w:val="00FA2316"/>
    <w:pPr>
      <w:pBdr>
        <w:top w:val="none" w:sz="0" w:space="1" w:color="auto"/>
        <w:left w:val="none" w:sz="0" w:space="1" w:color="auto"/>
        <w:bottom w:val="none" w:sz="0" w:space="1" w:color="auto"/>
        <w:right w:val="none" w:sz="0" w:space="1" w:color="auto"/>
      </w:pBdr>
      <w:ind w:leftChars="500" w:left="1080" w:hangingChars="500" w:hanging="1080"/>
    </w:pPr>
    <w:rPr>
      <w:rFonts w:ascii="Arial" w:hAnsi="Arial"/>
      <w:sz w:val="24"/>
    </w:rPr>
  </w:style>
  <w:style w:type="character" w:customStyle="1" w:styleId="a4">
    <w:name w:val="信息标题 字符"/>
    <w:basedOn w:val="a0"/>
    <w:link w:val="a3"/>
    <w:rsid w:val="00FA2316"/>
    <w:rPr>
      <w:rFonts w:ascii="Arial" w:eastAsia="仿宋" w:hAnsi="Arial" w:cs="Times New Roman"/>
      <w:sz w:val="24"/>
      <w:szCs w:val="24"/>
    </w:rPr>
  </w:style>
  <w:style w:type="paragraph" w:styleId="TOC2">
    <w:name w:val="toc 2"/>
    <w:basedOn w:val="a"/>
    <w:next w:val="a"/>
    <w:autoRedefine/>
    <w:uiPriority w:val="39"/>
    <w:semiHidden/>
    <w:unhideWhenUsed/>
    <w:rsid w:val="00FA2316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童 唐</dc:creator>
  <cp:keywords/>
  <dc:description/>
  <cp:lastModifiedBy>童 唐</cp:lastModifiedBy>
  <cp:revision>1</cp:revision>
  <dcterms:created xsi:type="dcterms:W3CDTF">2024-01-24T07:04:00Z</dcterms:created>
  <dcterms:modified xsi:type="dcterms:W3CDTF">2024-01-24T07:05:00Z</dcterms:modified>
</cp:coreProperties>
</file>